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center"/>
        <w:rPr>
          <w:rFonts w:hint="eastAsia" w:ascii="方正小标宋简体" w:eastAsia="方正小标宋简体" w:cs="Times New Roman"/>
          <w:color w:val="000000"/>
          <w:sz w:val="44"/>
          <w:szCs w:val="44"/>
          <w:lang w:eastAsia="zh-CN"/>
        </w:rPr>
      </w:pPr>
      <w: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52070</wp:posOffset>
                </wp:positionV>
                <wp:extent cx="1466850" cy="805815"/>
                <wp:effectExtent l="4445" t="5080" r="14605" b="8255"/>
                <wp:wrapNone/>
                <wp:docPr id="1" name="文本框 2"/>
                <wp:cNvGraphicFramePr/>
                <a:graphic xmlns:a="http://schemas.openxmlformats.org/drawingml/2006/main">
                  <a:graphicData uri="http://schemas.microsoft.com/office/word/2010/wordprocessingShape">
                    <wps:wsp>
                      <wps:cNvSpPr txBox="1"/>
                      <wps:spPr>
                        <a:xfrm>
                          <a:off x="0" y="0"/>
                          <a:ext cx="1466850" cy="805815"/>
                        </a:xfrm>
                        <a:prstGeom prst="rect">
                          <a:avLst/>
                        </a:prstGeom>
                        <a:no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县委人才办</w:t>
                            </w:r>
                          </w:p>
                          <w:p>
                            <w:pPr>
                              <w:spacing w:line="560" w:lineRule="exact"/>
                              <w:jc w:val="center"/>
                              <w:rPr>
                                <w:rFonts w:ascii="仿宋_GB2312" w:eastAsia="仿宋_GB2312"/>
                                <w:sz w:val="30"/>
                                <w:szCs w:val="30"/>
                              </w:rPr>
                            </w:pPr>
                            <w:r>
                              <w:rPr>
                                <w:rFonts w:hint="eastAsia" w:ascii="仿宋_GB2312" w:eastAsia="仿宋_GB2312"/>
                                <w:sz w:val="30"/>
                                <w:szCs w:val="30"/>
                                <w:lang w:val="en-US" w:eastAsia="zh-CN"/>
                              </w:rPr>
                              <w:t>工作例会</w:t>
                            </w:r>
                            <w:r>
                              <w:rPr>
                                <w:rFonts w:hint="eastAsia" w:ascii="仿宋_GB2312" w:eastAsia="仿宋_GB2312"/>
                                <w:sz w:val="30"/>
                                <w:szCs w:val="30"/>
                              </w:rPr>
                              <w:t>材料</w:t>
                            </w:r>
                          </w:p>
                        </w:txbxContent>
                      </wps:txbx>
                      <wps:bodyPr upright="1"/>
                    </wps:wsp>
                  </a:graphicData>
                </a:graphic>
              </wp:anchor>
            </w:drawing>
          </mc:Choice>
          <mc:Fallback>
            <w:pict>
              <v:shape id="文本框 2" o:spid="_x0000_s1026" o:spt="202" type="#_x0000_t202" style="position:absolute;left:0pt;margin-left:-6pt;margin-top:4.1pt;height:63.45pt;width:115.5pt;z-index:251659264;mso-width-relative:page;mso-height-relative:page;" filled="f" stroked="t" coordsize="21600,21600" o:gfxdata="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80gntYA&#10;AAAJAQAADwAAAAAAAAABACAAAAAiAAAAZHJzL2Rvd25yZXYueG1sUEsBAhQAFAAAAAgAh07iQI7F&#10;RgToAQAAvwMAAA4AAAAAAAAAAQAgAAAAJQEAAGRycy9lMm9Eb2MueG1sUEsFBgAAAAAGAAYAWQEA&#10;AH8FAAAAAA==&#10;">
                <v:fill on="f" focussize="0,0"/>
                <v:stroke color="#000000" joinstyle="miter"/>
                <v:imagedata o:title=""/>
                <o:lock v:ext="edit" aspectratio="f"/>
                <v:textbox>
                  <w:txbxContent>
                    <w:p>
                      <w:pPr>
                        <w:spacing w:line="56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县委人才办</w:t>
                      </w:r>
                    </w:p>
                    <w:p>
                      <w:pPr>
                        <w:spacing w:line="560" w:lineRule="exact"/>
                        <w:jc w:val="center"/>
                        <w:rPr>
                          <w:rFonts w:ascii="仿宋_GB2312" w:eastAsia="仿宋_GB2312"/>
                          <w:sz w:val="30"/>
                          <w:szCs w:val="30"/>
                        </w:rPr>
                      </w:pPr>
                      <w:r>
                        <w:rPr>
                          <w:rFonts w:hint="eastAsia" w:ascii="仿宋_GB2312" w:eastAsia="仿宋_GB2312"/>
                          <w:sz w:val="30"/>
                          <w:szCs w:val="30"/>
                          <w:lang w:val="en-US" w:eastAsia="zh-CN"/>
                        </w:rPr>
                        <w:t>工作例会</w:t>
                      </w:r>
                      <w:r>
                        <w:rPr>
                          <w:rFonts w:hint="eastAsia" w:ascii="仿宋_GB2312" w:eastAsia="仿宋_GB2312"/>
                          <w:sz w:val="30"/>
                          <w:szCs w:val="30"/>
                        </w:rPr>
                        <w:t>材料</w:t>
                      </w:r>
                    </w:p>
                  </w:txbxContent>
                </v:textbox>
              </v:shape>
            </w:pict>
          </mc:Fallback>
        </mc:AlternateContent>
      </w:r>
    </w:p>
    <w:p>
      <w:pPr>
        <w:pStyle w:val="4"/>
        <w:spacing w:before="0" w:beforeAutospacing="0" w:after="0" w:afterAutospacing="0" w:line="560" w:lineRule="exact"/>
        <w:jc w:val="center"/>
        <w:rPr>
          <w:rFonts w:hint="eastAsia" w:ascii="方正小标宋简体" w:eastAsia="方正小标宋简体" w:cs="Times New Roman"/>
          <w:color w:val="000000"/>
          <w:sz w:val="44"/>
          <w:szCs w:val="44"/>
          <w:lang w:eastAsia="zh-CN"/>
        </w:rPr>
      </w:pPr>
    </w:p>
    <w:p>
      <w:pPr>
        <w:pStyle w:val="4"/>
        <w:spacing w:before="0" w:beforeAutospacing="0" w:after="0" w:afterAutospacing="0" w:line="560" w:lineRule="exact"/>
        <w:jc w:val="center"/>
        <w:rPr>
          <w:rFonts w:hint="eastAsia" w:ascii="方正小标宋简体" w:eastAsia="方正小标宋简体" w:cs="Times New Roman"/>
          <w:color w:val="000000"/>
          <w:sz w:val="44"/>
          <w:szCs w:val="44"/>
          <w:lang w:eastAsia="zh-CN"/>
        </w:rPr>
      </w:pPr>
    </w:p>
    <w:p>
      <w:pPr>
        <w:pStyle w:val="4"/>
        <w:spacing w:before="0" w:beforeAutospacing="0" w:after="0" w:afterAutospacing="0" w:line="560" w:lineRule="exact"/>
        <w:jc w:val="center"/>
        <w:rPr>
          <w:rFonts w:hint="eastAsia" w:ascii="方正小标宋简体" w:eastAsia="方正小标宋简体" w:cs="Times New Roman"/>
          <w:color w:val="000000"/>
          <w:sz w:val="44"/>
          <w:szCs w:val="44"/>
          <w:lang w:eastAsia="zh-CN"/>
        </w:rPr>
      </w:pPr>
    </w:p>
    <w:p>
      <w:pPr>
        <w:pStyle w:val="4"/>
        <w:spacing w:before="0" w:beforeAutospacing="0" w:after="0" w:afterAutospacing="0" w:line="560" w:lineRule="exact"/>
        <w:jc w:val="center"/>
        <w:rPr>
          <w:rFonts w:hint="default" w:ascii="方正小标宋简体" w:eastAsia="方正小标宋简体" w:cs="Times New Roman"/>
          <w:color w:val="000000"/>
          <w:sz w:val="44"/>
          <w:szCs w:val="44"/>
        </w:rPr>
      </w:pPr>
      <w:r>
        <w:rPr>
          <w:rFonts w:hint="eastAsia" w:ascii="方正小标宋简体" w:eastAsia="方正小标宋简体" w:cs="Times New Roman"/>
          <w:color w:val="000000"/>
          <w:sz w:val="44"/>
          <w:szCs w:val="44"/>
          <w:lang w:eastAsia="zh-CN"/>
        </w:rPr>
        <w:t>关于</w:t>
      </w:r>
      <w:r>
        <w:rPr>
          <w:rFonts w:hint="eastAsia" w:ascii="方正小标宋简体" w:eastAsia="方正小标宋简体" w:cs="Times New Roman"/>
          <w:color w:val="000000"/>
          <w:sz w:val="44"/>
          <w:szCs w:val="44"/>
        </w:rPr>
        <w:t>《</w:t>
      </w:r>
      <w:r>
        <w:rPr>
          <w:rFonts w:hint="eastAsia" w:ascii="方正小标宋简体" w:eastAsia="方正小标宋简体" w:cs="Times New Roman"/>
          <w:color w:val="000000"/>
          <w:sz w:val="44"/>
          <w:szCs w:val="44"/>
          <w:lang w:eastAsia="zh-CN"/>
        </w:rPr>
        <w:t>云和县卫生健康系统高层次紧缺人才引进奖励办</w:t>
      </w:r>
      <w:bookmarkStart w:id="0" w:name="_GoBack"/>
      <w:r>
        <w:rPr>
          <w:rFonts w:hint="eastAsia" w:ascii="方正小标宋简体" w:eastAsia="方正小标宋简体" w:cs="Times New Roman"/>
          <w:color w:val="000000"/>
          <w:sz w:val="44"/>
          <w:szCs w:val="44"/>
          <w:highlight w:val="none"/>
          <w:lang w:eastAsia="zh-CN"/>
        </w:rPr>
        <w:t>法</w:t>
      </w:r>
      <w:r>
        <w:rPr>
          <w:rFonts w:hint="eastAsia" w:ascii="方正小标宋简体" w:eastAsia="方正小标宋简体" w:cs="Times New Roman"/>
          <w:color w:val="000000"/>
          <w:sz w:val="44"/>
          <w:szCs w:val="44"/>
          <w:highlight w:val="none"/>
        </w:rPr>
        <w:t>（</w:t>
      </w:r>
      <w:r>
        <w:rPr>
          <w:rFonts w:hint="eastAsia" w:ascii="方正小标宋简体" w:eastAsia="方正小标宋简体" w:cs="Times New Roman"/>
          <w:color w:val="000000"/>
          <w:sz w:val="44"/>
          <w:szCs w:val="44"/>
          <w:highlight w:val="none"/>
          <w:lang w:eastAsia="zh-CN"/>
        </w:rPr>
        <w:t>征求意见稿</w:t>
      </w:r>
      <w:r>
        <w:rPr>
          <w:rFonts w:hint="eastAsia" w:ascii="方正小标宋简体" w:eastAsia="方正小标宋简体" w:cs="Times New Roman"/>
          <w:color w:val="000000"/>
          <w:sz w:val="44"/>
          <w:szCs w:val="44"/>
          <w:highlight w:val="none"/>
        </w:rPr>
        <w:t>）》</w:t>
      </w:r>
      <w:r>
        <w:rPr>
          <w:rFonts w:hint="eastAsia" w:ascii="方正小标宋简体" w:eastAsia="方正小标宋简体" w:cs="Times New Roman"/>
          <w:color w:val="000000"/>
          <w:sz w:val="44"/>
          <w:szCs w:val="44"/>
          <w:highlight w:val="none"/>
          <w:lang w:eastAsia="zh-CN"/>
        </w:rPr>
        <w:t>的</w:t>
      </w:r>
      <w:r>
        <w:rPr>
          <w:rFonts w:hint="eastAsia" w:ascii="方正小标宋简体" w:eastAsia="方正小标宋简体" w:cs="Times New Roman"/>
          <w:color w:val="000000"/>
          <w:sz w:val="44"/>
          <w:szCs w:val="44"/>
          <w:highlight w:val="none"/>
        </w:rPr>
        <w:t>起草</w:t>
      </w:r>
      <w:bookmarkEnd w:id="0"/>
      <w:r>
        <w:rPr>
          <w:rFonts w:hint="eastAsia" w:ascii="方正小标宋简体" w:eastAsia="方正小标宋简体" w:cs="Times New Roman"/>
          <w:color w:val="000000"/>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r>
        <w:rPr>
          <w:rFonts w:hint="eastAsia" w:ascii="仿宋_GB2312" w:eastAsia="仿宋_GB2312"/>
          <w:sz w:val="32"/>
          <w:szCs w:val="32"/>
        </w:rPr>
        <w:t>县</w:t>
      </w:r>
      <w:r>
        <w:rPr>
          <w:rFonts w:hint="eastAsia" w:ascii="仿宋_GB2312" w:eastAsia="仿宋_GB2312"/>
          <w:sz w:val="32"/>
          <w:szCs w:val="32"/>
          <w:lang w:eastAsia="zh-CN"/>
        </w:rPr>
        <w:t>卫生健康局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eastAsia="zh-CN"/>
        </w:rPr>
        <w:t>）</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为高效引进卫生健康系统高层次紧缺人才，切实解决我县医疗卫生人才不足的短板问题，加快提升县域整体医疗服务水平，</w:t>
      </w:r>
      <w:r>
        <w:rPr>
          <w:rFonts w:hint="eastAsia" w:ascii="仿宋_GB2312" w:hAnsi="仿宋_GB2312" w:eastAsia="仿宋_GB2312" w:cs="仿宋_GB2312"/>
          <w:sz w:val="32"/>
          <w:szCs w:val="32"/>
          <w:highlight w:val="none"/>
        </w:rPr>
        <w:t>根据《云和县人民政府办公室关于</w:t>
      </w:r>
      <w:r>
        <w:rPr>
          <w:rFonts w:hint="eastAsia" w:ascii="仿宋_GB2312" w:hAnsi="仿宋_GB2312" w:eastAsia="仿宋_GB2312" w:cs="仿宋_GB2312"/>
          <w:sz w:val="32"/>
          <w:szCs w:val="32"/>
          <w:highlight w:val="none"/>
          <w:lang w:eastAsia="zh-CN"/>
        </w:rPr>
        <w:t>印发</w:t>
      </w:r>
      <w:r>
        <w:rPr>
          <w:rFonts w:hint="eastAsia" w:ascii="仿宋_GB2312" w:hAnsi="仿宋_GB2312" w:eastAsia="仿宋_GB2312" w:cs="仿宋_GB2312"/>
          <w:color w:val="auto"/>
          <w:sz w:val="32"/>
          <w:szCs w:val="32"/>
          <w:highlight w:val="none"/>
        </w:rPr>
        <w:t>云和县卫生健康系统高层次紧缺人才引进奖励办法</w:t>
      </w:r>
      <w:r>
        <w:rPr>
          <w:rFonts w:hint="eastAsia" w:ascii="仿宋_GB2312" w:hAnsi="仿宋_GB2312" w:eastAsia="仿宋_GB2312" w:cs="仿宋_GB2312"/>
          <w:color w:val="auto"/>
          <w:sz w:val="32"/>
          <w:szCs w:val="32"/>
          <w:highlight w:val="none"/>
          <w:lang w:eastAsia="zh-CN"/>
        </w:rPr>
        <w:t>的通知</w:t>
      </w:r>
      <w:r>
        <w:rPr>
          <w:rFonts w:hint="eastAsia" w:ascii="仿宋_GB2312" w:hAnsi="仿宋_GB2312" w:eastAsia="仿宋_GB2312" w:cs="仿宋_GB2312"/>
          <w:color w:val="auto"/>
          <w:sz w:val="32"/>
          <w:szCs w:val="32"/>
          <w:highlight w:val="none"/>
        </w:rPr>
        <w:t>》（云政办发〔2022〕</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号）精神，</w:t>
      </w:r>
      <w:r>
        <w:rPr>
          <w:rFonts w:hint="eastAsia" w:ascii="仿宋_GB2312" w:eastAsia="仿宋_GB2312"/>
          <w:color w:val="auto"/>
          <w:sz w:val="32"/>
          <w:szCs w:val="32"/>
          <w:highlight w:val="none"/>
        </w:rPr>
        <w:t>我局起草</w:t>
      </w:r>
      <w:r>
        <w:rPr>
          <w:rFonts w:hint="eastAsia" w:ascii="仿宋_GB2312" w:eastAsia="仿宋_GB2312"/>
          <w:color w:val="auto"/>
          <w:sz w:val="32"/>
          <w:szCs w:val="32"/>
          <w:highlight w:val="none"/>
          <w:lang w:eastAsia="zh-CN"/>
        </w:rPr>
        <w:t>了</w:t>
      </w:r>
      <w:r>
        <w:rPr>
          <w:rFonts w:hint="eastAsia" w:ascii="仿宋_GB2312" w:eastAsia="仿宋_GB2312"/>
          <w:color w:val="auto"/>
          <w:sz w:val="32"/>
          <w:szCs w:val="32"/>
          <w:highlight w:val="none"/>
        </w:rPr>
        <w:t>《云和县卫生健康系统高层次紧缺人才引进奖励办法（</w:t>
      </w:r>
      <w:r>
        <w:rPr>
          <w:rFonts w:hint="eastAsia" w:ascii="仿宋_GB2312" w:eastAsia="仿宋_GB2312"/>
          <w:color w:val="auto"/>
          <w:sz w:val="32"/>
          <w:szCs w:val="32"/>
          <w:highlight w:val="none"/>
          <w:lang w:eastAsia="zh-CN"/>
        </w:rPr>
        <w:t>征求意见稿</w:t>
      </w:r>
      <w:r>
        <w:rPr>
          <w:rFonts w:hint="eastAsia" w:ascii="仿宋_GB2312" w:eastAsia="仿宋_GB2312"/>
          <w:color w:val="auto"/>
          <w:sz w:val="32"/>
          <w:szCs w:val="32"/>
          <w:highlight w:val="none"/>
        </w:rPr>
        <w:t>）》（以下简称《</w:t>
      </w:r>
      <w:r>
        <w:rPr>
          <w:rFonts w:hint="eastAsia" w:ascii="仿宋_GB2312" w:eastAsia="仿宋_GB2312"/>
          <w:color w:val="auto"/>
          <w:sz w:val="32"/>
          <w:szCs w:val="32"/>
          <w:highlight w:val="none"/>
          <w:lang w:eastAsia="zh-CN"/>
        </w:rPr>
        <w:t>奖励办法</w:t>
      </w:r>
      <w:r>
        <w:rPr>
          <w:rFonts w:hint="eastAsia" w:ascii="仿宋_GB2312" w:eastAsia="仿宋_GB2312"/>
          <w:color w:val="auto"/>
          <w:sz w:val="32"/>
          <w:szCs w:val="32"/>
          <w:highlight w:val="none"/>
        </w:rPr>
        <w:t>（送审稿）》）</w:t>
      </w:r>
      <w:r>
        <w:rPr>
          <w:rFonts w:hint="eastAsia" w:ascii="仿宋_GB2312" w:eastAsia="仿宋_GB2312"/>
          <w:color w:val="auto"/>
          <w:sz w:val="32"/>
          <w:szCs w:val="32"/>
          <w:highlight w:val="none"/>
          <w:lang w:eastAsia="zh-CN"/>
        </w:rPr>
        <w:t>，现作</w:t>
      </w:r>
      <w:r>
        <w:rPr>
          <w:rFonts w:hint="eastAsia" w:ascii="仿宋_GB2312" w:eastAsia="仿宋_GB2312"/>
          <w:color w:val="auto"/>
          <w:sz w:val="32"/>
          <w:szCs w:val="32"/>
          <w:highlight w:val="none"/>
        </w:rPr>
        <w:t>如下汇报说明：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eastAsia="黑体" w:cs="Times New Roman"/>
          <w:color w:val="000000"/>
          <w:sz w:val="32"/>
          <w:szCs w:val="32"/>
        </w:rPr>
      </w:pPr>
      <w:r>
        <w:rPr>
          <w:rFonts w:hint="eastAsia" w:ascii="黑体" w:eastAsia="黑体" w:cs="Times New Roman"/>
          <w:color w:val="000000"/>
          <w:sz w:val="32"/>
          <w:szCs w:val="32"/>
          <w:lang w:eastAsia="zh-CN"/>
        </w:rPr>
        <w:t>一、</w:t>
      </w:r>
      <w:r>
        <w:rPr>
          <w:rFonts w:hint="eastAsia" w:ascii="黑体" w:eastAsia="黑体" w:cs="Times New Roman"/>
          <w:color w:val="000000"/>
          <w:sz w:val="32"/>
          <w:szCs w:val="32"/>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kern w:val="0"/>
          <w:sz w:val="32"/>
          <w:szCs w:val="32"/>
          <w:lang w:eastAsia="zh-CN"/>
        </w:rPr>
        <w:t>加大卫生健康人才引进的吸引力度，</w:t>
      </w:r>
      <w:r>
        <w:rPr>
          <w:rFonts w:hint="eastAsia" w:ascii="仿宋_GB2312" w:hAnsi="仿宋_GB2312" w:eastAsia="仿宋_GB2312" w:cs="仿宋_GB2312"/>
          <w:color w:val="auto"/>
          <w:sz w:val="32"/>
          <w:szCs w:val="32"/>
          <w:lang w:val="en-US" w:eastAsia="zh-CN"/>
        </w:rPr>
        <w:t>2022年5月，云和县人民政府办公室公开发布《云和县人民政府办公室关于印发云和县卫生健康系统高层次紧缺人才引进奖励办法的通知》</w:t>
      </w:r>
      <w:r>
        <w:rPr>
          <w:rFonts w:hint="eastAsia" w:ascii="仿宋_GB2312" w:eastAsia="仿宋_GB2312"/>
          <w:color w:val="auto"/>
          <w:sz w:val="32"/>
          <w:szCs w:val="32"/>
        </w:rPr>
        <w:t>（云政办发〔2022〕28号）</w:t>
      </w:r>
      <w:r>
        <w:rPr>
          <w:rFonts w:hint="eastAsia" w:ascii="仿宋_GB2312" w:eastAsia="仿宋_GB2312"/>
          <w:color w:val="auto"/>
          <w:sz w:val="32"/>
          <w:szCs w:val="32"/>
          <w:lang w:eastAsia="zh-CN"/>
        </w:rPr>
        <w:t>（以下简称原《奖励办法》）</w:t>
      </w:r>
      <w:r>
        <w:rPr>
          <w:rFonts w:hint="eastAsia" w:ascii="仿宋_GB2312" w:hAnsi="仿宋_GB2312" w:eastAsia="仿宋_GB2312" w:cs="仿宋_GB2312"/>
          <w:color w:val="auto"/>
          <w:sz w:val="32"/>
          <w:szCs w:val="32"/>
          <w:lang w:val="en-US" w:eastAsia="zh-CN"/>
        </w:rPr>
        <w:t>，办法适用于云和县各级各类公立医疗机构，办法自2022年5月20日起施行，有效期三年，现已过时效。2022-2024年，云和县卫生健康系统合计完成人才引进6人（其中1人已离职），其中硕士学历2人。为了继续招引优秀的卫生健康人才，我局在</w:t>
      </w:r>
      <w:r>
        <w:rPr>
          <w:rFonts w:hint="eastAsia" w:ascii="仿宋_GB2312" w:eastAsia="仿宋_GB2312"/>
          <w:color w:val="auto"/>
          <w:sz w:val="32"/>
          <w:szCs w:val="32"/>
          <w:lang w:eastAsia="zh-CN"/>
        </w:rPr>
        <w:t>原《奖励办法》</w:t>
      </w:r>
      <w:r>
        <w:rPr>
          <w:rFonts w:hint="eastAsia" w:ascii="仿宋_GB2312" w:hAnsi="仿宋_GB2312" w:eastAsia="仿宋_GB2312" w:cs="仿宋_GB2312"/>
          <w:color w:val="auto"/>
          <w:sz w:val="32"/>
          <w:szCs w:val="32"/>
          <w:lang w:val="en-US" w:eastAsia="zh-CN"/>
        </w:rPr>
        <w:t>的基础上进行修改，制定了</w:t>
      </w:r>
      <w:r>
        <w:rPr>
          <w:rFonts w:hint="eastAsia" w:ascii="仿宋_GB2312" w:eastAsia="仿宋_GB2312"/>
          <w:color w:val="auto"/>
          <w:sz w:val="32"/>
          <w:szCs w:val="32"/>
        </w:rPr>
        <w:t>《云和县卫生健康系统高层次紧缺人才引进奖励办法（</w:t>
      </w:r>
      <w:r>
        <w:rPr>
          <w:rFonts w:hint="eastAsia" w:ascii="仿宋_GB2312" w:eastAsia="仿宋_GB2312"/>
          <w:color w:val="auto"/>
          <w:sz w:val="32"/>
          <w:szCs w:val="32"/>
          <w:lang w:eastAsia="zh-CN"/>
        </w:rPr>
        <w:t>征求意见稿</w:t>
      </w:r>
      <w:r>
        <w:rPr>
          <w:rFonts w:hint="eastAsia" w:ascii="仿宋_GB2312" w:eastAsia="仿宋_GB2312"/>
          <w:color w:val="auto"/>
          <w:sz w:val="32"/>
          <w:szCs w:val="32"/>
        </w:rPr>
        <w:t>）》</w:t>
      </w:r>
      <w:r>
        <w:rPr>
          <w:rFonts w:hint="eastAsia" w:ascii="仿宋_GB2312" w:eastAsia="仿宋_GB2312"/>
          <w:color w:val="auto"/>
          <w:sz w:val="32"/>
          <w:szCs w:val="32"/>
          <w:lang w:eastAsia="zh-CN"/>
        </w:rPr>
        <w:t>。</w:t>
      </w:r>
    </w:p>
    <w:p>
      <w:pPr>
        <w:keepNext w:val="0"/>
        <w:keepLines w:val="0"/>
        <w:pageBreakBefore w:val="0"/>
        <w:widowControl w:val="0"/>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宋体" w:eastAsia="黑体" w:cs="Times New Roman"/>
          <w:color w:val="000000"/>
          <w:kern w:val="0"/>
          <w:sz w:val="32"/>
          <w:szCs w:val="32"/>
          <w:lang w:val="en-US" w:eastAsia="zh-CN" w:bidi="ar-SA"/>
        </w:rPr>
      </w:pPr>
      <w:r>
        <w:rPr>
          <w:rFonts w:hint="eastAsia" w:ascii="黑体" w:hAnsi="宋体" w:eastAsia="黑体" w:cs="Times New Roman"/>
          <w:color w:val="000000"/>
          <w:kern w:val="0"/>
          <w:sz w:val="32"/>
          <w:szCs w:val="32"/>
          <w:lang w:val="en-US" w:eastAsia="zh-CN" w:bidi="ar-SA"/>
        </w:rPr>
        <w:t>二、政策制定依据</w:t>
      </w:r>
    </w:p>
    <w:p>
      <w:pPr>
        <w:keepNext w:val="0"/>
        <w:keepLines w:val="0"/>
        <w:pageBreakBefore w:val="0"/>
        <w:widowControl w:val="0"/>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丽水市人民政府办公室《关于加强引进高校毕业生工作的若干意见》（丽政办发〔2020〕78号）</w:t>
      </w:r>
      <w:r>
        <w:rPr>
          <w:rFonts w:hint="eastAsia" w:ascii="仿宋_GB2312" w:hAnsi="仿宋_GB2312" w:eastAsia="仿宋_GB2312" w:cs="仿宋_GB2312"/>
          <w:color w:val="000000"/>
          <w:sz w:val="32"/>
          <w:szCs w:val="32"/>
          <w:lang w:eastAsia="zh-CN"/>
        </w:rPr>
        <w:t>；</w:t>
      </w:r>
    </w:p>
    <w:p>
      <w:pPr>
        <w:keepNext w:val="0"/>
        <w:keepLines w:val="0"/>
        <w:pageBreakBefore w:val="0"/>
        <w:widowControl w:val="0"/>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lang w:val="en-US" w:eastAsia="zh-CN"/>
        </w:rPr>
        <w:t>中共丽水市委人才科技工作领导小组人才工作办公室《关于进一步加强卫生健康人才队伍建设的实施意见》（丽委人办〔2021〕2号）；</w:t>
      </w:r>
    </w:p>
    <w:p>
      <w:pPr>
        <w:keepNext w:val="0"/>
        <w:keepLines w:val="0"/>
        <w:pageBreakBefore w:val="0"/>
        <w:widowControl w:val="0"/>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kern w:val="2"/>
          <w:sz w:val="32"/>
          <w:szCs w:val="32"/>
          <w:lang w:val="en-US" w:eastAsia="zh-CN" w:bidi="ar-SA"/>
        </w:rPr>
        <w:t>中共云和县委办公室 云和县人民政府办公室《关于加快集聚科技创新创业人才打造新型城镇化样板县域的实施意见》（</w:t>
      </w:r>
      <w:r>
        <w:rPr>
          <w:rFonts w:hint="eastAsia" w:ascii="仿宋_GB2312" w:hAnsi="仿宋_GB2312" w:eastAsia="仿宋_GB2312" w:cs="仿宋_GB2312"/>
          <w:color w:val="000000"/>
          <w:sz w:val="32"/>
          <w:szCs w:val="32"/>
        </w:rPr>
        <w:t>云委办发</w:t>
      </w: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23号</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lang w:val="en-US" w:eastAsia="zh-CN"/>
        </w:rPr>
        <w:t>云和县人民政府办公室《关于加强引进高校毕业生工作的若干意见》（云政办发〔2022〕1号）；</w:t>
      </w:r>
    </w:p>
    <w:p>
      <w:pPr>
        <w:keepNext w:val="0"/>
        <w:keepLines w:val="0"/>
        <w:pageBreakBefore w:val="0"/>
        <w:widowControl w:val="0"/>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auto"/>
          <w:sz w:val="32"/>
          <w:szCs w:val="32"/>
          <w:lang w:val="en-US" w:eastAsia="zh-CN"/>
        </w:rPr>
        <w:t>《云和县人民政府办公室关于印发云和县卫生健康系统高层次紧缺人才引进奖励办法的通知》</w:t>
      </w:r>
      <w:r>
        <w:rPr>
          <w:rFonts w:hint="eastAsia" w:ascii="仿宋_GB2312" w:eastAsia="仿宋_GB2312"/>
          <w:color w:val="auto"/>
          <w:sz w:val="32"/>
          <w:szCs w:val="32"/>
        </w:rPr>
        <w:t>（云政办发〔2022〕28号）</w:t>
      </w:r>
      <w:r>
        <w:rPr>
          <w:rFonts w:hint="eastAsia" w:ascii="仿宋_GB2312" w:eastAsia="仿宋_GB2312"/>
          <w:color w:val="auto"/>
          <w:sz w:val="32"/>
          <w:szCs w:val="32"/>
          <w:lang w:eastAsia="zh-CN"/>
        </w:rPr>
        <w:t>；</w:t>
      </w:r>
    </w:p>
    <w:p>
      <w:pPr>
        <w:keepNext w:val="0"/>
        <w:keepLines w:val="0"/>
        <w:pageBreakBefore w:val="0"/>
        <w:widowControl w:val="0"/>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rPr>
      </w:pPr>
      <w:r>
        <w:rPr>
          <w:rFonts w:hint="eastAsia" w:ascii="仿宋_GB2312" w:eastAsia="仿宋_GB2312"/>
          <w:color w:val="auto"/>
          <w:sz w:val="32"/>
          <w:szCs w:val="32"/>
          <w:lang w:eastAsia="zh-CN"/>
        </w:rPr>
        <w:t>（六）</w:t>
      </w:r>
      <w:r>
        <w:rPr>
          <w:rFonts w:hint="eastAsia" w:ascii="仿宋_GB2312" w:eastAsia="仿宋_GB2312"/>
          <w:color w:val="auto"/>
          <w:sz w:val="32"/>
          <w:szCs w:val="32"/>
        </w:rPr>
        <w:t>云和县县域医疗服务共同体管理委员会关于印发《云和县县级公立医院下沉帮扶工作方案》等11个文件的通知（云医共〔2024〕2号）。</w:t>
      </w:r>
    </w:p>
    <w:p>
      <w:pPr>
        <w:keepNext w:val="0"/>
        <w:keepLines w:val="0"/>
        <w:pageBreakBefore w:val="0"/>
        <w:widowControl w:val="0"/>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color w:val="auto"/>
          <w:sz w:val="32"/>
          <w:szCs w:val="32"/>
          <w:highlight w:val="yellow"/>
          <w:lang w:val="en-US" w:eastAsia="zh-CN"/>
        </w:rPr>
      </w:pPr>
      <w:r>
        <w:rPr>
          <w:rFonts w:hint="eastAsia" w:ascii="黑体" w:eastAsia="黑体" w:cs="Times New Roman"/>
          <w:color w:val="000000"/>
          <w:sz w:val="32"/>
          <w:szCs w:val="32"/>
          <w:lang w:eastAsia="zh-CN"/>
        </w:rPr>
        <w:t>三</w:t>
      </w:r>
      <w:r>
        <w:rPr>
          <w:rFonts w:hint="eastAsia" w:ascii="黑体" w:eastAsia="黑体" w:cs="Times New Roman"/>
          <w:color w:val="000000"/>
          <w:sz w:val="32"/>
          <w:szCs w:val="32"/>
        </w:rPr>
        <w:t>、起草过程</w:t>
      </w:r>
    </w:p>
    <w:p>
      <w:pPr>
        <w:keepNext w:val="0"/>
        <w:keepLines w:val="0"/>
        <w:pageBreakBefore w:val="0"/>
        <w:widowControl w:val="0"/>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2025年5月21日，县卫生健康局分管领导向县委人才办专题汇报。</w:t>
      </w:r>
    </w:p>
    <w:p>
      <w:pPr>
        <w:keepNext w:val="0"/>
        <w:keepLines w:val="0"/>
        <w:pageBreakBefore w:val="0"/>
        <w:widowControl w:val="0"/>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2025年5月27日，县卫生健康局组织县委人才办、县委编办、县财政局、县人力社保局召开部门征求意见座谈会。</w:t>
      </w:r>
    </w:p>
    <w:p>
      <w:pPr>
        <w:keepNext w:val="0"/>
        <w:keepLines w:val="0"/>
        <w:pageBreakBefore w:val="0"/>
        <w:widowControl w:val="0"/>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黑体" w:eastAsia="仿宋_GB2312"/>
          <w:sz w:val="32"/>
          <w:szCs w:val="32"/>
        </w:rPr>
      </w:pPr>
      <w:r>
        <w:rPr>
          <w:rFonts w:hint="eastAsia" w:ascii="仿宋_GB2312" w:eastAsia="仿宋_GB2312"/>
          <w:color w:val="auto"/>
          <w:sz w:val="32"/>
          <w:szCs w:val="32"/>
          <w:highlight w:val="none"/>
          <w:lang w:val="en-US" w:eastAsia="zh-CN"/>
        </w:rPr>
        <w:t>2025年6月27日-7月2日，</w:t>
      </w:r>
      <w:r>
        <w:rPr>
          <w:rFonts w:hint="default" w:ascii="仿宋_GB2312" w:hAnsi="黑体" w:eastAsia="仿宋_GB2312"/>
          <w:sz w:val="32"/>
          <w:szCs w:val="32"/>
        </w:rPr>
        <w:t>县</w:t>
      </w:r>
      <w:r>
        <w:rPr>
          <w:rFonts w:hint="eastAsia" w:ascii="仿宋_GB2312" w:hAnsi="黑体" w:eastAsia="仿宋_GB2312"/>
          <w:sz w:val="32"/>
          <w:szCs w:val="32"/>
          <w:lang w:val="en-US" w:eastAsia="zh-CN"/>
        </w:rPr>
        <w:t>卫生健康局</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eastAsia="zh-CN"/>
        </w:rPr>
        <w:t>云和</w:t>
      </w:r>
      <w:r>
        <w:rPr>
          <w:rFonts w:hint="eastAsia" w:ascii="仿宋_GB2312" w:hAnsi="仿宋_GB2312" w:eastAsia="仿宋_GB2312" w:cs="仿宋_GB2312"/>
          <w:sz w:val="32"/>
          <w:szCs w:val="32"/>
        </w:rPr>
        <w:t>县卫生健康系统高层次紧缺人才引进奖励办法（</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通过公文系统发</w:t>
      </w:r>
      <w:r>
        <w:rPr>
          <w:rFonts w:hint="eastAsia" w:ascii="仿宋_GB2312" w:hAnsi="黑体" w:eastAsia="仿宋_GB2312"/>
          <w:sz w:val="32"/>
          <w:szCs w:val="32"/>
          <w:lang w:eastAsia="zh-CN"/>
        </w:rPr>
        <w:t>县委编办、县财政局、</w:t>
      </w:r>
      <w:r>
        <w:rPr>
          <w:rFonts w:hint="eastAsia" w:ascii="仿宋_GB2312" w:hAnsi="黑体" w:eastAsia="仿宋_GB2312"/>
          <w:sz w:val="32"/>
          <w:szCs w:val="32"/>
        </w:rPr>
        <w:t>县人力社保局</w:t>
      </w:r>
      <w:r>
        <w:rPr>
          <w:rFonts w:hint="eastAsia" w:ascii="仿宋_GB2312" w:hAnsi="黑体" w:eastAsia="仿宋_GB2312"/>
          <w:sz w:val="32"/>
          <w:szCs w:val="32"/>
          <w:lang w:eastAsia="zh-CN"/>
        </w:rPr>
        <w:t>征求意见</w:t>
      </w:r>
      <w:r>
        <w:rPr>
          <w:rFonts w:hint="eastAsia" w:ascii="仿宋_GB2312" w:hAnsi="黑体" w:eastAsia="仿宋_GB2312"/>
          <w:sz w:val="32"/>
          <w:szCs w:val="32"/>
        </w:rPr>
        <w:t>。</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eastAsia="黑体" w:cs="Times New Roman"/>
          <w:color w:val="000000"/>
          <w:sz w:val="32"/>
          <w:szCs w:val="32"/>
        </w:rPr>
      </w:pPr>
      <w:r>
        <w:rPr>
          <w:rFonts w:hint="eastAsia" w:ascii="黑体" w:eastAsia="黑体" w:cs="Times New Roman"/>
          <w:color w:val="000000"/>
          <w:sz w:val="32"/>
          <w:szCs w:val="32"/>
          <w:lang w:eastAsia="zh-CN"/>
        </w:rPr>
        <w:t>四、</w:t>
      </w:r>
      <w:r>
        <w:rPr>
          <w:rFonts w:hint="eastAsia" w:ascii="黑体" w:eastAsia="黑体" w:cs="Times New Roman"/>
          <w:color w:val="000000"/>
          <w:sz w:val="32"/>
          <w:szCs w:val="32"/>
        </w:rPr>
        <w:t>主要内容</w:t>
      </w:r>
    </w:p>
    <w:p>
      <w:pPr>
        <w:keepNext w:val="0"/>
        <w:keepLines w:val="0"/>
        <w:pageBreakBefore w:val="0"/>
        <w:widowControl w:val="0"/>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（一）引进人才的分档</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hint="eastAsia" w:ascii="仿宋_GB2312" w:hAnsi="仿宋_GB2312" w:eastAsia="仿宋_GB2312" w:cs="仿宋_GB2312"/>
          <w:b w:val="0"/>
          <w:bCs/>
          <w:color w:val="000000"/>
          <w:sz w:val="31"/>
          <w:szCs w:val="31"/>
        </w:rPr>
      </w:pPr>
      <w:r>
        <w:rPr>
          <w:rFonts w:hint="eastAsia" w:ascii="仿宋_GB2312" w:hAnsi="仿宋_GB2312" w:eastAsia="仿宋_GB2312" w:cs="仿宋_GB2312"/>
          <w:b w:val="0"/>
          <w:bCs/>
          <w:color w:val="000000"/>
          <w:sz w:val="31"/>
          <w:szCs w:val="31"/>
        </w:rPr>
        <w:t>第一类：具有正高专业技术职务任职资格，且有全日制本科学历、学士学位及以上学历学位，并在三级综合医院或三级甲等专科医院工作的卫技人才。</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hint="eastAsia" w:ascii="仿宋_GB2312" w:hAnsi="仿宋_GB2312" w:eastAsia="仿宋_GB2312" w:cs="仿宋_GB2312"/>
          <w:b w:val="0"/>
          <w:bCs/>
          <w:color w:val="000000"/>
          <w:sz w:val="31"/>
          <w:szCs w:val="31"/>
        </w:rPr>
      </w:pPr>
      <w:r>
        <w:rPr>
          <w:rFonts w:hint="eastAsia" w:ascii="仿宋_GB2312" w:hAnsi="仿宋_GB2312" w:eastAsia="仿宋_GB2312" w:cs="仿宋_GB2312"/>
          <w:b w:val="0"/>
          <w:bCs/>
          <w:color w:val="000000"/>
          <w:sz w:val="31"/>
          <w:szCs w:val="31"/>
        </w:rPr>
        <w:t>第二类：具有副高专业技术职务任职资格，且有全日制本科学历、学士学位及以上学历学位，并在三级综合医院或三级甲等专科医院工作的卫技人才；具有全日制博士研究生学历学位的卫技人才。</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hint="eastAsia" w:ascii="仿宋_GB2312" w:hAnsi="仿宋_GB2312" w:eastAsia="仿宋_GB2312" w:cs="仿宋_GB2312"/>
          <w:b w:val="0"/>
          <w:bCs/>
          <w:color w:val="000000"/>
          <w:sz w:val="31"/>
          <w:szCs w:val="31"/>
        </w:rPr>
      </w:pPr>
      <w:r>
        <w:rPr>
          <w:rFonts w:hint="eastAsia" w:ascii="仿宋_GB2312" w:hAnsi="仿宋_GB2312" w:eastAsia="仿宋_GB2312" w:cs="仿宋_GB2312"/>
          <w:b w:val="0"/>
          <w:bCs/>
          <w:color w:val="000000"/>
          <w:sz w:val="31"/>
          <w:szCs w:val="31"/>
        </w:rPr>
        <w:t>第三类：具有正高专业技术职务任职资格，且在三级医院工作的卫技人才。</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ascii="仿宋_GB2312" w:hAnsi="仿宋_GB2312" w:eastAsia="仿宋_GB2312" w:cs="仿宋_GB2312"/>
          <w:b w:val="0"/>
          <w:color w:val="000000"/>
          <w:sz w:val="31"/>
          <w:szCs w:val="31"/>
        </w:rPr>
      </w:pPr>
      <w:r>
        <w:rPr>
          <w:rFonts w:hint="eastAsia" w:ascii="仿宋_GB2312" w:hAnsi="仿宋_GB2312" w:eastAsia="仿宋_GB2312" w:cs="仿宋_GB2312"/>
          <w:b w:val="0"/>
          <w:bCs/>
          <w:color w:val="000000"/>
          <w:sz w:val="31"/>
          <w:szCs w:val="31"/>
        </w:rPr>
        <w:t>第四类：具有正高专业技术职务任职资格；全日制硕士研究生学历学位的卫技人才；</w:t>
      </w:r>
      <w:r>
        <w:rPr>
          <w:rFonts w:ascii="仿宋_GB2312" w:hAnsi="仿宋_GB2312" w:eastAsia="仿宋_GB2312" w:cs="仿宋_GB2312"/>
          <w:b w:val="0"/>
          <w:color w:val="000000"/>
          <w:sz w:val="31"/>
          <w:szCs w:val="31"/>
        </w:rPr>
        <w:t>“双一流”大学（含原211、985大学）、温州医科大学、浙江中医药大学（综合成绩年段排名前50%）全日制本科学历且拥有学士学位的卫技专业毕业生；全日制本科毕业生，并经住院医师规范化培训获得合格证，同时取得执业医师证的卫技人才。</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hint="eastAsia" w:ascii="仿宋_GB2312" w:eastAsia="仿宋_GB2312"/>
          <w:color w:val="auto"/>
          <w:sz w:val="32"/>
          <w:szCs w:val="32"/>
        </w:rPr>
      </w:pPr>
      <w:r>
        <w:rPr>
          <w:rFonts w:ascii="仿宋_GB2312" w:hAnsi="仿宋_GB2312" w:eastAsia="仿宋_GB2312" w:cs="仿宋_GB2312"/>
          <w:b w:val="0"/>
          <w:bCs/>
          <w:color w:val="000000"/>
          <w:sz w:val="31"/>
          <w:szCs w:val="31"/>
        </w:rPr>
        <w:t>第五类：具有副高专业技术职务任职资格的卫技人才；全日制本科学历的紧缺人</w:t>
      </w:r>
      <w:r>
        <w:rPr>
          <w:rFonts w:ascii="仿宋_GB2312" w:hAnsi="仿宋_GB2312" w:eastAsia="仿宋_GB2312" w:cs="仿宋_GB2312"/>
          <w:b w:val="0"/>
          <w:color w:val="000000"/>
          <w:sz w:val="31"/>
          <w:szCs w:val="31"/>
        </w:rPr>
        <w:t>才岗位卫技专业毕业生，并从事医师岗位（年龄在35周岁以下）。</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rPr>
      </w:pP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sz w:val="32"/>
          <w:szCs w:val="32"/>
        </w:rPr>
        <w:t>引进方式</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val="en-US" w:eastAsia="zh-CN"/>
        </w:rPr>
        <w:t>1.</w:t>
      </w:r>
      <w:r>
        <w:rPr>
          <w:rFonts w:ascii="仿宋_GB2312" w:hAnsi="仿宋_GB2312" w:eastAsia="仿宋_GB2312" w:cs="仿宋_GB2312"/>
          <w:b w:val="0"/>
          <w:color w:val="000000"/>
          <w:sz w:val="31"/>
          <w:szCs w:val="31"/>
        </w:rPr>
        <w:t>分为直接引进和柔性引进。</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1"/>
          <w:szCs w:val="31"/>
          <w:lang w:val="en-US" w:eastAsia="zh-CN"/>
        </w:rPr>
        <w:t>（1）</w:t>
      </w:r>
      <w:r>
        <w:rPr>
          <w:rFonts w:ascii="仿宋_GB2312" w:hAnsi="仿宋_GB2312" w:eastAsia="仿宋_GB2312" w:cs="仿宋_GB2312"/>
          <w:b w:val="0"/>
          <w:color w:val="000000"/>
          <w:sz w:val="31"/>
          <w:szCs w:val="31"/>
        </w:rPr>
        <w:t>直接引进采用发布公告、自主报名、受理审核、相关部门组织考核等程序研究引进。第一、二类人才首次引进不受单位岗位限制。</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1"/>
          <w:szCs w:val="31"/>
          <w:lang w:val="en-US" w:eastAsia="zh-CN"/>
        </w:rPr>
        <w:t>（2）</w:t>
      </w:r>
      <w:r>
        <w:rPr>
          <w:rFonts w:ascii="仿宋_GB2312" w:hAnsi="仿宋_GB2312" w:eastAsia="仿宋_GB2312" w:cs="仿宋_GB2312"/>
          <w:b w:val="0"/>
          <w:color w:val="000000"/>
          <w:sz w:val="31"/>
          <w:szCs w:val="31"/>
        </w:rPr>
        <w:t>柔性引进主要有特聘专家、设立工作室、项目合作、专科帮扶、退休返聘等方式，按对接协商、洽谈、签约等程序进行，原则上适用于第一、二、三类人才。</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待遇保障</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对直接引进人才给予专项奖励和购房补贴，具体标准如</w:t>
      </w:r>
      <w:r>
        <w:rPr>
          <w:rFonts w:hint="eastAsia" w:ascii="仿宋_GB2312" w:hAnsi="楷体" w:eastAsia="仿宋_GB2312" w:cs="Times New Roman"/>
          <w:b w:val="0"/>
          <w:bCs w:val="0"/>
          <w:color w:val="000000"/>
          <w:sz w:val="32"/>
          <w:szCs w:val="32"/>
        </w:rPr>
        <w:t>下：</w:t>
      </w:r>
    </w:p>
    <w:tbl>
      <w:tblPr>
        <w:tblStyle w:val="5"/>
        <w:tblpPr w:leftFromText="180" w:rightFromText="180" w:vertAnchor="text" w:tblpX="250" w:tblpY="1"/>
        <w:tblOverlap w:val="never"/>
        <w:tblW w:w="875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300"/>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34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仿宋"/>
                <w:b/>
                <w:bCs w:val="0"/>
                <w:color w:val="000000"/>
                <w:sz w:val="32"/>
                <w:szCs w:val="32"/>
              </w:rPr>
            </w:pPr>
            <w:r>
              <w:rPr>
                <w:rFonts w:hint="eastAsia" w:ascii="仿宋_GB2312" w:hAnsi="仿宋" w:eastAsia="仿宋_GB2312" w:cs="仿宋"/>
                <w:b/>
                <w:bCs w:val="0"/>
                <w:color w:val="000000"/>
                <w:sz w:val="32"/>
                <w:szCs w:val="32"/>
              </w:rPr>
              <w:t>人才类别</w:t>
            </w:r>
          </w:p>
        </w:tc>
        <w:tc>
          <w:tcPr>
            <w:tcW w:w="330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仿宋"/>
                <w:b/>
                <w:bCs w:val="0"/>
                <w:color w:val="000000"/>
                <w:sz w:val="32"/>
                <w:szCs w:val="32"/>
              </w:rPr>
            </w:pPr>
            <w:r>
              <w:rPr>
                <w:rFonts w:hint="eastAsia" w:ascii="仿宋_GB2312" w:hAnsi="楷体" w:eastAsia="仿宋_GB2312" w:cs="Times New Roman"/>
                <w:b/>
                <w:bCs w:val="0"/>
                <w:color w:val="000000"/>
                <w:sz w:val="32"/>
                <w:szCs w:val="32"/>
              </w:rPr>
              <w:t>专项奖励（万元）</w:t>
            </w:r>
          </w:p>
        </w:tc>
        <w:tc>
          <w:tcPr>
            <w:tcW w:w="311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仿宋"/>
                <w:b/>
                <w:bCs w:val="0"/>
                <w:color w:val="000000"/>
                <w:sz w:val="32"/>
                <w:szCs w:val="32"/>
              </w:rPr>
            </w:pPr>
            <w:r>
              <w:rPr>
                <w:rFonts w:hint="eastAsia" w:ascii="仿宋_GB2312" w:hAnsi="仿宋" w:eastAsia="仿宋_GB2312" w:cs="仿宋"/>
                <w:b/>
                <w:bCs w:val="0"/>
                <w:color w:val="000000"/>
                <w:sz w:val="32"/>
                <w:szCs w:val="32"/>
              </w:rPr>
              <w:t>购房补贴（万元）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340"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第一类</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0</w:t>
            </w:r>
          </w:p>
        </w:tc>
        <w:tc>
          <w:tcPr>
            <w:tcW w:w="311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340"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第二类</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0</w:t>
            </w:r>
          </w:p>
        </w:tc>
        <w:tc>
          <w:tcPr>
            <w:tcW w:w="311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340"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第三类</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0</w:t>
            </w:r>
          </w:p>
        </w:tc>
        <w:tc>
          <w:tcPr>
            <w:tcW w:w="311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340"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第四类</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30</w:t>
            </w:r>
          </w:p>
        </w:tc>
        <w:tc>
          <w:tcPr>
            <w:tcW w:w="311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340"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第五类</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cs="仿宋_GB2312"/>
                <w:color w:val="000000"/>
                <w:kern w:val="0"/>
                <w:sz w:val="32"/>
                <w:szCs w:val="32"/>
                <w:lang w:val="en-US" w:eastAsia="zh-CN"/>
              </w:rPr>
              <w:t>20</w:t>
            </w:r>
          </w:p>
        </w:tc>
        <w:tc>
          <w:tcPr>
            <w:tcW w:w="311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cs="仿宋_GB2312"/>
                <w:color w:val="000000"/>
                <w:kern w:val="0"/>
                <w:sz w:val="32"/>
                <w:szCs w:val="32"/>
                <w:lang w:val="en-US" w:eastAsia="zh-CN"/>
              </w:rPr>
              <w:t>15</w:t>
            </w:r>
          </w:p>
        </w:tc>
      </w:tr>
    </w:tbl>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eastAsia="zh-CN"/>
        </w:rPr>
        <w:t>（</w:t>
      </w:r>
      <w:r>
        <w:rPr>
          <w:rFonts w:hint="eastAsia" w:ascii="仿宋_GB2312" w:hAnsi="仿宋_GB2312" w:eastAsia="仿宋_GB2312" w:cs="仿宋_GB2312"/>
          <w:b w:val="0"/>
          <w:color w:val="000000"/>
          <w:sz w:val="31"/>
          <w:szCs w:val="31"/>
          <w:lang w:val="en-US" w:eastAsia="zh-CN"/>
        </w:rPr>
        <w:t>2</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专项奖励：第一、二、三类专项奖励分三年支付；第四、五类人才专项奖励一次性支付。按照“从优、从高、不重复”的原则执行《关于加强引进高校毕业生工作的若干意见》（云政办发〔2022〕1号）的人才津贴标准。</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eastAsia="zh-CN"/>
        </w:rPr>
        <w:t>（</w:t>
      </w:r>
      <w:r>
        <w:rPr>
          <w:rFonts w:hint="eastAsia" w:ascii="仿宋_GB2312" w:hAnsi="仿宋_GB2312" w:eastAsia="仿宋_GB2312" w:cs="仿宋_GB2312"/>
          <w:b w:val="0"/>
          <w:color w:val="000000"/>
          <w:sz w:val="31"/>
          <w:szCs w:val="31"/>
          <w:lang w:val="en-US" w:eastAsia="zh-CN"/>
        </w:rPr>
        <w:t>3</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购房补贴：对通过本办法引进的与我县公立医疗机构签订服务协议，3年内未享受政府相关购房优惠政策或房改政策，且服务协议期间在云和县范围内首次购房的人才，给予一次性购房补贴。购房款少于补贴总额的，按实际购房款补贴。未购房者符合条件的，可按我县已有政策申请入住人才公寓。</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ascii="黑体" w:hAnsi="宋体" w:eastAsia="黑体" w:cs="黑体"/>
          <w:b w:val="0"/>
          <w:color w:val="000000"/>
          <w:sz w:val="31"/>
          <w:szCs w:val="31"/>
        </w:rPr>
      </w:pPr>
      <w:r>
        <w:rPr>
          <w:rFonts w:hint="eastAsia" w:ascii="仿宋_GB2312" w:hAnsi="仿宋_GB2312" w:eastAsia="仿宋_GB2312" w:cs="仿宋_GB2312"/>
          <w:b w:val="0"/>
          <w:color w:val="000000"/>
          <w:sz w:val="31"/>
          <w:szCs w:val="31"/>
          <w:lang w:eastAsia="zh-CN"/>
        </w:rPr>
        <w:t>（</w:t>
      </w:r>
      <w:r>
        <w:rPr>
          <w:rFonts w:hint="eastAsia" w:ascii="仿宋_GB2312" w:hAnsi="仿宋_GB2312" w:eastAsia="仿宋_GB2312" w:cs="仿宋_GB2312"/>
          <w:b w:val="0"/>
          <w:color w:val="000000"/>
          <w:sz w:val="31"/>
          <w:szCs w:val="31"/>
          <w:lang w:val="en-US" w:eastAsia="zh-CN"/>
        </w:rPr>
        <w:t>4</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其他补贴参照县人才政策。同一人才涉及到多项待遇，按照“从优、从高、不重复”的原则执行。</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3.</w:t>
      </w:r>
      <w:r>
        <w:rPr>
          <w:rFonts w:hint="eastAsia" w:ascii="仿宋_GB2312" w:hAnsi="楷体" w:eastAsia="仿宋_GB2312"/>
          <w:b w:val="0"/>
          <w:bCs w:val="0"/>
          <w:color w:val="000000"/>
          <w:sz w:val="32"/>
          <w:szCs w:val="32"/>
        </w:rPr>
        <w:t>为激励柔性引进人才，根据引才单位支付的劳动报酬，每年对单位给予一次性引才奖励，具体标准如下：</w:t>
      </w:r>
    </w:p>
    <w:tbl>
      <w:tblPr>
        <w:tblStyle w:val="5"/>
        <w:tblW w:w="8948" w:type="dxa"/>
        <w:tblInd w:w="91" w:type="dxa"/>
        <w:tblLayout w:type="fixed"/>
        <w:tblCellMar>
          <w:top w:w="0" w:type="dxa"/>
          <w:left w:w="108" w:type="dxa"/>
          <w:bottom w:w="0" w:type="dxa"/>
          <w:right w:w="108" w:type="dxa"/>
        </w:tblCellMar>
      </w:tblPr>
      <w:tblGrid>
        <w:gridCol w:w="1671"/>
        <w:gridCol w:w="7277"/>
      </w:tblGrid>
      <w:tr>
        <w:tblPrEx>
          <w:tblCellMar>
            <w:top w:w="0" w:type="dxa"/>
            <w:left w:w="108" w:type="dxa"/>
            <w:bottom w:w="0" w:type="dxa"/>
            <w:right w:w="108" w:type="dxa"/>
          </w:tblCellMar>
        </w:tblPrEx>
        <w:trPr>
          <w:trHeight w:val="406" w:hRule="atLeast"/>
        </w:trPr>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类  别</w:t>
            </w:r>
          </w:p>
        </w:tc>
        <w:tc>
          <w:tcPr>
            <w:tcW w:w="7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柔性引才奖励</w:t>
            </w:r>
          </w:p>
        </w:tc>
      </w:tr>
      <w:tr>
        <w:tblPrEx>
          <w:tblCellMar>
            <w:top w:w="0" w:type="dxa"/>
            <w:left w:w="108" w:type="dxa"/>
            <w:bottom w:w="0" w:type="dxa"/>
            <w:right w:w="108" w:type="dxa"/>
          </w:tblCellMar>
        </w:tblPrEx>
        <w:trPr>
          <w:trHeight w:val="660" w:hRule="atLeast"/>
        </w:trPr>
        <w:tc>
          <w:tcPr>
            <w:tcW w:w="167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引进专家</w:t>
            </w:r>
          </w:p>
        </w:tc>
        <w:tc>
          <w:tcPr>
            <w:tcW w:w="7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按单位</w:t>
            </w:r>
            <w:r>
              <w:rPr>
                <w:rFonts w:ascii="仿宋_GB2312" w:hAnsi="宋体" w:eastAsia="仿宋_GB2312" w:cs="宋体"/>
                <w:color w:val="000000"/>
                <w:kern w:val="0"/>
                <w:sz w:val="32"/>
                <w:szCs w:val="32"/>
              </w:rPr>
              <w:t>实际</w:t>
            </w:r>
            <w:r>
              <w:rPr>
                <w:rFonts w:hint="eastAsia" w:ascii="仿宋_GB2312" w:hAnsi="宋体" w:eastAsia="仿宋_GB2312" w:cs="宋体"/>
                <w:color w:val="000000"/>
                <w:kern w:val="0"/>
                <w:sz w:val="32"/>
                <w:szCs w:val="32"/>
              </w:rPr>
              <w:t>支付金额的</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0%给予奖励</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每位专家不超过</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万元</w:t>
            </w:r>
            <w:r>
              <w:rPr>
                <w:rFonts w:hint="eastAsia" w:ascii="仿宋_GB2312" w:hAnsi="宋体" w:cs="宋体"/>
                <w:color w:val="000000"/>
                <w:kern w:val="0"/>
                <w:sz w:val="32"/>
                <w:szCs w:val="32"/>
                <w:lang w:eastAsia="zh-CN"/>
              </w:rPr>
              <w:t>。</w:t>
            </w:r>
          </w:p>
        </w:tc>
      </w:tr>
      <w:tr>
        <w:tblPrEx>
          <w:tblCellMar>
            <w:top w:w="0" w:type="dxa"/>
            <w:left w:w="108" w:type="dxa"/>
            <w:bottom w:w="0" w:type="dxa"/>
            <w:right w:w="108" w:type="dxa"/>
          </w:tblCellMar>
        </w:tblPrEx>
        <w:trPr>
          <w:trHeight w:val="660" w:hRule="atLeast"/>
        </w:trPr>
        <w:tc>
          <w:tcPr>
            <w:tcW w:w="167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引进团队</w:t>
            </w:r>
          </w:p>
        </w:tc>
        <w:tc>
          <w:tcPr>
            <w:tcW w:w="7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按单位</w:t>
            </w:r>
            <w:r>
              <w:rPr>
                <w:rFonts w:ascii="仿宋_GB2312" w:hAnsi="宋体" w:eastAsia="仿宋_GB2312" w:cs="宋体"/>
                <w:color w:val="000000"/>
                <w:kern w:val="0"/>
                <w:sz w:val="32"/>
                <w:szCs w:val="32"/>
              </w:rPr>
              <w:t>实际</w:t>
            </w:r>
            <w:r>
              <w:rPr>
                <w:rFonts w:hint="eastAsia" w:ascii="仿宋_GB2312" w:hAnsi="宋体" w:eastAsia="仿宋_GB2312" w:cs="宋体"/>
                <w:color w:val="000000"/>
                <w:kern w:val="0"/>
                <w:sz w:val="32"/>
                <w:szCs w:val="32"/>
              </w:rPr>
              <w:t>支付金额的</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0%给予奖励</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每个团队不超过15万元</w:t>
            </w:r>
            <w:r>
              <w:rPr>
                <w:rFonts w:hint="eastAsia" w:ascii="仿宋_GB2312" w:hAnsi="宋体" w:cs="宋体"/>
                <w:color w:val="000000"/>
                <w:kern w:val="0"/>
                <w:sz w:val="32"/>
                <w:szCs w:val="32"/>
                <w:lang w:eastAsia="zh-CN"/>
              </w:rPr>
              <w:t>。</w:t>
            </w:r>
          </w:p>
        </w:tc>
      </w:tr>
      <w:tr>
        <w:tblPrEx>
          <w:tblCellMar>
            <w:top w:w="0" w:type="dxa"/>
            <w:left w:w="108" w:type="dxa"/>
            <w:bottom w:w="0" w:type="dxa"/>
            <w:right w:w="108" w:type="dxa"/>
          </w:tblCellMar>
        </w:tblPrEx>
        <w:trPr>
          <w:trHeight w:val="539" w:hRule="atLeast"/>
        </w:trPr>
        <w:tc>
          <w:tcPr>
            <w:tcW w:w="894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备注：每年每家公立医疗机构奖励不超过100万元</w:t>
            </w:r>
            <w:r>
              <w:rPr>
                <w:rFonts w:hint="eastAsia" w:ascii="仿宋_GB2312" w:hAnsi="宋体" w:eastAsia="仿宋_GB2312" w:cs="宋体"/>
                <w:color w:val="000000"/>
                <w:kern w:val="0"/>
                <w:sz w:val="32"/>
                <w:szCs w:val="32"/>
                <w:lang w:eastAsia="zh-CN"/>
              </w:rPr>
              <w:t>，有财政专项资金安排的不再享受</w:t>
            </w:r>
            <w:r>
              <w:rPr>
                <w:rFonts w:hint="eastAsia" w:ascii="仿宋_GB2312" w:hAnsi="宋体" w:eastAsia="仿宋_GB2312" w:cs="宋体"/>
                <w:color w:val="000000"/>
                <w:kern w:val="0"/>
                <w:sz w:val="32"/>
                <w:szCs w:val="32"/>
              </w:rPr>
              <w:t>。</w:t>
            </w:r>
          </w:p>
        </w:tc>
      </w:tr>
    </w:tbl>
    <w:p>
      <w:pPr>
        <w:pStyle w:val="2"/>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eastAsia="黑体" w:cs="Times New Roman" w:hAnsiTheme="minorHAnsi"/>
          <w:color w:val="000000"/>
          <w:kern w:val="2"/>
          <w:sz w:val="32"/>
          <w:szCs w:val="32"/>
          <w:lang w:val="en-US" w:eastAsia="zh-CN" w:bidi="ar-SA"/>
        </w:rPr>
        <w:t>五、实施时间</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本办法自2025年5月20日起施行。</w:t>
      </w:r>
    </w:p>
    <w:p>
      <w:pPr>
        <w:keepNext w:val="0"/>
        <w:keepLines w:val="0"/>
        <w:pageBreakBefore w:val="0"/>
        <w:widowControl w:val="0"/>
        <w:numPr>
          <w:ilvl w:val="0"/>
          <w:numId w:val="0"/>
        </w:numPr>
        <w:pBdr>
          <w:bottom w:val="single" w:color="FFFFFF" w:sz="4" w:space="31"/>
        </w:pBdr>
        <w:tabs>
          <w:tab w:val="left" w:pos="305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p>
    <w:p>
      <w:pPr>
        <w:pStyle w:val="2"/>
        <w:keepNext w:val="0"/>
        <w:keepLines w:val="0"/>
        <w:pageBreakBefore w:val="0"/>
        <w:kinsoku/>
        <w:overflowPunct/>
        <w:topLinePunct w:val="0"/>
        <w:autoSpaceDE/>
        <w:autoSpaceDN/>
        <w:bidi w:val="0"/>
        <w:adjustRightInd/>
        <w:snapToGrid/>
        <w:spacing w:line="560" w:lineRule="exact"/>
        <w:ind w:firstLine="420" w:firstLineChars="200"/>
        <w:textAlignment w:val="auto"/>
        <w:rPr>
          <w:rFonts w:hint="eastAsia"/>
          <w:lang w:val="en-US" w:eastAsia="zh-CN"/>
        </w:rPr>
      </w:pPr>
    </w:p>
    <w:p>
      <w:pPr>
        <w:pStyle w:val="2"/>
        <w:keepNext w:val="0"/>
        <w:keepLines w:val="0"/>
        <w:pageBreakBefore w:val="0"/>
        <w:kinsoku/>
        <w:overflowPunct/>
        <w:topLinePunct w:val="0"/>
        <w:autoSpaceDE/>
        <w:autoSpaceDN/>
        <w:bidi w:val="0"/>
        <w:adjustRightInd/>
        <w:snapToGrid/>
        <w:spacing w:line="560" w:lineRule="exact"/>
        <w:ind w:firstLine="420" w:firstLineChars="200"/>
        <w:textAlignment w:val="auto"/>
      </w:pPr>
    </w:p>
    <w:sectPr>
      <w:pgSz w:w="11906" w:h="16838"/>
      <w:pgMar w:top="1701" w:right="1531" w:bottom="1531" w:left="1531" w:header="850"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NDgzMmNhY2RiYTNiNmRlMjE5MWMyOWM3ZjBmOTcifQ=="/>
  </w:docVars>
  <w:rsids>
    <w:rsidRoot w:val="56DB4174"/>
    <w:rsid w:val="0C012123"/>
    <w:rsid w:val="0C3958D8"/>
    <w:rsid w:val="0FD86BAA"/>
    <w:rsid w:val="19D678FF"/>
    <w:rsid w:val="221708F2"/>
    <w:rsid w:val="24905642"/>
    <w:rsid w:val="25C538CC"/>
    <w:rsid w:val="29E327CC"/>
    <w:rsid w:val="2D7645FC"/>
    <w:rsid w:val="3AA07F0A"/>
    <w:rsid w:val="44E5047C"/>
    <w:rsid w:val="49571504"/>
    <w:rsid w:val="497261D2"/>
    <w:rsid w:val="56DB4174"/>
    <w:rsid w:val="63015AC6"/>
    <w:rsid w:val="71512AE2"/>
    <w:rsid w:val="71E77230"/>
    <w:rsid w:val="7330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ordWrap w:val="0"/>
      <w:jc w:val="both"/>
    </w:pPr>
    <w:rPr>
      <w:rFonts w:ascii="宋体" w:hAnsi="宋体" w:eastAsia="宋体" w:cs="宋体"/>
      <w:sz w:val="21"/>
      <w:lang w:val="en-US" w:eastAsia="zh-CN" w:bidi="ar-SA"/>
    </w:rPr>
  </w:style>
  <w:style w:type="paragraph" w:styleId="3">
    <w:name w:val="Note Heading"/>
    <w:basedOn w:val="1"/>
    <w:next w:val="1"/>
    <w:unhideWhenUsed/>
    <w:qFormat/>
    <w:uiPriority w:val="99"/>
    <w:pPr>
      <w:jc w:val="center"/>
    </w:p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2022-12-05T01:00:00Z</dcterms:created>
  <dc:creator>是早</dc:creator>
  <cp:lastModifiedBy>杨雅</cp:lastModifiedBy>
  <cp:lastPrinted>2025-07-10T09:14:00Z</cp:lastPrinted>
  <dcterms:modified xsi:type="dcterms:W3CDTF">2025-07-11T01:51:21Z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B1645649748046A18B56F00D34E21E8B</vt:lpwstr>
  </property>
</Properties>
</file>