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bookmarkStart w:id="0" w:name="_GoBack"/>
      <w:r>
        <w:rPr>
          <w:rFonts w:hint="eastAsia" w:ascii="仿宋" w:hAnsi="仿宋" w:eastAsia="仿宋" w:cs="仿宋"/>
          <w:b w:val="0"/>
          <w:i w:val="0"/>
          <w:caps w:val="0"/>
          <w:color w:val="666666"/>
          <w:spacing w:val="0"/>
          <w:sz w:val="72"/>
          <w:szCs w:val="72"/>
          <w:bdr w:val="none" w:color="auto" w:sz="0" w:space="0"/>
          <w:shd w:val="clear" w:fill="FFFFFF"/>
          <w:vertAlign w:val="baseline"/>
        </w:rPr>
        <w:t>常山县森林防火专项规划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20"/>
        <w:jc w:val="center"/>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36"/>
          <w:szCs w:val="36"/>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36"/>
          <w:szCs w:val="36"/>
          <w:bdr w:val="none" w:color="auto" w:sz="0" w:space="0"/>
          <w:shd w:val="clear" w:fill="FFFFFF"/>
          <w:vertAlign w:val="baseline"/>
        </w:rPr>
        <w:t>2023—2027</w:t>
      </w:r>
      <w:r>
        <w:rPr>
          <w:rFonts w:hint="eastAsia" w:ascii="仿宋" w:hAnsi="仿宋" w:eastAsia="仿宋" w:cs="仿宋"/>
          <w:b w:val="0"/>
          <w:i w:val="0"/>
          <w:caps w:val="0"/>
          <w:color w:val="666666"/>
          <w:spacing w:val="0"/>
          <w:sz w:val="36"/>
          <w:szCs w:val="36"/>
          <w:bdr w:val="none" w:color="auto" w:sz="0" w:space="0"/>
          <w:shd w:val="clear" w:fill="FFFFFF"/>
          <w:vertAlign w:val="baseline"/>
        </w:rPr>
        <w:t>年）</w:t>
      </w:r>
    </w:p>
    <w:bookmarkEnd w:id="0"/>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2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6"/>
          <w:szCs w:val="36"/>
          <w:bdr w:val="none" w:color="auto" w:sz="0" w:space="0"/>
          <w:shd w:val="clear" w:fill="FFFFFF"/>
          <w:vertAlign w:val="baseline"/>
        </w:rPr>
        <w:t>常山县林业水利局</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2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6"/>
          <w:szCs w:val="36"/>
          <w:bdr w:val="none" w:color="auto" w:sz="0" w:space="0"/>
          <w:shd w:val="clear" w:fill="FFFFFF"/>
          <w:vertAlign w:val="baseline"/>
        </w:rPr>
        <w:t>浙江省林业科学研究院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2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6"/>
          <w:szCs w:val="36"/>
          <w:bdr w:val="none" w:color="auto" w:sz="0" w:space="0"/>
          <w:shd w:val="clear" w:fill="FFFFFF"/>
          <w:vertAlign w:val="baseline"/>
        </w:rPr>
        <w:t>二〇二三年十月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项目名称：</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常山县森林火灾风险普查服务项目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报告名称：</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常山县森林防火专项规划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编制单位：</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常山县林业水利局</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协作单位：</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浙江省林业科学研究院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资质证书：</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林业调查规划设计资质</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甲</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B11-001</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技术负责：</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浙江省林业科学研究院</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岳春雷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7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常山县林业水利局</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李振基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项目负责人：</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浙江省林业科学研究院</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李贺鹏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7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常山县林业水利局</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汪鉴忠</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主要参加人员：浙江省林业科学研究院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7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李贺鹏、施晓灯、王珺、朱弘、</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7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房瑶瑶、冯莎、张桂华、岳春雷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71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常山县林业水利局</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7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邱绍牛、汪鉴忠、黄杰、李振基、张雷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执</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笔：</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浙江省林业科学研究院</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施晓灯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统</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计：</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张桂华</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王</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珺</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房瑶瑶</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朱</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弘</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制</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图：</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浙江省林业科学研究院</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施晓灯</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0"/>
          <w:szCs w:val="30"/>
          <w:bdr w:val="none" w:color="auto" w:sz="0" w:space="0"/>
          <w:shd w:val="clear" w:fill="FFFFFF"/>
          <w:vertAlign w:val="baseline"/>
        </w:rPr>
        <w:t>审</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稿：</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浙江省林业科学研究院</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李贺鹏</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岳春雷</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30"/>
          <w:szCs w:val="30"/>
          <w:bdr w:val="none" w:color="auto" w:sz="0" w:space="0"/>
          <w:shd w:val="clear" w:fill="FFFFFF"/>
          <w:vertAlign w:val="baseline"/>
        </w:rPr>
        <w:t>资质证书：</w:t>
      </w:r>
      <w:r>
        <w:rPr>
          <w:rStyle w:val="8"/>
          <w:rFonts w:hint="eastAsia" w:ascii="仿宋" w:hAnsi="仿宋" w:eastAsia="仿宋" w:cs="仿宋"/>
          <w:b w:val="0"/>
          <w:i w:val="0"/>
          <w:caps w:val="0"/>
          <w:color w:val="666666"/>
          <w:spacing w:val="0"/>
          <w:sz w:val="30"/>
          <w:szCs w:val="30"/>
          <w:bdr w:val="none" w:color="auto" w:sz="0" w:space="0"/>
          <w:shd w:val="clear" w:fill="FFFFFF"/>
          <w:vertAlign w:val="baseline"/>
        </w:rPr>
        <w:t> </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林业调查规划设计</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r>
        <w:rPr>
          <w:rFonts w:hint="eastAsia" w:ascii="仿宋" w:hAnsi="仿宋" w:eastAsia="仿宋" w:cs="仿宋"/>
          <w:b w:val="0"/>
          <w:i w:val="0"/>
          <w:caps w:val="0"/>
          <w:color w:val="666666"/>
          <w:spacing w:val="0"/>
          <w:sz w:val="30"/>
          <w:szCs w:val="30"/>
          <w:bdr w:val="none" w:color="auto" w:sz="0" w:space="0"/>
          <w:shd w:val="clear" w:fill="FFFFFF"/>
          <w:vertAlign w:val="baseline"/>
        </w:rPr>
        <w:t>甲</w:t>
      </w: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B11-001</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66666"/>
          <w:spacing w:val="0"/>
          <w:sz w:val="24"/>
          <w:szCs w:val="24"/>
          <w:shd w:val="clear" w:fill="FFFFFF"/>
        </w:rPr>
        <w:drawing>
          <wp:inline distT="0" distB="0" distL="114300" distR="114300">
            <wp:extent cx="5314950" cy="748665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rot="16200000">
                      <a:off x="0" y="0"/>
                      <a:ext cx="5314950" cy="74866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ascii="Times New Roman" w:hAnsi="Times New Roman" w:cs="Times New Roman"/>
          <w:b/>
          <w:sz w:val="43"/>
          <w:szCs w:val="43"/>
        </w:rPr>
      </w:pPr>
      <w:r>
        <w:rPr>
          <w:rFonts w:hint="eastAsia" w:ascii="黑体" w:hAnsi="宋体" w:eastAsia="黑体" w:cs="黑体"/>
          <w:b w:val="0"/>
          <w:i w:val="0"/>
          <w:caps w:val="0"/>
          <w:color w:val="606060"/>
          <w:spacing w:val="0"/>
          <w:sz w:val="36"/>
          <w:szCs w:val="36"/>
          <w:u w:val="none"/>
          <w:bdr w:val="none" w:color="auto" w:sz="0" w:space="0"/>
          <w:shd w:val="clear" w:fill="FFFFFF"/>
          <w:vertAlign w:val="baseline"/>
        </w:rPr>
        <w:t>前</w:t>
      </w:r>
      <w:r>
        <w:rPr>
          <w:rFonts w:hint="eastAsia" w:ascii="宋体" w:hAnsi="宋体" w:eastAsia="宋体" w:cs="宋体"/>
          <w:b w:val="0"/>
          <w:i w:val="0"/>
          <w:caps w:val="0"/>
          <w:color w:val="666666"/>
          <w:spacing w:val="0"/>
          <w:sz w:val="36"/>
          <w:szCs w:val="36"/>
          <w:bdr w:val="none" w:color="auto" w:sz="0" w:space="0"/>
          <w:shd w:val="clear" w:fill="FFFFFF"/>
          <w:vertAlign w:val="baseline"/>
        </w:rPr>
        <w:t>  </w:t>
      </w:r>
      <w:r>
        <w:rPr>
          <w:rFonts w:hint="eastAsia" w:ascii="黑体" w:hAnsi="宋体" w:eastAsia="黑体" w:cs="黑体"/>
          <w:b w:val="0"/>
          <w:i w:val="0"/>
          <w:caps w:val="0"/>
          <w:color w:val="666666"/>
          <w:spacing w:val="0"/>
          <w:sz w:val="36"/>
          <w:szCs w:val="36"/>
          <w:bdr w:val="none" w:color="auto" w:sz="0" w:space="0"/>
          <w:shd w:val="clear" w:fill="FFFFFF"/>
          <w:vertAlign w:val="baseline"/>
        </w:rPr>
        <w:t>言</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是陆地生态系统的主体，生态环境建设是当今社会发展的主题。近年来，按照浙江省委、省政府“五年绿化平原水乡，十年建成森林浙江”的决策部署，稳步推进大花园建设，将森林生态的重要性提高到前所未有的高度。而森林火灾是森林资源保护、生态环境建设的大敌，浙江是全国森林火灾频发、多发的省份，多年以来一定程度上影响着浙江林业的建设与发展。为切实加强森林资源保护，充分发挥森林在保护和改善生态环境中的主体作用，实施森林防火势在必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全国森林防火规划（2016－2025年）》，常山县是森林防火重点区域。根据浙江省林业局组织编制《浙江省森林消防发展规划（2018－2025年）》，常山县是森林火灾高风险区。可见，常山县非常容易发生森林火灾，而且火势容易蔓延，不易扑救，应加强森林防火的各项工作。为此，常山县林业水利局委托浙江省林业科学研究院编制《常山县森林防火专项规划（2023—2027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为使《专项规划》内容充分体现科学性，同时注重实施的可操作性，规划组在实地考察、深入调查的基础上，查阅了大量各地有关森林防火资料，包括国内外森林防火的先进技术及防火措施等，制订各种森林防火方案，结合常山县森林防火现状与不足，对防火方案进行比选，同时，与省森林防火指挥部办公室的领导、专家进行讨论，最终确定最佳方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专项规划》对常山县的森林消防工程建设内容，包括森林消防分区布局，预防系统、监测系统、信息指挥系统、消防队伍、以水灭火设施等建设工程以及相关组织保障、制度保障、资金保障、技术保障及等诸方面进行了详细规划。通过规划的有效实施，将大大增强常山县森林消防科技含量，提升森林防火工作水平，为全县森林消防工作提供指导。</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《专项规划》内容包括：文本、附表及附图。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在规划过程中，得到省森林防灭火指挥部、省林业局及常山县各有关部门领导、专家、同事的大力支持与帮助，在此深表谢意。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ascii="Times New Roman" w:hAnsi="Times New Roman" w:cs="Times New Roman"/>
          <w:b/>
          <w:sz w:val="43"/>
          <w:szCs w:val="43"/>
        </w:rPr>
      </w:pPr>
      <w:r>
        <w:rPr>
          <w:rFonts w:hint="eastAsia" w:ascii="微软雅黑" w:hAnsi="微软雅黑" w:eastAsia="微软雅黑" w:cs="微软雅黑"/>
          <w:b w:val="0"/>
          <w:i w:val="0"/>
          <w:caps w:val="0"/>
          <w:color w:val="606060"/>
          <w:spacing w:val="0"/>
          <w:sz w:val="43"/>
          <w:szCs w:val="43"/>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43"/>
          <w:szCs w:val="43"/>
          <w:u w:val="none"/>
          <w:bdr w:val="none" w:color="auto" w:sz="0" w:space="0"/>
          <w:shd w:val="clear" w:fill="FFFFFF"/>
          <w:vertAlign w:val="baseline"/>
        </w:rPr>
        <w:instrText xml:space="preserve"> HYPERLINK "https://www.zjcs.gov.cn/art/2024/8/5/art_1229090338_58448.html" \l "_Toc46192629" </w:instrText>
      </w:r>
      <w:r>
        <w:rPr>
          <w:rFonts w:hint="eastAsia" w:ascii="微软雅黑" w:hAnsi="微软雅黑" w:eastAsia="微软雅黑" w:cs="微软雅黑"/>
          <w:b w:val="0"/>
          <w:i w:val="0"/>
          <w:caps w:val="0"/>
          <w:color w:val="606060"/>
          <w:spacing w:val="0"/>
          <w:sz w:val="43"/>
          <w:szCs w:val="43"/>
          <w:u w:val="none"/>
          <w:bdr w:val="none" w:color="auto" w:sz="0" w:space="0"/>
          <w:shd w:val="clear" w:fill="FFFFFF"/>
          <w:vertAlign w:val="baseline"/>
        </w:rPr>
        <w:fldChar w:fldCharType="separate"/>
      </w:r>
      <w:r>
        <w:rPr>
          <w:rStyle w:val="9"/>
          <w:rFonts w:hint="eastAsia" w:ascii="黑体" w:hAnsi="宋体" w:eastAsia="黑体" w:cs="黑体"/>
          <w:b w:val="0"/>
          <w:i w:val="0"/>
          <w:caps w:val="0"/>
          <w:color w:val="606060"/>
          <w:spacing w:val="0"/>
          <w:sz w:val="43"/>
          <w:szCs w:val="43"/>
          <w:u w:val="none"/>
          <w:bdr w:val="none" w:color="auto" w:sz="0" w:space="0"/>
          <w:shd w:val="clear" w:fill="FFFFFF"/>
          <w:vertAlign w:val="baseline"/>
        </w:rPr>
        <w:t>目</w:t>
      </w:r>
      <w:r>
        <w:rPr>
          <w:rStyle w:val="9"/>
          <w:rFonts w:hint="default" w:ascii="Times New Roman" w:hAnsi="Times New Roman" w:eastAsia="微软雅黑" w:cs="Times New Roman"/>
          <w:b w:val="0"/>
          <w:i w:val="0"/>
          <w:caps w:val="0"/>
          <w:color w:val="606060"/>
          <w:spacing w:val="0"/>
          <w:sz w:val="43"/>
          <w:szCs w:val="43"/>
          <w:u w:val="none"/>
          <w:bdr w:val="none" w:color="auto" w:sz="0" w:space="0"/>
          <w:shd w:val="clear" w:fill="FFFFFF"/>
          <w:vertAlign w:val="baseline"/>
        </w:rPr>
        <w:t>  </w:t>
      </w:r>
      <w:r>
        <w:rPr>
          <w:rStyle w:val="9"/>
          <w:rFonts w:hint="eastAsia" w:ascii="黑体" w:hAnsi="宋体" w:eastAsia="黑体" w:cs="黑体"/>
          <w:b w:val="0"/>
          <w:i w:val="0"/>
          <w:caps w:val="0"/>
          <w:color w:val="606060"/>
          <w:spacing w:val="0"/>
          <w:sz w:val="43"/>
          <w:szCs w:val="43"/>
          <w:u w:val="none"/>
          <w:bdr w:val="none" w:color="auto" w:sz="0" w:space="0"/>
          <w:shd w:val="clear" w:fill="FFFFFF"/>
          <w:vertAlign w:val="baseline"/>
        </w:rPr>
        <w:t>录</w:t>
      </w:r>
      <w:r>
        <w:rPr>
          <w:rFonts w:hint="eastAsia" w:ascii="微软雅黑" w:hAnsi="微软雅黑" w:eastAsia="微软雅黑" w:cs="微软雅黑"/>
          <w:b w:val="0"/>
          <w:i w:val="0"/>
          <w:caps w:val="0"/>
          <w:color w:val="606060"/>
          <w:spacing w:val="0"/>
          <w:sz w:val="43"/>
          <w:szCs w:val="43"/>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"_Toc173237885"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第一章</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基本情况</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1</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"_Toc173237886"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1.1 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自然地理概况</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1</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"_Toc173237887"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1.2</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社会经济状况</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4</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"_Toc173237888"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1.3</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资源概况</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6</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"_Toc173237889"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第二章</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森林防火现状与评价</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8</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"_Toc173237890"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2.1</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森林防火基础设施现状</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8</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"_Toc173237891"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2.2 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信息化建设现状</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10</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"_Toc173237892"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2.3 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森林防火队伍建设现状</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11</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"_Toc173237893"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2.4 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森林防火现状情况</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11</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"_Toc173237894"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2.5 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面临的形式和问题</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14</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"_Toc173237895"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2.6 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建设必要性分析</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15</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"_Toc173237896"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第三章</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规划总则</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18</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"_Toc173237897"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3.1</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指导思想</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18</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"_Toc173237898"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3.2</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规划原则</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18</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"_Toc173237899"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3.2 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规划期限</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20</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"_Toc173237900"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3.3</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规划编制依据</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20</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"_Toc173237901"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3.5</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规划目标</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22</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"_Toc173237902"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第四章</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规划建设内容</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25</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"_Toc173237903"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4.1</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分区布局</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25</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"_Toc173237904"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4.2</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预防系统建设</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27</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"_Toc173237905"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4.3 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监测系统建设</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37</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"_Toc173237906"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4.4</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信息指挥系统建设</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41</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"_Toc173237907"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4.5</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消防队伍建设</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44</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"_Toc173237908"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4.6</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引水灭火设施建设</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48</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"_Toc173237909"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第五章</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政策保障</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53</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"_Toc173237910"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5.1</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组织保障</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53</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"_Toc173237911"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5.2</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制度保障</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54</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"_Toc173237912"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5.3</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资金保障</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55</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"_Toc173237913"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5.4</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技术保障</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55</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"_Toc173237914"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第六章</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投资概算</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57</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"_Toc173237915"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6.1</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概算范围</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57</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"_Toc173237916"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6.2</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投资规模</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57</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"_Toc173237917"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6.3</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资金筹措</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59</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"_Toc173237918"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第七章</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效益评价</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61</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"_Toc173237919"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7.1</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社会效益</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61</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"_Toc173237920"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7.2</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生态效益</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61</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"_Toc173237921"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7.3</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经济效益</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62</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56"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"_Toc173237922"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7.4</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综合评价</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63</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"_Toc173237923"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附表</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1 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常山县生物防火林带项目清单</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64</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"_Toc173237924"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附表</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2 </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常山县防火道路项目清单</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72</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"_Toc173237925"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附图</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1</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：常山县森林资源分布图</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80</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"_Toc173237926"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附图</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2</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：常山县森林消防分区图</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81</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"_Toc173237927"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附图</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3</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：常山县生物防火林带工程建设布局图</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82</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"_Toc173237928"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附图</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4</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：常山县电子监测规划图</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83</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instrText xml:space="preserve"> HYPERLINK "https://www.zjcs.gov.cn/art/2024/8/5/art_1229090338_58448.html" \l "_Toc173237929" </w:instrTex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separate"/>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附图</w:t>
      </w:r>
      <w:r>
        <w:rPr>
          <w:rStyle w:val="9"/>
          <w:rFonts w:hint="default" w:ascii="Times New Roman" w:hAnsi="Times New Roman" w:eastAsia="微软雅黑" w:cs="Times New Roman"/>
          <w:b w:val="0"/>
          <w:i w:val="0"/>
          <w:caps w:val="0"/>
          <w:color w:val="0000FF"/>
          <w:spacing w:val="0"/>
          <w:sz w:val="24"/>
          <w:szCs w:val="24"/>
          <w:u w:val="single"/>
          <w:bdr w:val="none" w:color="auto" w:sz="0" w:space="0"/>
          <w:shd w:val="clear" w:fill="FFFFFF"/>
          <w:vertAlign w:val="baseline"/>
        </w:rPr>
        <w:t>5</w:t>
      </w:r>
      <w:r>
        <w:rPr>
          <w:rStyle w:val="9"/>
          <w:rFonts w:hint="eastAsia" w:ascii="仿宋" w:hAnsi="仿宋" w:eastAsia="仿宋" w:cs="仿宋"/>
          <w:b w:val="0"/>
          <w:i w:val="0"/>
          <w:caps w:val="0"/>
          <w:color w:val="0000FF"/>
          <w:spacing w:val="0"/>
          <w:sz w:val="24"/>
          <w:szCs w:val="24"/>
          <w:u w:val="single"/>
          <w:bdr w:val="none" w:color="auto" w:sz="0" w:space="0"/>
          <w:shd w:val="clear" w:fill="FFFFFF"/>
          <w:vertAlign w:val="baseline"/>
        </w:rPr>
        <w:t>：常山县引水上山建设布局图</w:t>
      </w:r>
      <w:r>
        <w:rPr>
          <w:rStyle w:val="9"/>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t> </w:t>
      </w:r>
      <w:r>
        <w:rPr>
          <w:rStyle w:val="9"/>
          <w:rFonts w:hint="default" w:ascii="Times New Roman" w:hAnsi="Times New Roman" w:eastAsia="微软雅黑" w:cs="Times New Roman"/>
          <w:b w:val="0"/>
          <w:i w:val="0"/>
          <w:caps w:val="0"/>
          <w:color w:val="606060"/>
          <w:spacing w:val="0"/>
          <w:sz w:val="28"/>
          <w:szCs w:val="28"/>
          <w:u w:val="none"/>
          <w:bdr w:val="none" w:color="auto" w:sz="0" w:space="0"/>
          <w:shd w:val="clear" w:fill="FFFFFF"/>
          <w:vertAlign w:val="baseline"/>
        </w:rPr>
        <w:t>84</w:t>
      </w:r>
      <w:r>
        <w:rPr>
          <w:rFonts w:hint="eastAsia" w:ascii="微软雅黑" w:hAnsi="微软雅黑" w:eastAsia="微软雅黑" w:cs="微软雅黑"/>
          <w:b w:val="0"/>
          <w:i w:val="0"/>
          <w:caps w:val="0"/>
          <w:color w:val="606060"/>
          <w:spacing w:val="0"/>
          <w:sz w:val="24"/>
          <w:szCs w:val="24"/>
          <w:u w:val="none"/>
          <w:bdr w:val="none" w:color="auto" w:sz="0" w:space="0"/>
          <w:shd w:val="clear" w:fill="FFFFFF"/>
          <w:vertAlign w:val="baseline"/>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default" w:ascii="Times New Roman" w:hAnsi="Times New Roman" w:cs="Times New Roman"/>
          <w:b/>
          <w:sz w:val="43"/>
          <w:szCs w:val="43"/>
        </w:rPr>
      </w:pPr>
      <w:r>
        <w:rPr>
          <w:rFonts w:hint="eastAsia" w:ascii="黑体" w:hAnsi="宋体" w:eastAsia="黑体" w:cs="黑体"/>
          <w:b w:val="0"/>
          <w:i w:val="0"/>
          <w:caps w:val="0"/>
          <w:color w:val="666666"/>
          <w:spacing w:val="0"/>
          <w:sz w:val="36"/>
          <w:szCs w:val="36"/>
          <w:bdr w:val="none" w:color="auto" w:sz="0" w:space="0"/>
          <w:shd w:val="clear" w:fill="FFFFFF"/>
          <w:vertAlign w:val="baseline"/>
        </w:rPr>
        <w:t>第一章</w:t>
      </w:r>
      <w:r>
        <w:rPr>
          <w:rFonts w:hint="default" w:ascii="Times New Roman" w:hAnsi="Times New Roman" w:eastAsia="微软雅黑" w:cs="Times New Roman"/>
          <w:b w:val="0"/>
          <w:i w:val="0"/>
          <w:caps w:val="0"/>
          <w:color w:val="666666"/>
          <w:spacing w:val="0"/>
          <w:sz w:val="36"/>
          <w:szCs w:val="36"/>
          <w:bdr w:val="none" w:color="auto" w:sz="0" w:space="0"/>
          <w:shd w:val="clear" w:fill="FFFFFF"/>
          <w:vertAlign w:val="baseline"/>
        </w:rPr>
        <w:t>  </w:t>
      </w:r>
      <w:r>
        <w:rPr>
          <w:rFonts w:hint="eastAsia" w:ascii="黑体" w:hAnsi="宋体" w:eastAsia="黑体" w:cs="黑体"/>
          <w:b w:val="0"/>
          <w:i w:val="0"/>
          <w:caps w:val="0"/>
          <w:color w:val="666666"/>
          <w:spacing w:val="0"/>
          <w:sz w:val="36"/>
          <w:szCs w:val="36"/>
          <w:bdr w:val="none" w:color="auto" w:sz="0" w:space="0"/>
          <w:shd w:val="clear" w:fill="FFFFFF"/>
          <w:vertAlign w:val="baseline"/>
        </w:rPr>
        <w:t>基本情况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1.1 </w:t>
      </w:r>
      <w:r>
        <w:rPr>
          <w:rFonts w:hint="eastAsia" w:ascii="黑体" w:hAnsi="宋体" w:eastAsia="黑体" w:cs="黑体"/>
          <w:b w:val="0"/>
          <w:i w:val="0"/>
          <w:caps w:val="0"/>
          <w:color w:val="666666"/>
          <w:spacing w:val="0"/>
          <w:sz w:val="31"/>
          <w:szCs w:val="31"/>
          <w:bdr w:val="none" w:color="auto" w:sz="0" w:space="0"/>
          <w:shd w:val="clear" w:fill="FFFFFF"/>
          <w:vertAlign w:val="baseline"/>
        </w:rPr>
        <w:t>自然地理概况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1.1.1 </w:t>
      </w:r>
      <w:r>
        <w:rPr>
          <w:rFonts w:hint="eastAsia" w:ascii="黑体" w:hAnsi="宋体" w:eastAsia="黑体" w:cs="黑体"/>
          <w:b w:val="0"/>
          <w:i w:val="0"/>
          <w:caps w:val="0"/>
          <w:color w:val="666666"/>
          <w:spacing w:val="0"/>
          <w:sz w:val="30"/>
          <w:szCs w:val="30"/>
          <w:bdr w:val="none" w:color="auto" w:sz="0" w:space="0"/>
          <w:shd w:val="clear" w:fill="FFFFFF"/>
          <w:vertAlign w:val="baseline"/>
        </w:rPr>
        <w:t>地理位置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常山县隶属于浙江省</w:t>
      </w:r>
      <w:r>
        <w:rPr>
          <w:rFonts w:hint="eastAsia" w:ascii="微软雅黑" w:hAnsi="微软雅黑" w:eastAsia="微软雅黑" w:cs="微软雅黑"/>
          <w:b w:val="0"/>
          <w:i w:val="0"/>
          <w:caps w:val="0"/>
          <w:color w:val="606060"/>
          <w:spacing w:val="0"/>
          <w:sz w:val="21"/>
          <w:szCs w:val="21"/>
          <w:u w:val="none"/>
          <w:bdr w:val="none" w:color="auto" w:sz="0" w:space="0"/>
          <w:shd w:val="clear" w:fill="FFFFFF"/>
          <w:vertAlign w:val="baseline"/>
        </w:rPr>
        <w:fldChar w:fldCharType="begin"/>
      </w:r>
      <w:r>
        <w:rPr>
          <w:rFonts w:hint="eastAsia" w:ascii="微软雅黑" w:hAnsi="微软雅黑" w:eastAsia="微软雅黑" w:cs="微软雅黑"/>
          <w:b w:val="0"/>
          <w:i w:val="0"/>
          <w:caps w:val="0"/>
          <w:color w:val="606060"/>
          <w:spacing w:val="0"/>
          <w:sz w:val="21"/>
          <w:szCs w:val="21"/>
          <w:u w:val="none"/>
          <w:bdr w:val="none" w:color="auto" w:sz="0" w:space="0"/>
          <w:shd w:val="clear" w:fill="FFFFFF"/>
          <w:vertAlign w:val="baseline"/>
        </w:rPr>
        <w:instrText xml:space="preserve"> HYPERLINK "https://baike.baidu.com/item/%E6%B9%96%E5%B7%9E%E5%B8%82" </w:instrText>
      </w:r>
      <w:r>
        <w:rPr>
          <w:rFonts w:hint="eastAsia" w:ascii="微软雅黑" w:hAnsi="微软雅黑" w:eastAsia="微软雅黑" w:cs="微软雅黑"/>
          <w:b w:val="0"/>
          <w:i w:val="0"/>
          <w:caps w:val="0"/>
          <w:color w:val="606060"/>
          <w:spacing w:val="0"/>
          <w:sz w:val="21"/>
          <w:szCs w:val="21"/>
          <w:u w:val="none"/>
          <w:bdr w:val="none" w:color="auto" w:sz="0" w:space="0"/>
          <w:shd w:val="clear" w:fill="FFFFFF"/>
          <w:vertAlign w:val="baseline"/>
        </w:rPr>
        <w:fldChar w:fldCharType="separate"/>
      </w:r>
      <w:r>
        <w:rPr>
          <w:rStyle w:val="9"/>
          <w:rFonts w:hint="eastAsia" w:ascii="仿宋" w:hAnsi="仿宋" w:eastAsia="仿宋" w:cs="仿宋"/>
          <w:b w:val="0"/>
          <w:i w:val="0"/>
          <w:caps w:val="0"/>
          <w:color w:val="606060"/>
          <w:spacing w:val="0"/>
          <w:sz w:val="28"/>
          <w:szCs w:val="28"/>
          <w:u w:val="none"/>
          <w:bdr w:val="none" w:color="auto" w:sz="0" w:space="0"/>
          <w:shd w:val="clear" w:fill="FFFFFF"/>
          <w:vertAlign w:val="baseline"/>
        </w:rPr>
        <w:t>衢州市</w:t>
      </w:r>
      <w:r>
        <w:rPr>
          <w:rFonts w:hint="eastAsia" w:ascii="微软雅黑" w:hAnsi="微软雅黑" w:eastAsia="微软雅黑" w:cs="微软雅黑"/>
          <w:b w:val="0"/>
          <w:i w:val="0"/>
          <w:caps w:val="0"/>
          <w:color w:val="606060"/>
          <w:spacing w:val="0"/>
          <w:sz w:val="21"/>
          <w:szCs w:val="21"/>
          <w:u w:val="none"/>
          <w:bdr w:val="none" w:color="auto" w:sz="0" w:space="0"/>
          <w:shd w:val="clear" w:fill="FFFFFF"/>
          <w:vertAlign w:val="baseline"/>
        </w:rPr>
        <w:fldChar w:fldCharType="end"/>
      </w:r>
      <w:r>
        <w:rPr>
          <w:rFonts w:hint="eastAsia" w:ascii="仿宋" w:hAnsi="仿宋" w:eastAsia="仿宋" w:cs="仿宋"/>
          <w:b w:val="0"/>
          <w:i w:val="0"/>
          <w:caps w:val="0"/>
          <w:color w:val="666666"/>
          <w:spacing w:val="0"/>
          <w:sz w:val="28"/>
          <w:szCs w:val="28"/>
          <w:bdr w:val="none" w:color="auto" w:sz="0" w:space="0"/>
          <w:shd w:val="clear" w:fill="FFFFFF"/>
          <w:vertAlign w:val="baseline"/>
        </w:rPr>
        <w:t>，位于浙江省西南部，金衢盆地西部、钱塘江上游、东邻衢州市柯城区，南靠江山市，西南与江西省玉山县交界，西北与开化县毗邻，东北部与杭州市淳安县相接。县域范围介于东经</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118°15′~118°45′</w:t>
      </w:r>
      <w:r>
        <w:rPr>
          <w:rFonts w:hint="eastAsia" w:ascii="仿宋" w:hAnsi="仿宋" w:eastAsia="仿宋" w:cs="仿宋"/>
          <w:b w:val="0"/>
          <w:i w:val="0"/>
          <w:caps w:val="0"/>
          <w:color w:val="666666"/>
          <w:spacing w:val="0"/>
          <w:sz w:val="28"/>
          <w:szCs w:val="28"/>
          <w:bdr w:val="none" w:color="auto" w:sz="0" w:space="0"/>
          <w:shd w:val="clear" w:fill="FFFFFF"/>
          <w:vertAlign w:val="baseline"/>
        </w:rPr>
        <w:t>、北纬</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28°46′-29°13′</w:t>
      </w:r>
      <w:r>
        <w:rPr>
          <w:rFonts w:hint="eastAsia" w:ascii="仿宋" w:hAnsi="仿宋" w:eastAsia="仿宋" w:cs="仿宋"/>
          <w:b w:val="0"/>
          <w:i w:val="0"/>
          <w:caps w:val="0"/>
          <w:color w:val="666666"/>
          <w:spacing w:val="0"/>
          <w:sz w:val="28"/>
          <w:szCs w:val="28"/>
          <w:bdr w:val="none" w:color="auto" w:sz="0" w:space="0"/>
          <w:shd w:val="clear" w:fill="FFFFFF"/>
          <w:vertAlign w:val="baseline"/>
        </w:rPr>
        <w:t>之间，东西长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45</w:t>
      </w:r>
      <w:r>
        <w:rPr>
          <w:rFonts w:hint="eastAsia" w:ascii="仿宋" w:hAnsi="仿宋" w:eastAsia="仿宋" w:cs="仿宋"/>
          <w:b w:val="0"/>
          <w:i w:val="0"/>
          <w:caps w:val="0"/>
          <w:color w:val="666666"/>
          <w:spacing w:val="0"/>
          <w:sz w:val="28"/>
          <w:szCs w:val="28"/>
          <w:bdr w:val="none" w:color="auto" w:sz="0" w:space="0"/>
          <w:shd w:val="clear" w:fill="FFFFFF"/>
          <w:vertAlign w:val="baseline"/>
        </w:rPr>
        <w:t>公里，南北宽</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37.8</w:t>
      </w:r>
      <w:r>
        <w:rPr>
          <w:rFonts w:hint="eastAsia" w:ascii="仿宋" w:hAnsi="仿宋" w:eastAsia="仿宋" w:cs="仿宋"/>
          <w:b w:val="0"/>
          <w:i w:val="0"/>
          <w:caps w:val="0"/>
          <w:color w:val="666666"/>
          <w:spacing w:val="0"/>
          <w:sz w:val="28"/>
          <w:szCs w:val="28"/>
          <w:bdr w:val="none" w:color="auto" w:sz="0" w:space="0"/>
          <w:shd w:val="clear" w:fill="FFFFFF"/>
          <w:vertAlign w:val="baseline"/>
        </w:rPr>
        <w:t>公里，面积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1099</w:t>
      </w:r>
      <w:r>
        <w:rPr>
          <w:rFonts w:hint="eastAsia" w:ascii="仿宋" w:hAnsi="仿宋" w:eastAsia="仿宋" w:cs="仿宋"/>
          <w:b w:val="0"/>
          <w:i w:val="0"/>
          <w:caps w:val="0"/>
          <w:color w:val="666666"/>
          <w:spacing w:val="0"/>
          <w:sz w:val="28"/>
          <w:szCs w:val="28"/>
          <w:bdr w:val="none" w:color="auto" w:sz="0" w:space="0"/>
          <w:shd w:val="clear" w:fill="FFFFFF"/>
          <w:vertAlign w:val="baseline"/>
        </w:rPr>
        <w:t>平方公里。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66666"/>
          <w:spacing w:val="0"/>
          <w:sz w:val="24"/>
          <w:szCs w:val="24"/>
          <w:bdr w:val="none" w:color="auto" w:sz="0" w:space="0"/>
          <w:shd w:val="clear" w:fill="FFFFFF"/>
        </w:rPr>
        <w:drawing>
          <wp:inline distT="0" distB="0" distL="114300" distR="114300">
            <wp:extent cx="304800" cy="30480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666666"/>
          <w:spacing w:val="0"/>
          <w:sz w:val="24"/>
          <w:szCs w:val="24"/>
          <w:bdr w:val="none" w:color="auto" w:sz="0" w:space="0"/>
          <w:shd w:val="clear" w:fill="FFFFFF"/>
          <w:vertAlign w:val="baseline"/>
        </w:rPr>
        <w:t> </w:t>
      </w:r>
      <w:r>
        <w:rPr>
          <w:rFonts w:hint="eastAsia" w:ascii="微软雅黑" w:hAnsi="微软雅黑" w:eastAsia="微软雅黑" w:cs="微软雅黑"/>
          <w:b w:val="0"/>
          <w:i w:val="0"/>
          <w:caps w:val="0"/>
          <w:color w:val="606060"/>
          <w:spacing w:val="0"/>
          <w:sz w:val="24"/>
          <w:szCs w:val="24"/>
          <w:u w:val="none"/>
          <w:shd w:val="clear" w:fill="FFFFFF"/>
        </w:rPr>
        <w:drawing>
          <wp:inline distT="0" distB="0" distL="114300" distR="114300">
            <wp:extent cx="7542530" cy="5516880"/>
            <wp:effectExtent l="0" t="0" r="1270" b="7620"/>
            <wp:docPr id="4" name="图片 3" descr="IMG_25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7"/>
                    <a:stretch>
                      <a:fillRect/>
                    </a:stretch>
                  </pic:blipFill>
                  <pic:spPr>
                    <a:xfrm>
                      <a:off x="0" y="0"/>
                      <a:ext cx="7542530" cy="5516880"/>
                    </a:xfrm>
                    <a:prstGeom prst="rect">
                      <a:avLst/>
                    </a:prstGeom>
                    <a:noFill/>
                    <a:ln w="9525">
                      <a:noFill/>
                    </a:ln>
                  </pic:spPr>
                </pic:pic>
              </a:graphicData>
            </a:graphic>
          </wp:inline>
        </w:drawing>
      </w:r>
      <w:r>
        <w:rPr>
          <w:rFonts w:hint="eastAsia" w:ascii="微软雅黑" w:hAnsi="微软雅黑" w:eastAsia="微软雅黑" w:cs="微软雅黑"/>
          <w:b w:val="0"/>
          <w:i w:val="0"/>
          <w:caps w:val="0"/>
          <w:color w:val="666666"/>
          <w:spacing w:val="0"/>
          <w:sz w:val="24"/>
          <w:szCs w:val="24"/>
          <w:bdr w:val="none" w:color="auto" w:sz="0" w:space="0"/>
          <w:shd w:val="clear" w:fill="FFFFFF"/>
        </w:rPr>
        <w:drawing>
          <wp:inline distT="0" distB="0" distL="114300" distR="114300">
            <wp:extent cx="304800" cy="3048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666666"/>
          <w:spacing w:val="0"/>
          <w:sz w:val="24"/>
          <w:szCs w:val="24"/>
          <w:bdr w:val="none" w:color="auto" w:sz="0" w:space="0"/>
          <w:shd w:val="clear" w:fill="FFFFFF"/>
        </w:rPr>
        <w:drawing>
          <wp:inline distT="0" distB="0" distL="114300" distR="114300">
            <wp:extent cx="304800" cy="304800"/>
            <wp:effectExtent l="0" t="0" r="0" b="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666666"/>
          <w:spacing w:val="0"/>
          <w:sz w:val="24"/>
          <w:szCs w:val="24"/>
          <w:bdr w:val="none" w:color="auto" w:sz="0" w:space="0"/>
          <w:shd w:val="clear" w:fill="FFFFFF"/>
        </w:rPr>
        <w:drawing>
          <wp:inline distT="0" distB="0" distL="114300" distR="114300">
            <wp:extent cx="304800" cy="304800"/>
            <wp:effectExtent l="0" t="0" r="0" b="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r>
        <w:rPr>
          <w:rFonts w:hint="eastAsia" w:ascii="微软雅黑" w:hAnsi="微软雅黑" w:eastAsia="微软雅黑" w:cs="微软雅黑"/>
          <w:b w:val="0"/>
          <w:i w:val="0"/>
          <w:caps w:val="0"/>
          <w:color w:val="666666"/>
          <w:spacing w:val="0"/>
          <w:kern w:val="0"/>
          <w:sz w:val="24"/>
          <w:szCs w:val="24"/>
          <w:bdr w:val="none" w:color="auto" w:sz="0" w:space="0"/>
          <w:shd w:val="clear" w:fill="FFFFFF"/>
          <w:lang w:val="en-US" w:eastAsia="zh-CN" w:bidi="ar"/>
        </w:rPr>
        <w:drawing>
          <wp:inline distT="0" distB="0" distL="114300" distR="114300">
            <wp:extent cx="304800" cy="304800"/>
            <wp:effectExtent l="0" t="0" r="0" b="0"/>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666666"/>
          <w:spacing w:val="0"/>
          <w:kern w:val="0"/>
          <w:sz w:val="24"/>
          <w:szCs w:val="24"/>
          <w:bdr w:val="none" w:color="auto" w:sz="0" w:space="0"/>
          <w:shd w:val="clear" w:fill="FFFFFF"/>
          <w:lang w:val="en-US" w:eastAsia="zh-CN" w:bidi="ar"/>
        </w:rPr>
        <w:drawing>
          <wp:inline distT="0" distB="0" distL="114300" distR="114300">
            <wp:extent cx="304800" cy="304800"/>
            <wp:effectExtent l="0" t="0" r="0" b="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1-1 </w:t>
      </w:r>
      <w:r>
        <w:rPr>
          <w:rFonts w:hint="eastAsia" w:ascii="仿宋" w:hAnsi="仿宋" w:eastAsia="仿宋" w:cs="仿宋"/>
          <w:b w:val="0"/>
          <w:i w:val="0"/>
          <w:caps w:val="0"/>
          <w:color w:val="666666"/>
          <w:spacing w:val="0"/>
          <w:sz w:val="28"/>
          <w:szCs w:val="28"/>
          <w:bdr w:val="none" w:color="auto" w:sz="0" w:space="0"/>
          <w:shd w:val="clear" w:fill="FFFFFF"/>
          <w:vertAlign w:val="baseline"/>
        </w:rPr>
        <w:t>常山县地理区位图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1.1.2 </w:t>
      </w:r>
      <w:r>
        <w:rPr>
          <w:rFonts w:hint="eastAsia" w:ascii="黑体" w:hAnsi="宋体" w:eastAsia="黑体" w:cs="黑体"/>
          <w:b w:val="0"/>
          <w:i w:val="0"/>
          <w:caps w:val="0"/>
          <w:color w:val="666666"/>
          <w:spacing w:val="0"/>
          <w:sz w:val="30"/>
          <w:szCs w:val="30"/>
          <w:bdr w:val="none" w:color="auto" w:sz="0" w:space="0"/>
          <w:shd w:val="clear" w:fill="FFFFFF"/>
          <w:vertAlign w:val="baseline"/>
        </w:rPr>
        <w:t>地形地貌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常山县地貌以低山丘陵为主，是典型丘陵山区县，可分为河谷平原、岗地丘陵、低中山区，有</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八山、半水、分半田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之称。境内主要有二大山脉，东北支是东北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西南走向的千里岗山余脉，从淳安、开化沿伸入境；西南支是西南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东北走向的怀玉山余脉仙霞岭，由江西玉山入境，与江山县交接。地势东北与西南边境高、中部低，县内最高峰为东案乡的白菊花尖，海拔</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1397.7</w:t>
      </w:r>
      <w:r>
        <w:rPr>
          <w:rFonts w:hint="eastAsia" w:ascii="仿宋" w:hAnsi="仿宋" w:eastAsia="仿宋" w:cs="仿宋"/>
          <w:b w:val="0"/>
          <w:i w:val="0"/>
          <w:caps w:val="0"/>
          <w:color w:val="666666"/>
          <w:spacing w:val="0"/>
          <w:sz w:val="28"/>
          <w:szCs w:val="28"/>
          <w:bdr w:val="none" w:color="auto" w:sz="0" w:space="0"/>
          <w:shd w:val="clear" w:fill="FFFFFF"/>
          <w:vertAlign w:val="baseline"/>
        </w:rPr>
        <w:t>米，最低处为招贤镇大溪沿，海拔</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72</w:t>
      </w:r>
      <w:r>
        <w:rPr>
          <w:rFonts w:hint="eastAsia" w:ascii="仿宋" w:hAnsi="仿宋" w:eastAsia="仿宋" w:cs="仿宋"/>
          <w:b w:val="0"/>
          <w:i w:val="0"/>
          <w:caps w:val="0"/>
          <w:color w:val="666666"/>
          <w:spacing w:val="0"/>
          <w:sz w:val="28"/>
          <w:szCs w:val="28"/>
          <w:bdr w:val="none" w:color="auto" w:sz="0" w:space="0"/>
          <w:shd w:val="clear" w:fill="FFFFFF"/>
          <w:vertAlign w:val="baseline"/>
        </w:rPr>
        <w:t>米。中部呈阶段状向东平缓展开，形成西部小盆地和中部沿常山港的小平原。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1.1.3 </w:t>
      </w:r>
      <w:r>
        <w:rPr>
          <w:rFonts w:hint="eastAsia" w:ascii="黑体" w:hAnsi="宋体" w:eastAsia="黑体" w:cs="黑体"/>
          <w:b w:val="0"/>
          <w:i w:val="0"/>
          <w:caps w:val="0"/>
          <w:color w:val="666666"/>
          <w:spacing w:val="0"/>
          <w:sz w:val="30"/>
          <w:szCs w:val="30"/>
          <w:bdr w:val="none" w:color="auto" w:sz="0" w:space="0"/>
          <w:shd w:val="clear" w:fill="FFFFFF"/>
          <w:vertAlign w:val="baseline"/>
        </w:rPr>
        <w:t>气候条件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常山县属中亚热带向北亚热带过渡的季风湿润气候。四季分明，温暖多雨，光照充足。年平均气温</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18.9</w:t>
      </w:r>
      <w:r>
        <w:rPr>
          <w:rFonts w:hint="eastAsia" w:ascii="仿宋" w:hAnsi="仿宋" w:eastAsia="仿宋" w:cs="仿宋"/>
          <w:b w:val="0"/>
          <w:i w:val="0"/>
          <w:caps w:val="0"/>
          <w:color w:val="666666"/>
          <w:spacing w:val="0"/>
          <w:sz w:val="28"/>
          <w:szCs w:val="28"/>
          <w:bdr w:val="none" w:color="auto" w:sz="0" w:space="0"/>
          <w:shd w:val="clear" w:fill="FFFFFF"/>
          <w:vertAlign w:val="baseline"/>
        </w:rPr>
        <w:t>℃，极端最高、最低气温分别为 </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41.8</w:t>
      </w:r>
      <w:r>
        <w:rPr>
          <w:rFonts w:hint="eastAsia" w:ascii="仿宋" w:hAnsi="仿宋" w:eastAsia="仿宋" w:cs="仿宋"/>
          <w:b w:val="0"/>
          <w:i w:val="0"/>
          <w:caps w:val="0"/>
          <w:color w:val="666666"/>
          <w:spacing w:val="0"/>
          <w:sz w:val="28"/>
          <w:szCs w:val="28"/>
          <w:bdr w:val="none" w:color="auto" w:sz="0" w:space="0"/>
          <w:shd w:val="clear" w:fill="FFFFFF"/>
          <w:vertAlign w:val="baseline"/>
        </w:rPr>
        <w:t>℃和</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-9.2</w:t>
      </w:r>
      <w:r>
        <w:rPr>
          <w:rFonts w:hint="eastAsia" w:ascii="仿宋" w:hAnsi="仿宋" w:eastAsia="仿宋" w:cs="仿宋"/>
          <w:b w:val="0"/>
          <w:i w:val="0"/>
          <w:caps w:val="0"/>
          <w:color w:val="666666"/>
          <w:spacing w:val="0"/>
          <w:sz w:val="28"/>
          <w:szCs w:val="28"/>
          <w:bdr w:val="none" w:color="auto" w:sz="0" w:space="0"/>
          <w:shd w:val="clear" w:fill="FFFFFF"/>
          <w:vertAlign w:val="baseline"/>
        </w:rPr>
        <w:t>℃，冬夏季长，春秋季短。≥</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℃作物生长积温 </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5503.8</w:t>
      </w:r>
      <w:r>
        <w:rPr>
          <w:rFonts w:hint="eastAsia" w:ascii="仿宋" w:hAnsi="仿宋" w:eastAsia="仿宋" w:cs="仿宋"/>
          <w:b w:val="0"/>
          <w:i w:val="0"/>
          <w:caps w:val="0"/>
          <w:color w:val="666666"/>
          <w:spacing w:val="0"/>
          <w:sz w:val="28"/>
          <w:szCs w:val="28"/>
          <w:bdr w:val="none" w:color="auto" w:sz="0" w:space="0"/>
          <w:shd w:val="clear" w:fill="FFFFFF"/>
          <w:vertAlign w:val="baseline"/>
        </w:rPr>
        <w:t>℃，年平均无霜期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248</w:t>
      </w:r>
      <w:r>
        <w:rPr>
          <w:rFonts w:hint="eastAsia" w:ascii="仿宋" w:hAnsi="仿宋" w:eastAsia="仿宋" w:cs="仿宋"/>
          <w:b w:val="0"/>
          <w:i w:val="0"/>
          <w:caps w:val="0"/>
          <w:color w:val="666666"/>
          <w:spacing w:val="0"/>
          <w:sz w:val="28"/>
          <w:szCs w:val="28"/>
          <w:bdr w:val="none" w:color="auto" w:sz="0" w:space="0"/>
          <w:shd w:val="clear" w:fill="FFFFFF"/>
          <w:vertAlign w:val="baseline"/>
        </w:rPr>
        <w:t>天，日照充足，能满足多种喜温农作物的需要。雨量充沛，年平均降水量</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1756.9mm</w:t>
      </w:r>
      <w:r>
        <w:rPr>
          <w:rFonts w:hint="eastAsia" w:ascii="仿宋" w:hAnsi="仿宋" w:eastAsia="仿宋" w:cs="仿宋"/>
          <w:b w:val="0"/>
          <w:i w:val="0"/>
          <w:caps w:val="0"/>
          <w:color w:val="666666"/>
          <w:spacing w:val="0"/>
          <w:sz w:val="28"/>
          <w:szCs w:val="28"/>
          <w:bdr w:val="none" w:color="auto" w:sz="0" w:space="0"/>
          <w:shd w:val="clear" w:fill="FFFFFF"/>
          <w:vertAlign w:val="baseline"/>
        </w:rPr>
        <w:t>，但季节分布不均，春雨梅雨两季雨量占全年的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61.8%</w:t>
      </w:r>
      <w:r>
        <w:rPr>
          <w:rFonts w:hint="eastAsia" w:ascii="仿宋" w:hAnsi="仿宋" w:eastAsia="仿宋" w:cs="仿宋"/>
          <w:b w:val="0"/>
          <w:i w:val="0"/>
          <w:caps w:val="0"/>
          <w:color w:val="666666"/>
          <w:spacing w:val="0"/>
          <w:sz w:val="28"/>
          <w:szCs w:val="28"/>
          <w:bdr w:val="none" w:color="auto" w:sz="0" w:space="0"/>
          <w:shd w:val="clear" w:fill="FFFFFF"/>
          <w:vertAlign w:val="baseline"/>
        </w:rPr>
        <w:t>。灾害性天气主要有春季连阴雨、梅雨季暴雨、夏秋季干旱、秋末寒露风、冬季冻害等，对农作物、林业生产的危害较大。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1.1.4 </w:t>
      </w:r>
      <w:r>
        <w:rPr>
          <w:rFonts w:hint="eastAsia" w:ascii="黑体" w:hAnsi="宋体" w:eastAsia="黑体" w:cs="黑体"/>
          <w:b w:val="0"/>
          <w:i w:val="0"/>
          <w:caps w:val="0"/>
          <w:color w:val="666666"/>
          <w:spacing w:val="0"/>
          <w:sz w:val="30"/>
          <w:szCs w:val="30"/>
          <w:bdr w:val="none" w:color="auto" w:sz="0" w:space="0"/>
          <w:shd w:val="clear" w:fill="FFFFFF"/>
          <w:vertAlign w:val="baseline"/>
        </w:rPr>
        <w:t>河流水系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地处钱塘江干流衢江上游，境内河流均属山溪性河流，源短流急，河床比降大，年内丰、枯期流量变化大，年际旱涝不平衡。主要河流有钱塘江流域的常山港和长江流域信江水系的球川溪。常山港由开化县华埠入境，自西向东横穿常山县中部，经何家、辉埠、天马、青石、招贤等五个乡镇入衢江，全程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公里，常山境内主要有芳村溪、虹桥溪、菱溪、龙绕溪、南门溪、马车溪、里山溪、大坑溪、官塘溪等</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w:t>
      </w:r>
      <w:r>
        <w:rPr>
          <w:rFonts w:hint="eastAsia" w:ascii="仿宋" w:hAnsi="仿宋" w:eastAsia="仿宋" w:cs="仿宋"/>
          <w:b w:val="0"/>
          <w:i w:val="0"/>
          <w:caps w:val="0"/>
          <w:color w:val="666666"/>
          <w:spacing w:val="0"/>
          <w:sz w:val="28"/>
          <w:szCs w:val="28"/>
          <w:bdr w:val="none" w:color="auto" w:sz="0" w:space="0"/>
          <w:shd w:val="clear" w:fill="FFFFFF"/>
          <w:vertAlign w:val="baseline"/>
        </w:rPr>
        <w:t>条主要一级支流。球川溪从常山县秋川镇流出，经过江西省玉山县入信江。全县库容量在百万立方米以上的水库有</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13</w:t>
      </w:r>
      <w:r>
        <w:rPr>
          <w:rFonts w:hint="eastAsia" w:ascii="仿宋" w:hAnsi="仿宋" w:eastAsia="仿宋" w:cs="仿宋"/>
          <w:b w:val="0"/>
          <w:i w:val="0"/>
          <w:caps w:val="0"/>
          <w:color w:val="666666"/>
          <w:spacing w:val="0"/>
          <w:sz w:val="28"/>
          <w:szCs w:val="28"/>
          <w:bdr w:val="none" w:color="auto" w:sz="0" w:space="0"/>
          <w:shd w:val="clear" w:fill="FFFFFF"/>
          <w:vertAlign w:val="baseline"/>
        </w:rPr>
        <w:t>座，包括芙蓉、千家排、狮子口、官塘、东坑、灵合、七里岙、陈塘、胡村、大坞、大坑口、红旗港和高塘水库。</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1.1.5 </w:t>
      </w:r>
      <w:r>
        <w:rPr>
          <w:rFonts w:hint="eastAsia" w:ascii="黑体" w:hAnsi="宋体" w:eastAsia="黑体" w:cs="黑体"/>
          <w:b w:val="0"/>
          <w:i w:val="0"/>
          <w:caps w:val="0"/>
          <w:color w:val="666666"/>
          <w:spacing w:val="0"/>
          <w:sz w:val="30"/>
          <w:szCs w:val="30"/>
          <w:bdr w:val="none" w:color="auto" w:sz="0" w:space="0"/>
          <w:shd w:val="clear" w:fill="FFFFFF"/>
          <w:vertAlign w:val="baseline"/>
        </w:rPr>
        <w:t>土壤条件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常山县土壤分红壤、黄壤、岩性土、潮土、水稻土五个土类，12个亚类、</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37</w:t>
      </w:r>
      <w:r>
        <w:rPr>
          <w:rFonts w:hint="eastAsia" w:ascii="仿宋" w:hAnsi="仿宋" w:eastAsia="仿宋" w:cs="仿宋"/>
          <w:b w:val="0"/>
          <w:i w:val="0"/>
          <w:caps w:val="0"/>
          <w:color w:val="666666"/>
          <w:spacing w:val="0"/>
          <w:sz w:val="28"/>
          <w:szCs w:val="28"/>
          <w:bdr w:val="none" w:color="auto" w:sz="0" w:space="0"/>
          <w:shd w:val="clear" w:fill="FFFFFF"/>
          <w:vertAlign w:val="baseline"/>
        </w:rPr>
        <w:t>个土属、</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88</w:t>
      </w:r>
      <w:r>
        <w:rPr>
          <w:rFonts w:hint="eastAsia" w:ascii="仿宋" w:hAnsi="仿宋" w:eastAsia="仿宋" w:cs="仿宋"/>
          <w:b w:val="0"/>
          <w:i w:val="0"/>
          <w:caps w:val="0"/>
          <w:color w:val="666666"/>
          <w:spacing w:val="0"/>
          <w:sz w:val="28"/>
          <w:szCs w:val="28"/>
          <w:bdr w:val="none" w:color="auto" w:sz="0" w:space="0"/>
          <w:shd w:val="clear" w:fill="FFFFFF"/>
          <w:vertAlign w:val="baseline"/>
        </w:rPr>
        <w:t>个土种。山地、丘陵是林业生产的主要用地，土壤主要是红壤，面积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95.91</w:t>
      </w:r>
      <w:r>
        <w:rPr>
          <w:rFonts w:hint="eastAsia" w:ascii="仿宋" w:hAnsi="仿宋" w:eastAsia="仿宋" w:cs="仿宋"/>
          <w:b w:val="0"/>
          <w:i w:val="0"/>
          <w:caps w:val="0"/>
          <w:color w:val="666666"/>
          <w:spacing w:val="0"/>
          <w:sz w:val="28"/>
          <w:szCs w:val="28"/>
          <w:bdr w:val="none" w:color="auto" w:sz="0" w:space="0"/>
          <w:shd w:val="clear" w:fill="FFFFFF"/>
          <w:vertAlign w:val="baseline"/>
        </w:rPr>
        <w:t>万亩，约占全县土壤总面积的</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58.4%</w:t>
      </w:r>
      <w:r>
        <w:rPr>
          <w:rFonts w:hint="eastAsia" w:ascii="仿宋" w:hAnsi="仿宋" w:eastAsia="仿宋" w:cs="仿宋"/>
          <w:b w:val="0"/>
          <w:i w:val="0"/>
          <w:caps w:val="0"/>
          <w:color w:val="666666"/>
          <w:spacing w:val="0"/>
          <w:sz w:val="28"/>
          <w:szCs w:val="28"/>
          <w:bdr w:val="none" w:color="auto" w:sz="0" w:space="0"/>
          <w:shd w:val="clear" w:fill="FFFFFF"/>
          <w:vertAlign w:val="baseline"/>
        </w:rPr>
        <w:t>，主要分布在海拔</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600</w:t>
      </w:r>
      <w:r>
        <w:rPr>
          <w:rFonts w:hint="eastAsia" w:ascii="仿宋" w:hAnsi="仿宋" w:eastAsia="仿宋" w:cs="仿宋"/>
          <w:b w:val="0"/>
          <w:i w:val="0"/>
          <w:caps w:val="0"/>
          <w:color w:val="666666"/>
          <w:spacing w:val="0"/>
          <w:sz w:val="28"/>
          <w:szCs w:val="28"/>
          <w:bdr w:val="none" w:color="auto" w:sz="0" w:space="0"/>
          <w:shd w:val="clear" w:fill="FFFFFF"/>
          <w:vertAlign w:val="baseline"/>
        </w:rPr>
        <w:t>米以下的低山丘陵；黄壤</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12.76</w:t>
      </w:r>
      <w:r>
        <w:rPr>
          <w:rFonts w:hint="eastAsia" w:ascii="仿宋" w:hAnsi="仿宋" w:eastAsia="仿宋" w:cs="仿宋"/>
          <w:b w:val="0"/>
          <w:i w:val="0"/>
          <w:caps w:val="0"/>
          <w:color w:val="666666"/>
          <w:spacing w:val="0"/>
          <w:sz w:val="28"/>
          <w:szCs w:val="28"/>
          <w:bdr w:val="none" w:color="auto" w:sz="0" w:space="0"/>
          <w:shd w:val="clear" w:fill="FFFFFF"/>
          <w:vertAlign w:val="baseline"/>
        </w:rPr>
        <w:t>万亩，占总面积的</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7.7%</w:t>
      </w:r>
      <w:r>
        <w:rPr>
          <w:rFonts w:hint="eastAsia" w:ascii="仿宋" w:hAnsi="仿宋" w:eastAsia="仿宋" w:cs="仿宋"/>
          <w:b w:val="0"/>
          <w:i w:val="0"/>
          <w:caps w:val="0"/>
          <w:color w:val="666666"/>
          <w:spacing w:val="0"/>
          <w:sz w:val="28"/>
          <w:szCs w:val="28"/>
          <w:bdr w:val="none" w:color="auto" w:sz="0" w:space="0"/>
          <w:shd w:val="clear" w:fill="FFFFFF"/>
          <w:vertAlign w:val="baseline"/>
        </w:rPr>
        <w:t>，主要分布在海拔</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600</w:t>
      </w:r>
      <w:r>
        <w:rPr>
          <w:rFonts w:hint="eastAsia" w:ascii="仿宋" w:hAnsi="仿宋" w:eastAsia="仿宋" w:cs="仿宋"/>
          <w:b w:val="0"/>
          <w:i w:val="0"/>
          <w:caps w:val="0"/>
          <w:color w:val="666666"/>
          <w:spacing w:val="0"/>
          <w:sz w:val="28"/>
          <w:szCs w:val="28"/>
          <w:bdr w:val="none" w:color="auto" w:sz="0" w:space="0"/>
          <w:shd w:val="clear" w:fill="FFFFFF"/>
          <w:vertAlign w:val="baseline"/>
        </w:rPr>
        <w:t>米以上的山地；岩性土</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18.12</w:t>
      </w:r>
      <w:r>
        <w:rPr>
          <w:rFonts w:hint="eastAsia" w:ascii="仿宋" w:hAnsi="仿宋" w:eastAsia="仿宋" w:cs="仿宋"/>
          <w:b w:val="0"/>
          <w:i w:val="0"/>
          <w:caps w:val="0"/>
          <w:color w:val="666666"/>
          <w:spacing w:val="0"/>
          <w:sz w:val="28"/>
          <w:szCs w:val="28"/>
          <w:bdr w:val="none" w:color="auto" w:sz="0" w:space="0"/>
          <w:shd w:val="clear" w:fill="FFFFFF"/>
          <w:vertAlign w:val="baseline"/>
        </w:rPr>
        <w:t>万亩，占</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11.1%</w:t>
      </w:r>
      <w:r>
        <w:rPr>
          <w:rFonts w:hint="eastAsia" w:ascii="仿宋" w:hAnsi="仿宋" w:eastAsia="仿宋" w:cs="仿宋"/>
          <w:b w:val="0"/>
          <w:i w:val="0"/>
          <w:caps w:val="0"/>
          <w:color w:val="666666"/>
          <w:spacing w:val="0"/>
          <w:sz w:val="28"/>
          <w:szCs w:val="28"/>
          <w:bdr w:val="none" w:color="auto" w:sz="0" w:space="0"/>
          <w:shd w:val="clear" w:fill="FFFFFF"/>
          <w:vertAlign w:val="baseline"/>
        </w:rPr>
        <w:t>，属非地带性土壤。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1.1.5 </w:t>
      </w:r>
      <w:r>
        <w:rPr>
          <w:rFonts w:hint="eastAsia" w:ascii="黑体" w:hAnsi="宋体" w:eastAsia="黑体" w:cs="黑体"/>
          <w:b w:val="0"/>
          <w:i w:val="0"/>
          <w:caps w:val="0"/>
          <w:color w:val="666666"/>
          <w:spacing w:val="0"/>
          <w:sz w:val="30"/>
          <w:szCs w:val="30"/>
          <w:bdr w:val="none" w:color="auto" w:sz="0" w:space="0"/>
          <w:shd w:val="clear" w:fill="FFFFFF"/>
          <w:vertAlign w:val="baseline"/>
        </w:rPr>
        <w:t>森林植被</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植被区划属中亚热带东部常绿阔叶林亚带北缘地区以及浙闽山丘甜槠、木荷林区。地带性植被系由壳斗科、樟科、木兰科、山茶科、金缕梅科树种为主组成的常绿阔叶林，主要建群树种有甜槠、苦槠、米槠、钩栲、东南栲、栲树、青冈、青栲、石栎、木荷等，乔木层的其他树种还有杜英科、山矾科、冬青科等种类。由于历史上人为活动过于频繁，原生植被正逐渐消失，现状森林植被以马尾松纯林、杉木林、人工油茶林以及针阔混交林为主，次生常绿阔叶林、常绿落叶阔叶混交林较少，但近几年面积有所增加，主要建群树种为香樟或壳斗科植物；山麓地带、交通便利之处多为人工桔园、茶园等。天然植被分常绿阔叶林、常绿落叶阔叶混交林、暖性针叶林、亚热带次生灌丛、草丛等五个类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1.2</w:t>
      </w:r>
      <w:r>
        <w:rPr>
          <w:rFonts w:hint="eastAsia" w:ascii="黑体" w:hAnsi="宋体" w:eastAsia="黑体" w:cs="黑体"/>
          <w:b w:val="0"/>
          <w:i w:val="0"/>
          <w:caps w:val="0"/>
          <w:color w:val="666666"/>
          <w:spacing w:val="0"/>
          <w:sz w:val="31"/>
          <w:szCs w:val="31"/>
          <w:bdr w:val="none" w:color="auto" w:sz="0" w:space="0"/>
          <w:shd w:val="clear" w:fill="FFFFFF"/>
          <w:vertAlign w:val="baseline"/>
        </w:rPr>
        <w:t>社会经济状况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1.2.1 </w:t>
      </w:r>
      <w:r>
        <w:rPr>
          <w:rFonts w:hint="eastAsia" w:ascii="黑体" w:hAnsi="宋体" w:eastAsia="黑体" w:cs="黑体"/>
          <w:b w:val="0"/>
          <w:i w:val="0"/>
          <w:caps w:val="0"/>
          <w:color w:val="666666"/>
          <w:spacing w:val="0"/>
          <w:sz w:val="30"/>
          <w:szCs w:val="30"/>
          <w:bdr w:val="none" w:color="auto" w:sz="0" w:space="0"/>
          <w:shd w:val="clear" w:fill="FFFFFF"/>
          <w:vertAlign w:val="baseline"/>
        </w:rPr>
        <w:t>行政区划与人口：</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常山县县域面积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1099</w:t>
      </w:r>
      <w:r>
        <w:rPr>
          <w:rFonts w:hint="eastAsia" w:ascii="仿宋" w:hAnsi="仿宋" w:eastAsia="仿宋" w:cs="仿宋"/>
          <w:b w:val="0"/>
          <w:i w:val="0"/>
          <w:caps w:val="0"/>
          <w:color w:val="666666"/>
          <w:spacing w:val="0"/>
          <w:sz w:val="28"/>
          <w:szCs w:val="28"/>
          <w:bdr w:val="none" w:color="auto" w:sz="0" w:space="0"/>
          <w:shd w:val="clear" w:fill="FFFFFF"/>
          <w:vertAlign w:val="baseline"/>
        </w:rPr>
        <w:t>平方公里，下辖</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w:t>
      </w:r>
      <w:r>
        <w:rPr>
          <w:rFonts w:hint="eastAsia" w:ascii="仿宋" w:hAnsi="仿宋" w:eastAsia="仿宋" w:cs="仿宋"/>
          <w:b w:val="0"/>
          <w:i w:val="0"/>
          <w:caps w:val="0"/>
          <w:color w:val="666666"/>
          <w:spacing w:val="0"/>
          <w:sz w:val="28"/>
          <w:szCs w:val="28"/>
          <w:bdr w:val="none" w:color="auto" w:sz="0" w:space="0"/>
          <w:shd w:val="clear" w:fill="FFFFFF"/>
          <w:vertAlign w:val="baseline"/>
        </w:rPr>
        <w:t>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街道，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180</w:t>
      </w:r>
      <w:r>
        <w:rPr>
          <w:rFonts w:hint="eastAsia" w:ascii="仿宋" w:hAnsi="仿宋" w:eastAsia="仿宋" w:cs="仿宋"/>
          <w:b w:val="0"/>
          <w:i w:val="0"/>
          <w:caps w:val="0"/>
          <w:color w:val="666666"/>
          <w:spacing w:val="0"/>
          <w:sz w:val="28"/>
          <w:szCs w:val="28"/>
          <w:bdr w:val="none" w:color="auto" w:sz="0" w:space="0"/>
          <w:shd w:val="clear" w:fill="FFFFFF"/>
          <w:vertAlign w:val="baseline"/>
        </w:rPr>
        <w:t>个行政村。其中</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w:t>
      </w:r>
      <w:r>
        <w:rPr>
          <w:rFonts w:hint="eastAsia" w:ascii="仿宋" w:hAnsi="仿宋" w:eastAsia="仿宋" w:cs="仿宋"/>
          <w:b w:val="0"/>
          <w:i w:val="0"/>
          <w:caps w:val="0"/>
          <w:color w:val="666666"/>
          <w:spacing w:val="0"/>
          <w:sz w:val="28"/>
          <w:szCs w:val="28"/>
          <w:bdr w:val="none" w:color="auto" w:sz="0" w:space="0"/>
          <w:shd w:val="clear" w:fill="FFFFFF"/>
          <w:vertAlign w:val="baseline"/>
        </w:rPr>
        <w:t>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分别为：白石、招贤、青石、球川、辉埠、芳村；</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分别为何家、同弓、大桥头、新昌、东案；</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街道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分别为天马街道、紫港街道、金川街道。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2022</w:t>
      </w:r>
      <w:r>
        <w:rPr>
          <w:rFonts w:hint="eastAsia" w:ascii="仿宋" w:hAnsi="仿宋" w:eastAsia="仿宋" w:cs="仿宋"/>
          <w:b w:val="0"/>
          <w:i w:val="0"/>
          <w:caps w:val="0"/>
          <w:color w:val="666666"/>
          <w:spacing w:val="0"/>
          <w:sz w:val="28"/>
          <w:szCs w:val="28"/>
          <w:bdr w:val="none" w:color="auto" w:sz="0" w:space="0"/>
          <w:shd w:val="clear" w:fill="FFFFFF"/>
          <w:vertAlign w:val="baseline"/>
        </w:rPr>
        <w:t>年末户籍总人口</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337891</w:t>
      </w:r>
      <w:r>
        <w:rPr>
          <w:rFonts w:hint="eastAsia" w:ascii="仿宋" w:hAnsi="仿宋" w:eastAsia="仿宋" w:cs="仿宋"/>
          <w:b w:val="0"/>
          <w:i w:val="0"/>
          <w:caps w:val="0"/>
          <w:color w:val="666666"/>
          <w:spacing w:val="0"/>
          <w:sz w:val="28"/>
          <w:szCs w:val="28"/>
          <w:bdr w:val="none" w:color="auto" w:sz="0" w:space="0"/>
          <w:shd w:val="clear" w:fill="FFFFFF"/>
          <w:vertAlign w:val="baseline"/>
        </w:rPr>
        <w:t>人（不含服现役人员），总户数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124648</w:t>
      </w:r>
      <w:r>
        <w:rPr>
          <w:rFonts w:hint="eastAsia" w:ascii="仿宋" w:hAnsi="仿宋" w:eastAsia="仿宋" w:cs="仿宋"/>
          <w:b w:val="0"/>
          <w:i w:val="0"/>
          <w:caps w:val="0"/>
          <w:color w:val="666666"/>
          <w:spacing w:val="0"/>
          <w:sz w:val="28"/>
          <w:szCs w:val="28"/>
          <w:bdr w:val="none" w:color="auto" w:sz="0" w:space="0"/>
          <w:shd w:val="clear" w:fill="FFFFFF"/>
          <w:vertAlign w:val="baseline"/>
        </w:rPr>
        <w:t>户，城镇人口</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111366</w:t>
      </w:r>
      <w:r>
        <w:rPr>
          <w:rFonts w:hint="eastAsia" w:ascii="仿宋" w:hAnsi="仿宋" w:eastAsia="仿宋" w:cs="仿宋"/>
          <w:b w:val="0"/>
          <w:i w:val="0"/>
          <w:caps w:val="0"/>
          <w:color w:val="666666"/>
          <w:spacing w:val="0"/>
          <w:sz w:val="28"/>
          <w:szCs w:val="28"/>
          <w:bdr w:val="none" w:color="auto" w:sz="0" w:space="0"/>
          <w:shd w:val="clear" w:fill="FFFFFF"/>
          <w:vertAlign w:val="baseline"/>
        </w:rPr>
        <w:t>人，乡村人口</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226227</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1.2.2 </w:t>
      </w:r>
      <w:r>
        <w:rPr>
          <w:rFonts w:hint="eastAsia" w:ascii="黑体" w:hAnsi="宋体" w:eastAsia="黑体" w:cs="黑体"/>
          <w:b w:val="0"/>
          <w:i w:val="0"/>
          <w:caps w:val="0"/>
          <w:color w:val="666666"/>
          <w:spacing w:val="0"/>
          <w:sz w:val="30"/>
          <w:szCs w:val="30"/>
          <w:bdr w:val="none" w:color="auto" w:sz="0" w:space="0"/>
          <w:shd w:val="clear" w:fill="FFFFFF"/>
          <w:vertAlign w:val="baseline"/>
        </w:rPr>
        <w:t>交通、通讯状况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常山县地处浙闽赣皖四省九地市中心地带，是中西部通往长三角地区的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桥头堡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。境内交通体系完善，汇聚十大通道，杭金衢、黄衢南、杭新景三条高速贯穿全境，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205</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320</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351</w:t>
      </w:r>
      <w:r>
        <w:rPr>
          <w:rFonts w:hint="eastAsia" w:ascii="仿宋" w:hAnsi="仿宋" w:eastAsia="仿宋" w:cs="仿宋"/>
          <w:b w:val="0"/>
          <w:i w:val="0"/>
          <w:caps w:val="0"/>
          <w:color w:val="666666"/>
          <w:spacing w:val="0"/>
          <w:sz w:val="28"/>
          <w:szCs w:val="28"/>
          <w:bdr w:val="none" w:color="auto" w:sz="0" w:space="0"/>
          <w:shd w:val="clear" w:fill="FFFFFF"/>
          <w:vertAlign w:val="baseline"/>
        </w:rPr>
        <w:t>三条国道和</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221</w:t>
      </w:r>
      <w:r>
        <w:rPr>
          <w:rFonts w:hint="eastAsia" w:ascii="仿宋" w:hAnsi="仿宋" w:eastAsia="仿宋" w:cs="仿宋"/>
          <w:b w:val="0"/>
          <w:i w:val="0"/>
          <w:caps w:val="0"/>
          <w:color w:val="666666"/>
          <w:spacing w:val="0"/>
          <w:sz w:val="28"/>
          <w:szCs w:val="28"/>
          <w:bdr w:val="none" w:color="auto" w:sz="0" w:space="0"/>
          <w:shd w:val="clear" w:fill="FFFFFF"/>
          <w:vertAlign w:val="baseline"/>
        </w:rPr>
        <w:t>省道纵横交错，沿江美丽公路快速便捷，衢九铁路建成通车，常山港航道综合开发大幕即将拉开，黄金水道通江达海、前景广阔，县城距衢州机场、杭长高铁衢州站均半小时车程。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2022</w:t>
      </w:r>
      <w:r>
        <w:rPr>
          <w:rFonts w:hint="eastAsia" w:ascii="仿宋" w:hAnsi="仿宋" w:eastAsia="仿宋" w:cs="仿宋"/>
          <w:b w:val="0"/>
          <w:i w:val="0"/>
          <w:caps w:val="0"/>
          <w:color w:val="666666"/>
          <w:spacing w:val="0"/>
          <w:sz w:val="28"/>
          <w:szCs w:val="28"/>
          <w:bdr w:val="none" w:color="auto" w:sz="0" w:space="0"/>
          <w:shd w:val="clear" w:fill="FFFFFF"/>
          <w:vertAlign w:val="baseline"/>
        </w:rPr>
        <w:t>年末，常山县境内共有</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条国家高速公路、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条国道、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条省道、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33</w:t>
      </w:r>
      <w:r>
        <w:rPr>
          <w:rFonts w:hint="eastAsia" w:ascii="仿宋" w:hAnsi="仿宋" w:eastAsia="仿宋" w:cs="仿宋"/>
          <w:b w:val="0"/>
          <w:i w:val="0"/>
          <w:caps w:val="0"/>
          <w:color w:val="666666"/>
          <w:spacing w:val="0"/>
          <w:sz w:val="28"/>
          <w:szCs w:val="28"/>
          <w:bdr w:val="none" w:color="auto" w:sz="0" w:space="0"/>
          <w:shd w:val="clear" w:fill="FFFFFF"/>
          <w:vertAlign w:val="baseline"/>
        </w:rPr>
        <w:t>条县道、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33</w:t>
      </w:r>
      <w:r>
        <w:rPr>
          <w:rFonts w:hint="eastAsia" w:ascii="仿宋" w:hAnsi="仿宋" w:eastAsia="仿宋" w:cs="仿宋"/>
          <w:b w:val="0"/>
          <w:i w:val="0"/>
          <w:caps w:val="0"/>
          <w:color w:val="666666"/>
          <w:spacing w:val="0"/>
          <w:sz w:val="28"/>
          <w:szCs w:val="28"/>
          <w:bdr w:val="none" w:color="auto" w:sz="0" w:space="0"/>
          <w:shd w:val="clear" w:fill="FFFFFF"/>
          <w:vertAlign w:val="baseline"/>
        </w:rPr>
        <w:t>条乡道、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375</w:t>
      </w:r>
      <w:r>
        <w:rPr>
          <w:rFonts w:hint="eastAsia" w:ascii="仿宋" w:hAnsi="仿宋" w:eastAsia="仿宋" w:cs="仿宋"/>
          <w:b w:val="0"/>
          <w:i w:val="0"/>
          <w:caps w:val="0"/>
          <w:color w:val="666666"/>
          <w:spacing w:val="0"/>
          <w:sz w:val="28"/>
          <w:szCs w:val="28"/>
          <w:bdr w:val="none" w:color="auto" w:sz="0" w:space="0"/>
          <w:shd w:val="clear" w:fill="FFFFFF"/>
          <w:vertAlign w:val="baseline"/>
        </w:rPr>
        <w:t>条村道，公路总里程达到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1145.7</w:t>
      </w:r>
      <w:r>
        <w:rPr>
          <w:rFonts w:hint="eastAsia" w:ascii="仿宋" w:hAnsi="仿宋" w:eastAsia="仿宋" w:cs="仿宋"/>
          <w:b w:val="0"/>
          <w:i w:val="0"/>
          <w:caps w:val="0"/>
          <w:color w:val="666666"/>
          <w:spacing w:val="0"/>
          <w:sz w:val="28"/>
          <w:szCs w:val="28"/>
          <w:bdr w:val="none" w:color="auto" w:sz="0" w:space="0"/>
          <w:shd w:val="clear" w:fill="FFFFFF"/>
          <w:vertAlign w:val="baseline"/>
        </w:rPr>
        <w:t>千米，公路网密度为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104.4</w:t>
      </w:r>
      <w:r>
        <w:rPr>
          <w:rFonts w:hint="eastAsia" w:ascii="仿宋" w:hAnsi="仿宋" w:eastAsia="仿宋" w:cs="仿宋"/>
          <w:b w:val="0"/>
          <w:i w:val="0"/>
          <w:caps w:val="0"/>
          <w:color w:val="666666"/>
          <w:spacing w:val="0"/>
          <w:sz w:val="28"/>
          <w:szCs w:val="28"/>
          <w:bdr w:val="none" w:color="auto" w:sz="0" w:space="0"/>
          <w:shd w:val="clear" w:fill="FFFFFF"/>
          <w:vertAlign w:val="baseline"/>
        </w:rPr>
        <w:t>千米</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百平方千米。国家高速公路境内总里程</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89</w:t>
      </w:r>
      <w:r>
        <w:rPr>
          <w:rFonts w:hint="eastAsia" w:ascii="仿宋" w:hAnsi="仿宋" w:eastAsia="仿宋" w:cs="仿宋"/>
          <w:b w:val="0"/>
          <w:i w:val="0"/>
          <w:caps w:val="0"/>
          <w:color w:val="666666"/>
          <w:spacing w:val="0"/>
          <w:sz w:val="28"/>
          <w:szCs w:val="28"/>
          <w:bdr w:val="none" w:color="auto" w:sz="0" w:space="0"/>
          <w:shd w:val="clear" w:fill="FFFFFF"/>
          <w:vertAlign w:val="baseline"/>
        </w:rPr>
        <w:t>千米，其中</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G60</w:t>
      </w:r>
      <w:r>
        <w:rPr>
          <w:rFonts w:hint="eastAsia" w:ascii="仿宋" w:hAnsi="仿宋" w:eastAsia="仿宋" w:cs="仿宋"/>
          <w:b w:val="0"/>
          <w:i w:val="0"/>
          <w:caps w:val="0"/>
          <w:color w:val="666666"/>
          <w:spacing w:val="0"/>
          <w:sz w:val="28"/>
          <w:szCs w:val="28"/>
          <w:bdr w:val="none" w:color="auto" w:sz="0" w:space="0"/>
          <w:shd w:val="clear" w:fill="FFFFFF"/>
          <w:vertAlign w:val="baseline"/>
        </w:rPr>
        <w:t>沪昆高速（地方名称杭金衢高速）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41.6</w:t>
      </w:r>
      <w:r>
        <w:rPr>
          <w:rFonts w:hint="eastAsia" w:ascii="仿宋" w:hAnsi="仿宋" w:eastAsia="仿宋" w:cs="仿宋"/>
          <w:b w:val="0"/>
          <w:i w:val="0"/>
          <w:caps w:val="0"/>
          <w:color w:val="666666"/>
          <w:spacing w:val="0"/>
          <w:sz w:val="28"/>
          <w:szCs w:val="28"/>
          <w:bdr w:val="none" w:color="auto" w:sz="0" w:space="0"/>
          <w:shd w:val="clear" w:fill="FFFFFF"/>
          <w:vertAlign w:val="baseline"/>
        </w:rPr>
        <w:t>千米，</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G3</w:t>
      </w:r>
      <w:r>
        <w:rPr>
          <w:rFonts w:hint="eastAsia" w:ascii="仿宋" w:hAnsi="仿宋" w:eastAsia="仿宋" w:cs="仿宋"/>
          <w:b w:val="0"/>
          <w:i w:val="0"/>
          <w:caps w:val="0"/>
          <w:color w:val="666666"/>
          <w:spacing w:val="0"/>
          <w:sz w:val="28"/>
          <w:szCs w:val="28"/>
          <w:bdr w:val="none" w:color="auto" w:sz="0" w:space="0"/>
          <w:shd w:val="clear" w:fill="FFFFFF"/>
          <w:vertAlign w:val="baseline"/>
        </w:rPr>
        <w:t>京台高速（地方名称黄衢南高速）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31.1</w:t>
      </w:r>
      <w:r>
        <w:rPr>
          <w:rFonts w:hint="eastAsia" w:ascii="仿宋" w:hAnsi="仿宋" w:eastAsia="仿宋" w:cs="仿宋"/>
          <w:b w:val="0"/>
          <w:i w:val="0"/>
          <w:caps w:val="0"/>
          <w:color w:val="666666"/>
          <w:spacing w:val="0"/>
          <w:sz w:val="28"/>
          <w:szCs w:val="28"/>
          <w:bdr w:val="none" w:color="auto" w:sz="0" w:space="0"/>
          <w:shd w:val="clear" w:fill="FFFFFF"/>
          <w:vertAlign w:val="baseline"/>
        </w:rPr>
        <w:t>千米，</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G6021</w:t>
      </w:r>
      <w:r>
        <w:rPr>
          <w:rFonts w:hint="eastAsia" w:ascii="仿宋" w:hAnsi="仿宋" w:eastAsia="仿宋" w:cs="仿宋"/>
          <w:b w:val="0"/>
          <w:i w:val="0"/>
          <w:caps w:val="0"/>
          <w:color w:val="666666"/>
          <w:spacing w:val="0"/>
          <w:sz w:val="28"/>
          <w:szCs w:val="28"/>
          <w:bdr w:val="none" w:color="auto" w:sz="0" w:space="0"/>
          <w:shd w:val="clear" w:fill="FFFFFF"/>
          <w:vertAlign w:val="baseline"/>
        </w:rPr>
        <w:t>杭长高速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16.2</w:t>
      </w:r>
      <w:r>
        <w:rPr>
          <w:rFonts w:hint="eastAsia" w:ascii="仿宋" w:hAnsi="仿宋" w:eastAsia="仿宋" w:cs="仿宋"/>
          <w:b w:val="0"/>
          <w:i w:val="0"/>
          <w:caps w:val="0"/>
          <w:color w:val="666666"/>
          <w:spacing w:val="0"/>
          <w:sz w:val="28"/>
          <w:szCs w:val="28"/>
          <w:bdr w:val="none" w:color="auto" w:sz="0" w:space="0"/>
          <w:shd w:val="clear" w:fill="FFFFFF"/>
          <w:vertAlign w:val="baseline"/>
        </w:rPr>
        <w:t>千米。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2022</w:t>
      </w:r>
      <w:r>
        <w:rPr>
          <w:rFonts w:hint="eastAsia" w:ascii="仿宋" w:hAnsi="仿宋" w:eastAsia="仿宋" w:cs="仿宋"/>
          <w:b w:val="0"/>
          <w:i w:val="0"/>
          <w:caps w:val="0"/>
          <w:color w:val="666666"/>
          <w:spacing w:val="0"/>
          <w:sz w:val="28"/>
          <w:szCs w:val="28"/>
          <w:bdr w:val="none" w:color="auto" w:sz="0" w:space="0"/>
          <w:shd w:val="clear" w:fill="FFFFFF"/>
          <w:vertAlign w:val="baseline"/>
        </w:rPr>
        <w:t>年，常山县各种运输完成公路货物运输量</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1273.9</w:t>
      </w:r>
      <w:r>
        <w:rPr>
          <w:rFonts w:hint="eastAsia" w:ascii="仿宋" w:hAnsi="仿宋" w:eastAsia="仿宋" w:cs="仿宋"/>
          <w:b w:val="0"/>
          <w:i w:val="0"/>
          <w:caps w:val="0"/>
          <w:color w:val="666666"/>
          <w:spacing w:val="0"/>
          <w:sz w:val="28"/>
          <w:szCs w:val="28"/>
          <w:bdr w:val="none" w:color="auto" w:sz="0" w:space="0"/>
          <w:shd w:val="clear" w:fill="FFFFFF"/>
          <w:vertAlign w:val="baseline"/>
        </w:rPr>
        <w:t>万吨，下降</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w:t>
      </w:r>
      <w:r>
        <w:rPr>
          <w:rFonts w:hint="eastAsia" w:ascii="仿宋" w:hAnsi="仿宋" w:eastAsia="仿宋" w:cs="仿宋"/>
          <w:b w:val="0"/>
          <w:i w:val="0"/>
          <w:caps w:val="0"/>
          <w:color w:val="666666"/>
          <w:spacing w:val="0"/>
          <w:sz w:val="28"/>
          <w:szCs w:val="28"/>
          <w:bdr w:val="none" w:color="auto" w:sz="0" w:space="0"/>
          <w:shd w:val="clear" w:fill="FFFFFF"/>
          <w:vertAlign w:val="baseline"/>
        </w:rPr>
        <w:t>；公路客运量</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976</w:t>
      </w:r>
      <w:r>
        <w:rPr>
          <w:rFonts w:hint="eastAsia" w:ascii="仿宋" w:hAnsi="仿宋" w:eastAsia="仿宋" w:cs="仿宋"/>
          <w:b w:val="0"/>
          <w:i w:val="0"/>
          <w:caps w:val="0"/>
          <w:color w:val="666666"/>
          <w:spacing w:val="0"/>
          <w:sz w:val="28"/>
          <w:szCs w:val="28"/>
          <w:bdr w:val="none" w:color="auto" w:sz="0" w:space="0"/>
          <w:shd w:val="clear" w:fill="FFFFFF"/>
          <w:vertAlign w:val="baseline"/>
        </w:rPr>
        <w:t>万人次，下降</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10.2%</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2022</w:t>
      </w:r>
      <w:r>
        <w:rPr>
          <w:rFonts w:hint="eastAsia" w:ascii="仿宋" w:hAnsi="仿宋" w:eastAsia="仿宋" w:cs="仿宋"/>
          <w:b w:val="0"/>
          <w:i w:val="0"/>
          <w:caps w:val="0"/>
          <w:color w:val="666666"/>
          <w:spacing w:val="0"/>
          <w:sz w:val="28"/>
          <w:szCs w:val="28"/>
          <w:bdr w:val="none" w:color="auto" w:sz="0" w:space="0"/>
          <w:shd w:val="clear" w:fill="FFFFFF"/>
          <w:vertAlign w:val="baseline"/>
        </w:rPr>
        <w:t>年末，常山县境内共有铁路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条，衢九铁路常山段全线长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35.3</w:t>
      </w:r>
      <w:r>
        <w:rPr>
          <w:rFonts w:hint="eastAsia" w:ascii="仿宋" w:hAnsi="仿宋" w:eastAsia="仿宋" w:cs="仿宋"/>
          <w:b w:val="0"/>
          <w:i w:val="0"/>
          <w:caps w:val="0"/>
          <w:color w:val="666666"/>
          <w:spacing w:val="0"/>
          <w:sz w:val="28"/>
          <w:szCs w:val="28"/>
          <w:bdr w:val="none" w:color="auto" w:sz="0" w:space="0"/>
          <w:shd w:val="clear" w:fill="FFFFFF"/>
          <w:vertAlign w:val="baseline"/>
        </w:rPr>
        <w:t>千米。</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2022</w:t>
      </w:r>
      <w:r>
        <w:rPr>
          <w:rFonts w:hint="eastAsia" w:ascii="仿宋" w:hAnsi="仿宋" w:eastAsia="仿宋" w:cs="仿宋"/>
          <w:b w:val="0"/>
          <w:i w:val="0"/>
          <w:caps w:val="0"/>
          <w:color w:val="666666"/>
          <w:spacing w:val="0"/>
          <w:sz w:val="28"/>
          <w:szCs w:val="28"/>
          <w:bdr w:val="none" w:color="auto" w:sz="0" w:space="0"/>
          <w:shd w:val="clear" w:fill="FFFFFF"/>
          <w:vertAlign w:val="baseline"/>
        </w:rPr>
        <w:t>年铁路常山站全年共发送旅客</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12.77</w:t>
      </w:r>
      <w:r>
        <w:rPr>
          <w:rFonts w:hint="eastAsia" w:ascii="仿宋" w:hAnsi="仿宋" w:eastAsia="仿宋" w:cs="仿宋"/>
          <w:b w:val="0"/>
          <w:i w:val="0"/>
          <w:caps w:val="0"/>
          <w:color w:val="666666"/>
          <w:spacing w:val="0"/>
          <w:sz w:val="28"/>
          <w:szCs w:val="28"/>
          <w:bdr w:val="none" w:color="auto" w:sz="0" w:space="0"/>
          <w:shd w:val="clear" w:fill="FFFFFF"/>
          <w:vertAlign w:val="baseline"/>
        </w:rPr>
        <w:t>万人次（其中客发</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6.27</w:t>
      </w:r>
      <w:r>
        <w:rPr>
          <w:rFonts w:hint="eastAsia" w:ascii="仿宋" w:hAnsi="仿宋" w:eastAsia="仿宋" w:cs="仿宋"/>
          <w:b w:val="0"/>
          <w:i w:val="0"/>
          <w:caps w:val="0"/>
          <w:color w:val="666666"/>
          <w:spacing w:val="0"/>
          <w:sz w:val="28"/>
          <w:szCs w:val="28"/>
          <w:bdr w:val="none" w:color="auto" w:sz="0" w:space="0"/>
          <w:shd w:val="clear" w:fill="FFFFFF"/>
          <w:vertAlign w:val="baseline"/>
        </w:rPr>
        <w:t>万人次，到达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6.49</w:t>
      </w:r>
      <w:r>
        <w:rPr>
          <w:rFonts w:hint="eastAsia" w:ascii="仿宋" w:hAnsi="仿宋" w:eastAsia="仿宋" w:cs="仿宋"/>
          <w:b w:val="0"/>
          <w:i w:val="0"/>
          <w:caps w:val="0"/>
          <w:color w:val="666666"/>
          <w:spacing w:val="0"/>
          <w:sz w:val="28"/>
          <w:szCs w:val="28"/>
          <w:bdr w:val="none" w:color="auto" w:sz="0" w:space="0"/>
          <w:shd w:val="clear" w:fill="FFFFFF"/>
          <w:vertAlign w:val="baseline"/>
        </w:rPr>
        <w:t>万人次）。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1.2.3 </w:t>
      </w:r>
      <w:r>
        <w:rPr>
          <w:rFonts w:hint="eastAsia" w:ascii="黑体" w:hAnsi="宋体" w:eastAsia="黑体" w:cs="黑体"/>
          <w:b w:val="0"/>
          <w:i w:val="0"/>
          <w:caps w:val="0"/>
          <w:color w:val="666666"/>
          <w:spacing w:val="0"/>
          <w:sz w:val="30"/>
          <w:szCs w:val="30"/>
          <w:bdr w:val="none" w:color="auto" w:sz="0" w:space="0"/>
          <w:shd w:val="clear" w:fill="FFFFFF"/>
          <w:vertAlign w:val="baseline"/>
        </w:rPr>
        <w:t>经济状况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2022</w:t>
      </w:r>
      <w:r>
        <w:rPr>
          <w:rFonts w:hint="eastAsia" w:ascii="仿宋" w:hAnsi="仿宋" w:eastAsia="仿宋" w:cs="仿宋"/>
          <w:b w:val="0"/>
          <w:i w:val="0"/>
          <w:caps w:val="0"/>
          <w:color w:val="666666"/>
          <w:spacing w:val="0"/>
          <w:sz w:val="28"/>
          <w:szCs w:val="28"/>
          <w:bdr w:val="none" w:color="auto" w:sz="0" w:space="0"/>
          <w:shd w:val="clear" w:fill="FFFFFF"/>
          <w:vertAlign w:val="baseline"/>
        </w:rPr>
        <w:t>年，常山县实现地区生产总值</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200.6</w:t>
      </w:r>
      <w:r>
        <w:rPr>
          <w:rFonts w:hint="eastAsia" w:ascii="仿宋" w:hAnsi="仿宋" w:eastAsia="仿宋" w:cs="仿宋"/>
          <w:b w:val="0"/>
          <w:i w:val="0"/>
          <w:caps w:val="0"/>
          <w:color w:val="666666"/>
          <w:spacing w:val="0"/>
          <w:sz w:val="28"/>
          <w:szCs w:val="28"/>
          <w:bdr w:val="none" w:color="auto" w:sz="0" w:space="0"/>
          <w:shd w:val="clear" w:fill="FFFFFF"/>
          <w:vertAlign w:val="baseline"/>
        </w:rPr>
        <w:t>亿元，按可比价格计算，比</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2021</w:t>
      </w:r>
      <w:r>
        <w:rPr>
          <w:rFonts w:hint="eastAsia" w:ascii="仿宋" w:hAnsi="仿宋" w:eastAsia="仿宋" w:cs="仿宋"/>
          <w:b w:val="0"/>
          <w:i w:val="0"/>
          <w:caps w:val="0"/>
          <w:color w:val="666666"/>
          <w:spacing w:val="0"/>
          <w:sz w:val="28"/>
          <w:szCs w:val="28"/>
          <w:bdr w:val="none" w:color="auto" w:sz="0" w:space="0"/>
          <w:shd w:val="clear" w:fill="FFFFFF"/>
          <w:vertAlign w:val="baseline"/>
        </w:rPr>
        <w:t>年增长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4.1%</w:t>
      </w:r>
      <w:r>
        <w:rPr>
          <w:rFonts w:hint="eastAsia" w:ascii="仿宋" w:hAnsi="仿宋" w:eastAsia="仿宋" w:cs="仿宋"/>
          <w:b w:val="0"/>
          <w:i w:val="0"/>
          <w:caps w:val="0"/>
          <w:color w:val="666666"/>
          <w:spacing w:val="0"/>
          <w:sz w:val="28"/>
          <w:szCs w:val="28"/>
          <w:bdr w:val="none" w:color="auto" w:sz="0" w:space="0"/>
          <w:shd w:val="clear" w:fill="FFFFFF"/>
          <w:vertAlign w:val="baseline"/>
        </w:rPr>
        <w:t>。分产业看，第一产业增加值</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9.18</w:t>
      </w:r>
      <w:r>
        <w:rPr>
          <w:rFonts w:hint="eastAsia" w:ascii="仿宋" w:hAnsi="仿宋" w:eastAsia="仿宋" w:cs="仿宋"/>
          <w:b w:val="0"/>
          <w:i w:val="0"/>
          <w:caps w:val="0"/>
          <w:color w:val="666666"/>
          <w:spacing w:val="0"/>
          <w:sz w:val="28"/>
          <w:szCs w:val="28"/>
          <w:bdr w:val="none" w:color="auto" w:sz="0" w:space="0"/>
          <w:shd w:val="clear" w:fill="FFFFFF"/>
          <w:vertAlign w:val="baseline"/>
        </w:rPr>
        <w:t>亿元，增长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6.5%</w:t>
      </w:r>
      <w:r>
        <w:rPr>
          <w:rFonts w:hint="eastAsia" w:ascii="仿宋" w:hAnsi="仿宋" w:eastAsia="仿宋" w:cs="仿宋"/>
          <w:b w:val="0"/>
          <w:i w:val="0"/>
          <w:caps w:val="0"/>
          <w:color w:val="666666"/>
          <w:spacing w:val="0"/>
          <w:sz w:val="28"/>
          <w:szCs w:val="28"/>
          <w:bdr w:val="none" w:color="auto" w:sz="0" w:space="0"/>
          <w:shd w:val="clear" w:fill="FFFFFF"/>
          <w:vertAlign w:val="baseline"/>
        </w:rPr>
        <w:t>；第二产业增加值</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90.59</w:t>
      </w:r>
      <w:r>
        <w:rPr>
          <w:rFonts w:hint="eastAsia" w:ascii="仿宋" w:hAnsi="仿宋" w:eastAsia="仿宋" w:cs="仿宋"/>
          <w:b w:val="0"/>
          <w:i w:val="0"/>
          <w:caps w:val="0"/>
          <w:color w:val="666666"/>
          <w:spacing w:val="0"/>
          <w:sz w:val="28"/>
          <w:szCs w:val="28"/>
          <w:bdr w:val="none" w:color="auto" w:sz="0" w:space="0"/>
          <w:shd w:val="clear" w:fill="FFFFFF"/>
          <w:vertAlign w:val="baseline"/>
        </w:rPr>
        <w:t>亿元，增长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5.9%</w:t>
      </w:r>
      <w:r>
        <w:rPr>
          <w:rFonts w:hint="eastAsia" w:ascii="仿宋" w:hAnsi="仿宋" w:eastAsia="仿宋" w:cs="仿宋"/>
          <w:b w:val="0"/>
          <w:i w:val="0"/>
          <w:caps w:val="0"/>
          <w:color w:val="666666"/>
          <w:spacing w:val="0"/>
          <w:sz w:val="28"/>
          <w:szCs w:val="28"/>
          <w:bdr w:val="none" w:color="auto" w:sz="0" w:space="0"/>
          <w:shd w:val="clear" w:fill="FFFFFF"/>
          <w:vertAlign w:val="baseline"/>
        </w:rPr>
        <w:t>；第三产业增加值</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100.82</w:t>
      </w:r>
      <w:r>
        <w:rPr>
          <w:rFonts w:hint="eastAsia" w:ascii="仿宋" w:hAnsi="仿宋" w:eastAsia="仿宋" w:cs="仿宋"/>
          <w:b w:val="0"/>
          <w:i w:val="0"/>
          <w:caps w:val="0"/>
          <w:color w:val="666666"/>
          <w:spacing w:val="0"/>
          <w:sz w:val="28"/>
          <w:szCs w:val="28"/>
          <w:bdr w:val="none" w:color="auto" w:sz="0" w:space="0"/>
          <w:shd w:val="clear" w:fill="FFFFFF"/>
          <w:vertAlign w:val="baseline"/>
        </w:rPr>
        <w:t>亿元，增长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2.4%</w:t>
      </w:r>
      <w:r>
        <w:rPr>
          <w:rFonts w:hint="eastAsia" w:ascii="仿宋" w:hAnsi="仿宋" w:eastAsia="仿宋" w:cs="仿宋"/>
          <w:b w:val="0"/>
          <w:i w:val="0"/>
          <w:caps w:val="0"/>
          <w:color w:val="666666"/>
          <w:spacing w:val="0"/>
          <w:sz w:val="28"/>
          <w:szCs w:val="28"/>
          <w:bdr w:val="none" w:color="auto" w:sz="0" w:space="0"/>
          <w:shd w:val="clear" w:fill="FFFFFF"/>
          <w:vertAlign w:val="baseline"/>
        </w:rPr>
        <w:t>。三次产业增加值结构为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4.6</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45.2</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50.2</w:t>
      </w:r>
      <w:r>
        <w:rPr>
          <w:rFonts w:hint="eastAsia" w:ascii="仿宋" w:hAnsi="仿宋" w:eastAsia="仿宋" w:cs="仿宋"/>
          <w:b w:val="0"/>
          <w:i w:val="0"/>
          <w:caps w:val="0"/>
          <w:color w:val="666666"/>
          <w:spacing w:val="0"/>
          <w:sz w:val="28"/>
          <w:szCs w:val="28"/>
          <w:bdr w:val="none" w:color="auto" w:sz="0" w:space="0"/>
          <w:shd w:val="clear" w:fill="FFFFFF"/>
          <w:vertAlign w:val="baseline"/>
        </w:rPr>
        <w:t>。人均地区生产总值为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7.65</w:t>
      </w:r>
      <w:r>
        <w:rPr>
          <w:rFonts w:hint="eastAsia" w:ascii="仿宋" w:hAnsi="仿宋" w:eastAsia="仿宋" w:cs="仿宋"/>
          <w:b w:val="0"/>
          <w:i w:val="0"/>
          <w:caps w:val="0"/>
          <w:color w:val="666666"/>
          <w:spacing w:val="0"/>
          <w:sz w:val="28"/>
          <w:szCs w:val="28"/>
          <w:bdr w:val="none" w:color="auto" w:sz="0" w:space="0"/>
          <w:shd w:val="clear" w:fill="FFFFFF"/>
          <w:vertAlign w:val="baseline"/>
        </w:rPr>
        <w:t>万元（按年平均汇率折算为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1.13</w:t>
      </w:r>
      <w:r>
        <w:rPr>
          <w:rFonts w:hint="eastAsia" w:ascii="仿宋" w:hAnsi="仿宋" w:eastAsia="仿宋" w:cs="仿宋"/>
          <w:b w:val="0"/>
          <w:i w:val="0"/>
          <w:caps w:val="0"/>
          <w:color w:val="666666"/>
          <w:spacing w:val="0"/>
          <w:sz w:val="28"/>
          <w:szCs w:val="28"/>
          <w:bdr w:val="none" w:color="auto" w:sz="0" w:space="0"/>
          <w:shd w:val="clear" w:fill="FFFFFF"/>
          <w:vertAlign w:val="baseline"/>
        </w:rPr>
        <w:t>万美元），比</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2021</w:t>
      </w:r>
      <w:r>
        <w:rPr>
          <w:rFonts w:hint="eastAsia" w:ascii="仿宋" w:hAnsi="仿宋" w:eastAsia="仿宋" w:cs="仿宋"/>
          <w:b w:val="0"/>
          <w:i w:val="0"/>
          <w:caps w:val="0"/>
          <w:color w:val="666666"/>
          <w:spacing w:val="0"/>
          <w:sz w:val="28"/>
          <w:szCs w:val="28"/>
          <w:bdr w:val="none" w:color="auto" w:sz="0" w:space="0"/>
          <w:shd w:val="clear" w:fill="FFFFFF"/>
          <w:vertAlign w:val="baseline"/>
        </w:rPr>
        <w:t>年增长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3.5%</w:t>
      </w:r>
      <w:r>
        <w:rPr>
          <w:rFonts w:hint="eastAsia" w:ascii="仿宋" w:hAnsi="仿宋" w:eastAsia="仿宋" w:cs="仿宋"/>
          <w:b w:val="0"/>
          <w:i w:val="0"/>
          <w:caps w:val="0"/>
          <w:color w:val="666666"/>
          <w:spacing w:val="0"/>
          <w:sz w:val="28"/>
          <w:szCs w:val="28"/>
          <w:bdr w:val="none" w:color="auto" w:sz="0" w:space="0"/>
          <w:shd w:val="clear" w:fill="FFFFFF"/>
          <w:vertAlign w:val="baseline"/>
        </w:rPr>
        <w:t>。全年经济运行回升向好，发展质量稳步提升，生态环境持续改善，民生福祉保障有力，社会事业繁荣发展。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2022</w:t>
      </w:r>
      <w:r>
        <w:rPr>
          <w:rFonts w:hint="eastAsia" w:ascii="仿宋" w:hAnsi="仿宋" w:eastAsia="仿宋" w:cs="仿宋"/>
          <w:b w:val="0"/>
          <w:i w:val="0"/>
          <w:caps w:val="0"/>
          <w:color w:val="666666"/>
          <w:spacing w:val="0"/>
          <w:sz w:val="28"/>
          <w:szCs w:val="28"/>
          <w:bdr w:val="none" w:color="auto" w:sz="0" w:space="0"/>
          <w:shd w:val="clear" w:fill="FFFFFF"/>
          <w:vertAlign w:val="baseline"/>
        </w:rPr>
        <w:t>年，常山县实现财政总收入</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26.56</w:t>
      </w:r>
      <w:r>
        <w:rPr>
          <w:rFonts w:hint="eastAsia" w:ascii="仿宋" w:hAnsi="仿宋" w:eastAsia="仿宋" w:cs="仿宋"/>
          <w:b w:val="0"/>
          <w:i w:val="0"/>
          <w:caps w:val="0"/>
          <w:color w:val="666666"/>
          <w:spacing w:val="0"/>
          <w:sz w:val="28"/>
          <w:szCs w:val="28"/>
          <w:bdr w:val="none" w:color="auto" w:sz="0" w:space="0"/>
          <w:shd w:val="clear" w:fill="FFFFFF"/>
          <w:vertAlign w:val="baseline"/>
        </w:rPr>
        <w:t>亿元，比</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2021</w:t>
      </w:r>
      <w:r>
        <w:rPr>
          <w:rFonts w:hint="eastAsia" w:ascii="仿宋" w:hAnsi="仿宋" w:eastAsia="仿宋" w:cs="仿宋"/>
          <w:b w:val="0"/>
          <w:i w:val="0"/>
          <w:caps w:val="0"/>
          <w:color w:val="666666"/>
          <w:spacing w:val="0"/>
          <w:sz w:val="28"/>
          <w:szCs w:val="28"/>
          <w:bdr w:val="none" w:color="auto" w:sz="0" w:space="0"/>
          <w:shd w:val="clear" w:fill="FFFFFF"/>
          <w:vertAlign w:val="baseline"/>
        </w:rPr>
        <w:t>年增长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7.2%</w:t>
      </w:r>
      <w:r>
        <w:rPr>
          <w:rFonts w:hint="eastAsia" w:ascii="仿宋" w:hAnsi="仿宋" w:eastAsia="仿宋" w:cs="仿宋"/>
          <w:b w:val="0"/>
          <w:i w:val="0"/>
          <w:caps w:val="0"/>
          <w:color w:val="666666"/>
          <w:spacing w:val="0"/>
          <w:sz w:val="28"/>
          <w:szCs w:val="28"/>
          <w:bdr w:val="none" w:color="auto" w:sz="0" w:space="0"/>
          <w:shd w:val="clear" w:fill="FFFFFF"/>
          <w:vertAlign w:val="baseline"/>
        </w:rPr>
        <w:t>，其中一般公共预算收入</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16.6</w:t>
      </w:r>
      <w:r>
        <w:rPr>
          <w:rFonts w:hint="eastAsia" w:ascii="仿宋" w:hAnsi="仿宋" w:eastAsia="仿宋" w:cs="仿宋"/>
          <w:b w:val="0"/>
          <w:i w:val="0"/>
          <w:caps w:val="0"/>
          <w:color w:val="666666"/>
          <w:spacing w:val="0"/>
          <w:sz w:val="28"/>
          <w:szCs w:val="28"/>
          <w:bdr w:val="none" w:color="auto" w:sz="0" w:space="0"/>
          <w:shd w:val="clear" w:fill="FFFFFF"/>
          <w:vertAlign w:val="baseline"/>
        </w:rPr>
        <w:t>亿元，增长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10.7%</w:t>
      </w:r>
      <w:r>
        <w:rPr>
          <w:rFonts w:hint="eastAsia" w:ascii="仿宋" w:hAnsi="仿宋" w:eastAsia="仿宋" w:cs="仿宋"/>
          <w:b w:val="0"/>
          <w:i w:val="0"/>
          <w:caps w:val="0"/>
          <w:color w:val="666666"/>
          <w:spacing w:val="0"/>
          <w:sz w:val="28"/>
          <w:szCs w:val="28"/>
          <w:bdr w:val="none" w:color="auto" w:sz="0" w:space="0"/>
          <w:shd w:val="clear" w:fill="FFFFFF"/>
          <w:vertAlign w:val="baseline"/>
        </w:rPr>
        <w:t>；上划中央收入</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9.95</w:t>
      </w:r>
      <w:r>
        <w:rPr>
          <w:rFonts w:hint="eastAsia" w:ascii="仿宋" w:hAnsi="仿宋" w:eastAsia="仿宋" w:cs="仿宋"/>
          <w:b w:val="0"/>
          <w:i w:val="0"/>
          <w:caps w:val="0"/>
          <w:color w:val="666666"/>
          <w:spacing w:val="0"/>
          <w:sz w:val="28"/>
          <w:szCs w:val="28"/>
          <w:bdr w:val="none" w:color="auto" w:sz="0" w:space="0"/>
          <w:shd w:val="clear" w:fill="FFFFFF"/>
          <w:vertAlign w:val="baseline"/>
        </w:rPr>
        <w:t>亿元，增长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1.8%</w:t>
      </w:r>
      <w:r>
        <w:rPr>
          <w:rFonts w:hint="eastAsia" w:ascii="仿宋" w:hAnsi="仿宋" w:eastAsia="仿宋" w:cs="仿宋"/>
          <w:b w:val="0"/>
          <w:i w:val="0"/>
          <w:caps w:val="0"/>
          <w:color w:val="666666"/>
          <w:spacing w:val="0"/>
          <w:sz w:val="28"/>
          <w:szCs w:val="28"/>
          <w:bdr w:val="none" w:color="auto" w:sz="0" w:space="0"/>
          <w:shd w:val="clear" w:fill="FFFFFF"/>
          <w:vertAlign w:val="baseline"/>
        </w:rPr>
        <w:t>。全县税收收入</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13.84</w:t>
      </w:r>
      <w:r>
        <w:rPr>
          <w:rFonts w:hint="eastAsia" w:ascii="仿宋" w:hAnsi="仿宋" w:eastAsia="仿宋" w:cs="仿宋"/>
          <w:b w:val="0"/>
          <w:i w:val="0"/>
          <w:caps w:val="0"/>
          <w:color w:val="666666"/>
          <w:spacing w:val="0"/>
          <w:sz w:val="28"/>
          <w:szCs w:val="28"/>
          <w:bdr w:val="none" w:color="auto" w:sz="0" w:space="0"/>
          <w:shd w:val="clear" w:fill="FFFFFF"/>
          <w:vertAlign w:val="baseline"/>
        </w:rPr>
        <w:t>亿元，增长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4.3%</w:t>
      </w:r>
      <w:r>
        <w:rPr>
          <w:rFonts w:hint="eastAsia" w:ascii="仿宋" w:hAnsi="仿宋" w:eastAsia="仿宋" w:cs="仿宋"/>
          <w:b w:val="0"/>
          <w:i w:val="0"/>
          <w:caps w:val="0"/>
          <w:color w:val="666666"/>
          <w:spacing w:val="0"/>
          <w:sz w:val="28"/>
          <w:szCs w:val="28"/>
          <w:bdr w:val="none" w:color="auto" w:sz="0" w:space="0"/>
          <w:shd w:val="clear" w:fill="FFFFFF"/>
          <w:vertAlign w:val="baseline"/>
        </w:rPr>
        <w:t>，占一般公共财政预算收入的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83.4%</w:t>
      </w:r>
      <w:r>
        <w:rPr>
          <w:rFonts w:hint="eastAsia" w:ascii="仿宋" w:hAnsi="仿宋" w:eastAsia="仿宋" w:cs="仿宋"/>
          <w:b w:val="0"/>
          <w:i w:val="0"/>
          <w:caps w:val="0"/>
          <w:color w:val="666666"/>
          <w:spacing w:val="0"/>
          <w:sz w:val="28"/>
          <w:szCs w:val="28"/>
          <w:bdr w:val="none" w:color="auto" w:sz="0" w:space="0"/>
          <w:shd w:val="clear" w:fill="FFFFFF"/>
          <w:vertAlign w:val="baseline"/>
        </w:rPr>
        <w:t>。全年公共财政预算支出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67.93</w:t>
      </w:r>
      <w:r>
        <w:rPr>
          <w:rFonts w:hint="eastAsia" w:ascii="仿宋" w:hAnsi="仿宋" w:eastAsia="仿宋" w:cs="仿宋"/>
          <w:b w:val="0"/>
          <w:i w:val="0"/>
          <w:caps w:val="0"/>
          <w:color w:val="666666"/>
          <w:spacing w:val="0"/>
          <w:sz w:val="28"/>
          <w:szCs w:val="28"/>
          <w:bdr w:val="none" w:color="auto" w:sz="0" w:space="0"/>
          <w:shd w:val="clear" w:fill="FFFFFF"/>
          <w:vertAlign w:val="baseline"/>
        </w:rPr>
        <w:t>亿元，增长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10.4%</w:t>
      </w:r>
      <w:r>
        <w:rPr>
          <w:rFonts w:hint="eastAsia" w:ascii="仿宋" w:hAnsi="仿宋" w:eastAsia="仿宋" w:cs="仿宋"/>
          <w:b w:val="0"/>
          <w:i w:val="0"/>
          <w:caps w:val="0"/>
          <w:color w:val="666666"/>
          <w:spacing w:val="0"/>
          <w:sz w:val="28"/>
          <w:szCs w:val="28"/>
          <w:bdr w:val="none" w:color="auto" w:sz="0" w:space="0"/>
          <w:shd w:val="clear" w:fill="FFFFFF"/>
          <w:vertAlign w:val="baseline"/>
        </w:rPr>
        <w:t>。其中民生支出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46.67</w:t>
      </w:r>
      <w:r>
        <w:rPr>
          <w:rFonts w:hint="eastAsia" w:ascii="仿宋" w:hAnsi="仿宋" w:eastAsia="仿宋" w:cs="仿宋"/>
          <w:b w:val="0"/>
          <w:i w:val="0"/>
          <w:caps w:val="0"/>
          <w:color w:val="666666"/>
          <w:spacing w:val="0"/>
          <w:sz w:val="28"/>
          <w:szCs w:val="28"/>
          <w:bdr w:val="none" w:color="auto" w:sz="0" w:space="0"/>
          <w:shd w:val="clear" w:fill="FFFFFF"/>
          <w:vertAlign w:val="baseline"/>
        </w:rPr>
        <w:t>亿元，增长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11.7%</w:t>
      </w:r>
      <w:r>
        <w:rPr>
          <w:rFonts w:hint="eastAsia" w:ascii="仿宋" w:hAnsi="仿宋" w:eastAsia="仿宋" w:cs="仿宋"/>
          <w:b w:val="0"/>
          <w:i w:val="0"/>
          <w:caps w:val="0"/>
          <w:color w:val="666666"/>
          <w:spacing w:val="0"/>
          <w:sz w:val="28"/>
          <w:szCs w:val="28"/>
          <w:bdr w:val="none" w:color="auto" w:sz="0" w:space="0"/>
          <w:shd w:val="clear" w:fill="FFFFFF"/>
          <w:vertAlign w:val="baseline"/>
        </w:rPr>
        <w:t>，占一般公共预算支出的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68.7%</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2022</w:t>
      </w:r>
      <w:r>
        <w:rPr>
          <w:rFonts w:hint="eastAsia" w:ascii="仿宋" w:hAnsi="仿宋" w:eastAsia="仿宋" w:cs="仿宋"/>
          <w:b w:val="0"/>
          <w:i w:val="0"/>
          <w:caps w:val="0"/>
          <w:color w:val="666666"/>
          <w:spacing w:val="0"/>
          <w:sz w:val="28"/>
          <w:szCs w:val="28"/>
          <w:bdr w:val="none" w:color="auto" w:sz="0" w:space="0"/>
          <w:shd w:val="clear" w:fill="FFFFFF"/>
          <w:vertAlign w:val="baseline"/>
        </w:rPr>
        <w:t>年，常山县居民人均可支配收入</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3.85</w:t>
      </w:r>
      <w:r>
        <w:rPr>
          <w:rFonts w:hint="eastAsia" w:ascii="仿宋" w:hAnsi="仿宋" w:eastAsia="仿宋" w:cs="仿宋"/>
          <w:b w:val="0"/>
          <w:i w:val="0"/>
          <w:caps w:val="0"/>
          <w:color w:val="666666"/>
          <w:spacing w:val="0"/>
          <w:sz w:val="28"/>
          <w:szCs w:val="28"/>
          <w:bdr w:val="none" w:color="auto" w:sz="0" w:space="0"/>
          <w:shd w:val="clear" w:fill="FFFFFF"/>
          <w:vertAlign w:val="baseline"/>
        </w:rPr>
        <w:t>万元，比</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2021</w:t>
      </w:r>
      <w:r>
        <w:rPr>
          <w:rFonts w:hint="eastAsia" w:ascii="仿宋" w:hAnsi="仿宋" w:eastAsia="仿宋" w:cs="仿宋"/>
          <w:b w:val="0"/>
          <w:i w:val="0"/>
          <w:caps w:val="0"/>
          <w:color w:val="666666"/>
          <w:spacing w:val="0"/>
          <w:sz w:val="28"/>
          <w:szCs w:val="28"/>
          <w:bdr w:val="none" w:color="auto" w:sz="0" w:space="0"/>
          <w:shd w:val="clear" w:fill="FFFFFF"/>
          <w:vertAlign w:val="baseline"/>
        </w:rPr>
        <w:t>年增长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6.7%</w:t>
      </w:r>
      <w:r>
        <w:rPr>
          <w:rFonts w:hint="eastAsia" w:ascii="仿宋" w:hAnsi="仿宋" w:eastAsia="仿宋" w:cs="仿宋"/>
          <w:b w:val="0"/>
          <w:i w:val="0"/>
          <w:caps w:val="0"/>
          <w:color w:val="666666"/>
          <w:spacing w:val="0"/>
          <w:sz w:val="28"/>
          <w:szCs w:val="28"/>
          <w:bdr w:val="none" w:color="auto" w:sz="0" w:space="0"/>
          <w:shd w:val="clear" w:fill="FFFFFF"/>
          <w:vertAlign w:val="baseline"/>
        </w:rPr>
        <w:t>。按常住地分，城镇和农村居民人均可支配收入分别为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4.94</w:t>
      </w:r>
      <w:r>
        <w:rPr>
          <w:rFonts w:hint="eastAsia" w:ascii="仿宋" w:hAnsi="仿宋" w:eastAsia="仿宋" w:cs="仿宋"/>
          <w:b w:val="0"/>
          <w:i w:val="0"/>
          <w:caps w:val="0"/>
          <w:color w:val="666666"/>
          <w:spacing w:val="0"/>
          <w:sz w:val="28"/>
          <w:szCs w:val="28"/>
          <w:bdr w:val="none" w:color="auto" w:sz="0" w:space="0"/>
          <w:shd w:val="clear" w:fill="FFFFFF"/>
          <w:vertAlign w:val="baseline"/>
        </w:rPr>
        <w:t>万元和</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2.89</w:t>
      </w:r>
      <w:r>
        <w:rPr>
          <w:rFonts w:hint="eastAsia" w:ascii="仿宋" w:hAnsi="仿宋" w:eastAsia="仿宋" w:cs="仿宋"/>
          <w:b w:val="0"/>
          <w:i w:val="0"/>
          <w:caps w:val="0"/>
          <w:color w:val="666666"/>
          <w:spacing w:val="0"/>
          <w:sz w:val="28"/>
          <w:szCs w:val="28"/>
          <w:bdr w:val="none" w:color="auto" w:sz="0" w:space="0"/>
          <w:shd w:val="clear" w:fill="FFFFFF"/>
          <w:vertAlign w:val="baseline"/>
        </w:rPr>
        <w:t>万元，增长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6.0%</w:t>
      </w:r>
      <w:r>
        <w:rPr>
          <w:rFonts w:hint="eastAsia" w:ascii="仿宋" w:hAnsi="仿宋" w:eastAsia="仿宋" w:cs="仿宋"/>
          <w:b w:val="0"/>
          <w:i w:val="0"/>
          <w:caps w:val="0"/>
          <w:color w:val="666666"/>
          <w:spacing w:val="0"/>
          <w:sz w:val="28"/>
          <w:szCs w:val="28"/>
          <w:bdr w:val="none" w:color="auto" w:sz="0" w:space="0"/>
          <w:shd w:val="clear" w:fill="FFFFFF"/>
          <w:vertAlign w:val="baseline"/>
        </w:rPr>
        <w:t>和</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7.8%</w:t>
      </w:r>
      <w:r>
        <w:rPr>
          <w:rFonts w:hint="eastAsia" w:ascii="仿宋" w:hAnsi="仿宋" w:eastAsia="仿宋" w:cs="仿宋"/>
          <w:b w:val="0"/>
          <w:i w:val="0"/>
          <w:caps w:val="0"/>
          <w:color w:val="666666"/>
          <w:spacing w:val="0"/>
          <w:sz w:val="28"/>
          <w:szCs w:val="28"/>
          <w:bdr w:val="none" w:color="auto" w:sz="0" w:space="0"/>
          <w:shd w:val="clear" w:fill="FFFFFF"/>
          <w:vertAlign w:val="baseline"/>
        </w:rPr>
        <w:t>。全年居民人均消费支出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2.1</w:t>
      </w:r>
      <w:r>
        <w:rPr>
          <w:rFonts w:hint="eastAsia" w:ascii="仿宋" w:hAnsi="仿宋" w:eastAsia="仿宋" w:cs="仿宋"/>
          <w:b w:val="0"/>
          <w:i w:val="0"/>
          <w:caps w:val="0"/>
          <w:color w:val="666666"/>
          <w:spacing w:val="0"/>
          <w:sz w:val="28"/>
          <w:szCs w:val="28"/>
          <w:bdr w:val="none" w:color="auto" w:sz="0" w:space="0"/>
          <w:shd w:val="clear" w:fill="FFFFFF"/>
          <w:vertAlign w:val="baseline"/>
        </w:rPr>
        <w:t>万元，增长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8.2%</w:t>
      </w:r>
      <w:r>
        <w:rPr>
          <w:rFonts w:hint="eastAsia" w:ascii="仿宋" w:hAnsi="仿宋" w:eastAsia="仿宋" w:cs="仿宋"/>
          <w:b w:val="0"/>
          <w:i w:val="0"/>
          <w:caps w:val="0"/>
          <w:color w:val="666666"/>
          <w:spacing w:val="0"/>
          <w:sz w:val="28"/>
          <w:szCs w:val="28"/>
          <w:bdr w:val="none" w:color="auto" w:sz="0" w:space="0"/>
          <w:shd w:val="clear" w:fill="FFFFFF"/>
          <w:vertAlign w:val="baseline"/>
        </w:rPr>
        <w:t>。按常住地分，城镇居民人均消费支出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2.93</w:t>
      </w:r>
      <w:r>
        <w:rPr>
          <w:rFonts w:hint="eastAsia" w:ascii="仿宋" w:hAnsi="仿宋" w:eastAsia="仿宋" w:cs="仿宋"/>
          <w:b w:val="0"/>
          <w:i w:val="0"/>
          <w:caps w:val="0"/>
          <w:color w:val="666666"/>
          <w:spacing w:val="0"/>
          <w:sz w:val="28"/>
          <w:szCs w:val="28"/>
          <w:bdr w:val="none" w:color="auto" w:sz="0" w:space="0"/>
          <w:shd w:val="clear" w:fill="FFFFFF"/>
          <w:vertAlign w:val="baseline"/>
        </w:rPr>
        <w:t>万元，增长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7.6%</w:t>
      </w:r>
      <w:r>
        <w:rPr>
          <w:rFonts w:hint="eastAsia" w:ascii="仿宋" w:hAnsi="仿宋" w:eastAsia="仿宋" w:cs="仿宋"/>
          <w:b w:val="0"/>
          <w:i w:val="0"/>
          <w:caps w:val="0"/>
          <w:color w:val="666666"/>
          <w:spacing w:val="0"/>
          <w:sz w:val="28"/>
          <w:szCs w:val="28"/>
          <w:bdr w:val="none" w:color="auto" w:sz="0" w:space="0"/>
          <w:shd w:val="clear" w:fill="FFFFFF"/>
          <w:vertAlign w:val="baseline"/>
        </w:rPr>
        <w:t>；农村居民人均消费支出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1.37</w:t>
      </w:r>
      <w:r>
        <w:rPr>
          <w:rFonts w:hint="eastAsia" w:ascii="仿宋" w:hAnsi="仿宋" w:eastAsia="仿宋" w:cs="仿宋"/>
          <w:b w:val="0"/>
          <w:i w:val="0"/>
          <w:caps w:val="0"/>
          <w:color w:val="666666"/>
          <w:spacing w:val="0"/>
          <w:sz w:val="28"/>
          <w:szCs w:val="28"/>
          <w:bdr w:val="none" w:color="auto" w:sz="0" w:space="0"/>
          <w:shd w:val="clear" w:fill="FFFFFF"/>
          <w:vertAlign w:val="baseline"/>
        </w:rPr>
        <w:t>万元，增长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9.3%</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Style w:val="8"/>
          <w:rFonts w:hint="eastAsia" w:ascii="微软雅黑" w:hAnsi="微软雅黑" w:eastAsia="微软雅黑" w:cs="微软雅黑"/>
          <w:b w:val="0"/>
          <w:i w:val="0"/>
          <w:caps w:val="0"/>
          <w:color w:val="606060"/>
          <w:spacing w:val="0"/>
          <w:sz w:val="31"/>
          <w:szCs w:val="31"/>
          <w:u w:val="none"/>
          <w:bdr w:val="none" w:color="auto" w:sz="0" w:space="0"/>
          <w:shd w:val="clear" w:fill="FFFFFF"/>
          <w:vertAlign w:val="baseline"/>
        </w:rPr>
        <w:t>1.</w:t>
      </w:r>
      <w:r>
        <w:rPr>
          <w:rStyle w:val="8"/>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3</w:t>
      </w:r>
      <w:r>
        <w:rPr>
          <w:rFonts w:hint="eastAsia" w:ascii="黑体" w:hAnsi="宋体" w:eastAsia="黑体" w:cs="黑体"/>
          <w:b w:val="0"/>
          <w:i w:val="0"/>
          <w:caps w:val="0"/>
          <w:color w:val="666666"/>
          <w:spacing w:val="0"/>
          <w:sz w:val="31"/>
          <w:szCs w:val="31"/>
          <w:bdr w:val="none" w:color="auto" w:sz="0" w:space="0"/>
          <w:shd w:val="clear" w:fill="FFFFFF"/>
          <w:vertAlign w:val="baseline"/>
        </w:rPr>
        <w:t>资源概况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1.2.1</w:t>
      </w:r>
      <w:r>
        <w:rPr>
          <w:rFonts w:hint="eastAsia" w:ascii="黑体" w:hAnsi="宋体" w:eastAsia="黑体" w:cs="黑体"/>
          <w:b w:val="0"/>
          <w:i w:val="0"/>
          <w:caps w:val="0"/>
          <w:color w:val="666666"/>
          <w:spacing w:val="0"/>
          <w:sz w:val="30"/>
          <w:szCs w:val="30"/>
          <w:bdr w:val="none" w:color="auto" w:sz="0" w:space="0"/>
          <w:shd w:val="clear" w:fill="FFFFFF"/>
          <w:vertAlign w:val="baseline"/>
        </w:rPr>
        <w:t>森林资源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根据2022年森林资源“一张图”年度监测，常山县林地面积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63775.33</w:t>
      </w:r>
      <w:r>
        <w:rPr>
          <w:rFonts w:hint="eastAsia" w:ascii="仿宋" w:hAnsi="仿宋" w:eastAsia="仿宋" w:cs="仿宋"/>
          <w:b w:val="0"/>
          <w:i w:val="0"/>
          <w:caps w:val="0"/>
          <w:color w:val="666666"/>
          <w:spacing w:val="0"/>
          <w:sz w:val="28"/>
          <w:szCs w:val="28"/>
          <w:bdr w:val="none" w:color="auto" w:sz="0" w:space="0"/>
          <w:shd w:val="clear" w:fill="FFFFFF"/>
          <w:vertAlign w:val="baseline"/>
        </w:rPr>
        <w:t>公顷，其中森林面积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78867.74</w:t>
      </w:r>
      <w:r>
        <w:rPr>
          <w:rFonts w:hint="eastAsia" w:ascii="仿宋" w:hAnsi="仿宋" w:eastAsia="仿宋" w:cs="仿宋"/>
          <w:b w:val="0"/>
          <w:i w:val="0"/>
          <w:caps w:val="0"/>
          <w:color w:val="666666"/>
          <w:spacing w:val="0"/>
          <w:sz w:val="28"/>
          <w:szCs w:val="28"/>
          <w:bdr w:val="none" w:color="auto" w:sz="0" w:space="0"/>
          <w:shd w:val="clear" w:fill="FFFFFF"/>
          <w:vertAlign w:val="baseline"/>
        </w:rPr>
        <w:t>公顷，疏林地</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1.67</w:t>
      </w:r>
      <w:r>
        <w:rPr>
          <w:rFonts w:hint="eastAsia" w:ascii="仿宋" w:hAnsi="仿宋" w:eastAsia="仿宋" w:cs="仿宋"/>
          <w:b w:val="0"/>
          <w:i w:val="0"/>
          <w:caps w:val="0"/>
          <w:color w:val="666666"/>
          <w:spacing w:val="0"/>
          <w:sz w:val="28"/>
          <w:szCs w:val="28"/>
          <w:bdr w:val="none" w:color="auto" w:sz="0" w:space="0"/>
          <w:shd w:val="clear" w:fill="FFFFFF"/>
          <w:vertAlign w:val="baseline"/>
        </w:rPr>
        <w:t>公顷，一般灌木林地</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22477.92</w:t>
      </w:r>
      <w:r>
        <w:rPr>
          <w:rFonts w:hint="eastAsia" w:ascii="仿宋" w:hAnsi="仿宋" w:eastAsia="仿宋" w:cs="仿宋"/>
          <w:b w:val="0"/>
          <w:i w:val="0"/>
          <w:caps w:val="0"/>
          <w:color w:val="666666"/>
          <w:spacing w:val="0"/>
          <w:sz w:val="28"/>
          <w:szCs w:val="28"/>
          <w:bdr w:val="none" w:color="auto" w:sz="0" w:space="0"/>
          <w:shd w:val="clear" w:fill="FFFFFF"/>
          <w:vertAlign w:val="baseline"/>
        </w:rPr>
        <w:t>公顷，未成林造林地</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234.46</w:t>
      </w:r>
      <w:r>
        <w:rPr>
          <w:rFonts w:hint="eastAsia" w:ascii="仿宋" w:hAnsi="仿宋" w:eastAsia="仿宋" w:cs="仿宋"/>
          <w:b w:val="0"/>
          <w:i w:val="0"/>
          <w:caps w:val="0"/>
          <w:color w:val="666666"/>
          <w:spacing w:val="0"/>
          <w:sz w:val="28"/>
          <w:szCs w:val="28"/>
          <w:bdr w:val="none" w:color="auto" w:sz="0" w:space="0"/>
          <w:shd w:val="clear" w:fill="FFFFFF"/>
          <w:vertAlign w:val="baseline"/>
        </w:rPr>
        <w:t>公顷，苗圃地</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8.33</w:t>
      </w:r>
      <w:r>
        <w:rPr>
          <w:rFonts w:hint="eastAsia" w:ascii="仿宋" w:hAnsi="仿宋" w:eastAsia="仿宋" w:cs="仿宋"/>
          <w:b w:val="0"/>
          <w:i w:val="0"/>
          <w:caps w:val="0"/>
          <w:color w:val="666666"/>
          <w:spacing w:val="0"/>
          <w:sz w:val="28"/>
          <w:szCs w:val="28"/>
          <w:bdr w:val="none" w:color="auto" w:sz="0" w:space="0"/>
          <w:shd w:val="clear" w:fill="FFFFFF"/>
          <w:vertAlign w:val="baseline"/>
        </w:rPr>
        <w:t>公顷，迹地</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274.3</w:t>
      </w:r>
      <w:r>
        <w:rPr>
          <w:rFonts w:hint="eastAsia" w:ascii="仿宋" w:hAnsi="仿宋" w:eastAsia="仿宋" w:cs="仿宋"/>
          <w:b w:val="0"/>
          <w:i w:val="0"/>
          <w:caps w:val="0"/>
          <w:color w:val="666666"/>
          <w:spacing w:val="0"/>
          <w:sz w:val="28"/>
          <w:szCs w:val="28"/>
          <w:bdr w:val="none" w:color="auto" w:sz="0" w:space="0"/>
          <w:shd w:val="clear" w:fill="FFFFFF"/>
          <w:vertAlign w:val="baseline"/>
        </w:rPr>
        <w:t>公顷，宜林地</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975.95</w:t>
      </w:r>
      <w:r>
        <w:rPr>
          <w:rFonts w:hint="eastAsia" w:ascii="仿宋" w:hAnsi="仿宋" w:eastAsia="仿宋" w:cs="仿宋"/>
          <w:b w:val="0"/>
          <w:i w:val="0"/>
          <w:caps w:val="0"/>
          <w:color w:val="666666"/>
          <w:spacing w:val="0"/>
          <w:sz w:val="28"/>
          <w:szCs w:val="28"/>
          <w:bdr w:val="none" w:color="auto" w:sz="0" w:space="0"/>
          <w:shd w:val="clear" w:fill="FFFFFF"/>
          <w:vertAlign w:val="baseline"/>
        </w:rPr>
        <w:t>公顷。全县</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78867.74</w:t>
      </w:r>
      <w:r>
        <w:rPr>
          <w:rFonts w:hint="eastAsia" w:ascii="仿宋" w:hAnsi="仿宋" w:eastAsia="仿宋" w:cs="仿宋"/>
          <w:b w:val="0"/>
          <w:i w:val="0"/>
          <w:caps w:val="0"/>
          <w:color w:val="666666"/>
          <w:spacing w:val="0"/>
          <w:sz w:val="28"/>
          <w:szCs w:val="28"/>
          <w:bdr w:val="none" w:color="auto" w:sz="0" w:space="0"/>
          <w:shd w:val="clear" w:fill="FFFFFF"/>
          <w:vertAlign w:val="baseline"/>
        </w:rPr>
        <w:t>公顷森林面积中，乔木林</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50284.5</w:t>
      </w:r>
      <w:r>
        <w:rPr>
          <w:rFonts w:hint="eastAsia" w:ascii="仿宋" w:hAnsi="仿宋" w:eastAsia="仿宋" w:cs="仿宋"/>
          <w:b w:val="0"/>
          <w:i w:val="0"/>
          <w:caps w:val="0"/>
          <w:color w:val="666666"/>
          <w:spacing w:val="0"/>
          <w:sz w:val="28"/>
          <w:szCs w:val="28"/>
          <w:bdr w:val="none" w:color="auto" w:sz="0" w:space="0"/>
          <w:shd w:val="clear" w:fill="FFFFFF"/>
          <w:vertAlign w:val="baseline"/>
        </w:rPr>
        <w:t>公顷（其中乔木经济林</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288.97</w:t>
      </w:r>
      <w:r>
        <w:rPr>
          <w:rFonts w:hint="eastAsia" w:ascii="仿宋" w:hAnsi="仿宋" w:eastAsia="仿宋" w:cs="仿宋"/>
          <w:b w:val="0"/>
          <w:i w:val="0"/>
          <w:caps w:val="0"/>
          <w:color w:val="666666"/>
          <w:spacing w:val="0"/>
          <w:sz w:val="28"/>
          <w:szCs w:val="28"/>
          <w:bdr w:val="none" w:color="auto" w:sz="0" w:space="0"/>
          <w:shd w:val="clear" w:fill="FFFFFF"/>
          <w:vertAlign w:val="baseline"/>
        </w:rPr>
        <w:t>公顷），竹林</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6105.32</w:t>
      </w:r>
      <w:r>
        <w:rPr>
          <w:rFonts w:hint="eastAsia" w:ascii="仿宋" w:hAnsi="仿宋" w:eastAsia="仿宋" w:cs="仿宋"/>
          <w:b w:val="0"/>
          <w:i w:val="0"/>
          <w:caps w:val="0"/>
          <w:color w:val="666666"/>
          <w:spacing w:val="0"/>
          <w:sz w:val="28"/>
          <w:szCs w:val="28"/>
          <w:bdr w:val="none" w:color="auto" w:sz="0" w:space="0"/>
          <w:shd w:val="clear" w:fill="FFFFFF"/>
          <w:vertAlign w:val="baseline"/>
        </w:rPr>
        <w:t>公顷，详见附图</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常山县活立木蓄积3491128立方米，其中森林蓄积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3331478</w:t>
      </w:r>
      <w:r>
        <w:rPr>
          <w:rFonts w:hint="eastAsia" w:ascii="仿宋" w:hAnsi="仿宋" w:eastAsia="仿宋" w:cs="仿宋"/>
          <w:b w:val="0"/>
          <w:i w:val="0"/>
          <w:caps w:val="0"/>
          <w:color w:val="666666"/>
          <w:spacing w:val="0"/>
          <w:sz w:val="28"/>
          <w:szCs w:val="28"/>
          <w:bdr w:val="none" w:color="auto" w:sz="0" w:space="0"/>
          <w:shd w:val="clear" w:fill="FFFFFF"/>
          <w:vertAlign w:val="baseline"/>
        </w:rPr>
        <w:t>立方米，疏林蓄积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45</w:t>
      </w:r>
      <w:r>
        <w:rPr>
          <w:rFonts w:hint="eastAsia" w:ascii="仿宋" w:hAnsi="仿宋" w:eastAsia="仿宋" w:cs="仿宋"/>
          <w:b w:val="0"/>
          <w:i w:val="0"/>
          <w:caps w:val="0"/>
          <w:color w:val="666666"/>
          <w:spacing w:val="0"/>
          <w:sz w:val="28"/>
          <w:szCs w:val="28"/>
          <w:bdr w:val="none" w:color="auto" w:sz="0" w:space="0"/>
          <w:shd w:val="clear" w:fill="FFFFFF"/>
          <w:vertAlign w:val="baseline"/>
        </w:rPr>
        <w:t>立方米，散生木蓄积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69549</w:t>
      </w:r>
      <w:r>
        <w:rPr>
          <w:rFonts w:hint="eastAsia" w:ascii="仿宋" w:hAnsi="仿宋" w:eastAsia="仿宋" w:cs="仿宋"/>
          <w:b w:val="0"/>
          <w:i w:val="0"/>
          <w:caps w:val="0"/>
          <w:color w:val="666666"/>
          <w:spacing w:val="0"/>
          <w:sz w:val="28"/>
          <w:szCs w:val="28"/>
          <w:bdr w:val="none" w:color="auto" w:sz="0" w:space="0"/>
          <w:shd w:val="clear" w:fill="FFFFFF"/>
          <w:vertAlign w:val="baseline"/>
        </w:rPr>
        <w:t>立方米，四旁树蓄积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32128</w:t>
      </w:r>
      <w:r>
        <w:rPr>
          <w:rFonts w:hint="eastAsia" w:ascii="仿宋" w:hAnsi="仿宋" w:eastAsia="仿宋" w:cs="仿宋"/>
          <w:b w:val="0"/>
          <w:i w:val="0"/>
          <w:caps w:val="0"/>
          <w:color w:val="666666"/>
          <w:spacing w:val="0"/>
          <w:sz w:val="28"/>
          <w:szCs w:val="28"/>
          <w:bdr w:val="none" w:color="auto" w:sz="0" w:space="0"/>
          <w:shd w:val="clear" w:fill="FFFFFF"/>
          <w:vertAlign w:val="baseline"/>
        </w:rPr>
        <w:t>立方米。活立木蓄积按组成树种分：松木类</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1219501</w:t>
      </w:r>
      <w:r>
        <w:rPr>
          <w:rFonts w:hint="eastAsia" w:ascii="仿宋" w:hAnsi="仿宋" w:eastAsia="仿宋" w:cs="仿宋"/>
          <w:b w:val="0"/>
          <w:i w:val="0"/>
          <w:caps w:val="0"/>
          <w:color w:val="666666"/>
          <w:spacing w:val="0"/>
          <w:sz w:val="28"/>
          <w:szCs w:val="28"/>
          <w:bdr w:val="none" w:color="auto" w:sz="0" w:space="0"/>
          <w:shd w:val="clear" w:fill="FFFFFF"/>
          <w:vertAlign w:val="baseline"/>
        </w:rPr>
        <w:t>立方米，杉木类</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813581</w:t>
      </w:r>
      <w:r>
        <w:rPr>
          <w:rFonts w:hint="eastAsia" w:ascii="仿宋" w:hAnsi="仿宋" w:eastAsia="仿宋" w:cs="仿宋"/>
          <w:b w:val="0"/>
          <w:i w:val="0"/>
          <w:caps w:val="0"/>
          <w:color w:val="666666"/>
          <w:spacing w:val="0"/>
          <w:sz w:val="28"/>
          <w:szCs w:val="28"/>
          <w:bdr w:val="none" w:color="auto" w:sz="0" w:space="0"/>
          <w:shd w:val="clear" w:fill="FFFFFF"/>
          <w:vertAlign w:val="baseline"/>
        </w:rPr>
        <w:t>立方米，阔叶树类</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804658</w:t>
      </w:r>
      <w:r>
        <w:rPr>
          <w:rFonts w:hint="eastAsia" w:ascii="仿宋" w:hAnsi="仿宋" w:eastAsia="仿宋" w:cs="仿宋"/>
          <w:b w:val="0"/>
          <w:i w:val="0"/>
          <w:caps w:val="0"/>
          <w:color w:val="666666"/>
          <w:spacing w:val="0"/>
          <w:sz w:val="28"/>
          <w:szCs w:val="28"/>
          <w:bdr w:val="none" w:color="auto" w:sz="0" w:space="0"/>
          <w:shd w:val="clear" w:fill="FFFFFF"/>
          <w:vertAlign w:val="baseline"/>
        </w:rPr>
        <w:t>立方米，经济树种类</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10381</w:t>
      </w:r>
      <w:r>
        <w:rPr>
          <w:rFonts w:hint="eastAsia" w:ascii="仿宋" w:hAnsi="仿宋" w:eastAsia="仿宋" w:cs="仿宋"/>
          <w:b w:val="0"/>
          <w:i w:val="0"/>
          <w:caps w:val="0"/>
          <w:color w:val="666666"/>
          <w:spacing w:val="0"/>
          <w:sz w:val="28"/>
          <w:szCs w:val="28"/>
          <w:bdr w:val="none" w:color="auto" w:sz="0" w:space="0"/>
          <w:shd w:val="clear" w:fill="FFFFFF"/>
          <w:vertAlign w:val="baseline"/>
        </w:rPr>
        <w:t>立方米。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1.2.2</w:t>
      </w:r>
      <w:r>
        <w:rPr>
          <w:rFonts w:hint="eastAsia" w:ascii="黑体" w:hAnsi="宋体" w:eastAsia="黑体" w:cs="黑体"/>
          <w:b w:val="0"/>
          <w:i w:val="0"/>
          <w:caps w:val="0"/>
          <w:color w:val="666666"/>
          <w:spacing w:val="0"/>
          <w:sz w:val="30"/>
          <w:szCs w:val="30"/>
          <w:bdr w:val="none" w:color="auto" w:sz="0" w:space="0"/>
          <w:shd w:val="clear" w:fill="FFFFFF"/>
          <w:vertAlign w:val="baseline"/>
        </w:rPr>
        <w:t>动植物资源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）动物资源：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常山县野生动物资源丰富，据调查统计有陆生脊椎动物</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113</w:t>
      </w:r>
      <w:r>
        <w:rPr>
          <w:rFonts w:hint="eastAsia" w:ascii="仿宋" w:hAnsi="仿宋" w:eastAsia="仿宋" w:cs="仿宋"/>
          <w:b w:val="0"/>
          <w:i w:val="0"/>
          <w:caps w:val="0"/>
          <w:color w:val="666666"/>
          <w:spacing w:val="0"/>
          <w:sz w:val="28"/>
          <w:szCs w:val="28"/>
          <w:bdr w:val="none" w:color="auto" w:sz="0" w:space="0"/>
          <w:shd w:val="clear" w:fill="FFFFFF"/>
          <w:vertAlign w:val="baseline"/>
        </w:rPr>
        <w:t>种，隶属</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纲</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24</w:t>
      </w:r>
      <w:r>
        <w:rPr>
          <w:rFonts w:hint="eastAsia" w:ascii="仿宋" w:hAnsi="仿宋" w:eastAsia="仿宋" w:cs="仿宋"/>
          <w:b w:val="0"/>
          <w:i w:val="0"/>
          <w:caps w:val="0"/>
          <w:color w:val="666666"/>
          <w:spacing w:val="0"/>
          <w:sz w:val="28"/>
          <w:szCs w:val="28"/>
          <w:bdr w:val="none" w:color="auto" w:sz="0" w:space="0"/>
          <w:shd w:val="clear" w:fill="FFFFFF"/>
          <w:vertAlign w:val="baseline"/>
        </w:rPr>
        <w:t>目</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54</w:t>
      </w:r>
      <w:r>
        <w:rPr>
          <w:rFonts w:hint="eastAsia" w:ascii="仿宋" w:hAnsi="仿宋" w:eastAsia="仿宋" w:cs="仿宋"/>
          <w:b w:val="0"/>
          <w:i w:val="0"/>
          <w:caps w:val="0"/>
          <w:color w:val="666666"/>
          <w:spacing w:val="0"/>
          <w:sz w:val="28"/>
          <w:szCs w:val="28"/>
          <w:bdr w:val="none" w:color="auto" w:sz="0" w:space="0"/>
          <w:shd w:val="clear" w:fill="FFFFFF"/>
          <w:vertAlign w:val="baseline"/>
        </w:rPr>
        <w:t>科，其中两栖纲</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目</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科</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11</w:t>
      </w:r>
      <w:r>
        <w:rPr>
          <w:rFonts w:hint="eastAsia" w:ascii="仿宋" w:hAnsi="仿宋" w:eastAsia="仿宋" w:cs="仿宋"/>
          <w:b w:val="0"/>
          <w:i w:val="0"/>
          <w:caps w:val="0"/>
          <w:color w:val="666666"/>
          <w:spacing w:val="0"/>
          <w:sz w:val="28"/>
          <w:szCs w:val="28"/>
          <w:bdr w:val="none" w:color="auto" w:sz="0" w:space="0"/>
          <w:shd w:val="clear" w:fill="FFFFFF"/>
          <w:vertAlign w:val="baseline"/>
        </w:rPr>
        <w:t>种，爬行纲</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目</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w:t>
      </w:r>
      <w:r>
        <w:rPr>
          <w:rFonts w:hint="eastAsia" w:ascii="仿宋" w:hAnsi="仿宋" w:eastAsia="仿宋" w:cs="仿宋"/>
          <w:b w:val="0"/>
          <w:i w:val="0"/>
          <w:caps w:val="0"/>
          <w:color w:val="666666"/>
          <w:spacing w:val="0"/>
          <w:sz w:val="28"/>
          <w:szCs w:val="28"/>
          <w:bdr w:val="none" w:color="auto" w:sz="0" w:space="0"/>
          <w:shd w:val="clear" w:fill="FFFFFF"/>
          <w:vertAlign w:val="baseline"/>
        </w:rPr>
        <w:t>科</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23</w:t>
      </w:r>
      <w:r>
        <w:rPr>
          <w:rFonts w:hint="eastAsia" w:ascii="仿宋" w:hAnsi="仿宋" w:eastAsia="仿宋" w:cs="仿宋"/>
          <w:b w:val="0"/>
          <w:i w:val="0"/>
          <w:caps w:val="0"/>
          <w:color w:val="666666"/>
          <w:spacing w:val="0"/>
          <w:sz w:val="28"/>
          <w:szCs w:val="28"/>
          <w:bdr w:val="none" w:color="auto" w:sz="0" w:space="0"/>
          <w:shd w:val="clear" w:fill="FFFFFF"/>
          <w:vertAlign w:val="baseline"/>
        </w:rPr>
        <w:t>种，鸟纲</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12</w:t>
      </w:r>
      <w:r>
        <w:rPr>
          <w:rFonts w:hint="eastAsia" w:ascii="仿宋" w:hAnsi="仿宋" w:eastAsia="仿宋" w:cs="仿宋"/>
          <w:b w:val="0"/>
          <w:i w:val="0"/>
          <w:caps w:val="0"/>
          <w:color w:val="666666"/>
          <w:spacing w:val="0"/>
          <w:sz w:val="28"/>
          <w:szCs w:val="28"/>
          <w:bdr w:val="none" w:color="auto" w:sz="0" w:space="0"/>
          <w:shd w:val="clear" w:fill="FFFFFF"/>
          <w:vertAlign w:val="baseline"/>
        </w:rPr>
        <w:t>目</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27</w:t>
      </w:r>
      <w:r>
        <w:rPr>
          <w:rFonts w:hint="eastAsia" w:ascii="仿宋" w:hAnsi="仿宋" w:eastAsia="仿宋" w:cs="仿宋"/>
          <w:b w:val="0"/>
          <w:i w:val="0"/>
          <w:caps w:val="0"/>
          <w:color w:val="666666"/>
          <w:spacing w:val="0"/>
          <w:sz w:val="28"/>
          <w:szCs w:val="28"/>
          <w:bdr w:val="none" w:color="auto" w:sz="0" w:space="0"/>
          <w:shd w:val="clear" w:fill="FFFFFF"/>
          <w:vertAlign w:val="baseline"/>
        </w:rPr>
        <w:t>科</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52</w:t>
      </w:r>
      <w:r>
        <w:rPr>
          <w:rFonts w:hint="eastAsia" w:ascii="仿宋" w:hAnsi="仿宋" w:eastAsia="仿宋" w:cs="仿宋"/>
          <w:b w:val="0"/>
          <w:i w:val="0"/>
          <w:caps w:val="0"/>
          <w:color w:val="666666"/>
          <w:spacing w:val="0"/>
          <w:sz w:val="28"/>
          <w:szCs w:val="28"/>
          <w:bdr w:val="none" w:color="auto" w:sz="0" w:space="0"/>
          <w:shd w:val="clear" w:fill="FFFFFF"/>
          <w:vertAlign w:val="baseline"/>
        </w:rPr>
        <w:t>种，哺乳纲</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w:t>
      </w:r>
      <w:r>
        <w:rPr>
          <w:rFonts w:hint="eastAsia" w:ascii="仿宋" w:hAnsi="仿宋" w:eastAsia="仿宋" w:cs="仿宋"/>
          <w:b w:val="0"/>
          <w:i w:val="0"/>
          <w:caps w:val="0"/>
          <w:color w:val="666666"/>
          <w:spacing w:val="0"/>
          <w:sz w:val="28"/>
          <w:szCs w:val="28"/>
          <w:bdr w:val="none" w:color="auto" w:sz="0" w:space="0"/>
          <w:shd w:val="clear" w:fill="FFFFFF"/>
          <w:vertAlign w:val="baseline"/>
        </w:rPr>
        <w:t>目</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13</w:t>
      </w:r>
      <w:r>
        <w:rPr>
          <w:rFonts w:hint="eastAsia" w:ascii="仿宋" w:hAnsi="仿宋" w:eastAsia="仿宋" w:cs="仿宋"/>
          <w:b w:val="0"/>
          <w:i w:val="0"/>
          <w:caps w:val="0"/>
          <w:color w:val="666666"/>
          <w:spacing w:val="0"/>
          <w:sz w:val="28"/>
          <w:szCs w:val="28"/>
          <w:bdr w:val="none" w:color="auto" w:sz="0" w:space="0"/>
          <w:shd w:val="clear" w:fill="FFFFFF"/>
          <w:vertAlign w:val="baseline"/>
        </w:rPr>
        <w:t>科</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26</w:t>
      </w:r>
      <w:r>
        <w:rPr>
          <w:rFonts w:hint="eastAsia" w:ascii="仿宋" w:hAnsi="仿宋" w:eastAsia="仿宋" w:cs="仿宋"/>
          <w:b w:val="0"/>
          <w:i w:val="0"/>
          <w:caps w:val="0"/>
          <w:color w:val="666666"/>
          <w:spacing w:val="0"/>
          <w:sz w:val="28"/>
          <w:szCs w:val="28"/>
          <w:bdr w:val="none" w:color="auto" w:sz="0" w:space="0"/>
          <w:shd w:val="clear" w:fill="FFFFFF"/>
          <w:vertAlign w:val="baseline"/>
        </w:rPr>
        <w:t>种。其中国家重点保护野生动物</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14</w:t>
      </w:r>
      <w:r>
        <w:rPr>
          <w:rFonts w:hint="eastAsia" w:ascii="仿宋" w:hAnsi="仿宋" w:eastAsia="仿宋" w:cs="仿宋"/>
          <w:b w:val="0"/>
          <w:i w:val="0"/>
          <w:caps w:val="0"/>
          <w:color w:val="666666"/>
          <w:spacing w:val="0"/>
          <w:sz w:val="28"/>
          <w:szCs w:val="28"/>
          <w:bdr w:val="none" w:color="auto" w:sz="0" w:space="0"/>
          <w:shd w:val="clear" w:fill="FFFFFF"/>
          <w:vertAlign w:val="baseline"/>
        </w:rPr>
        <w:t>种，如黑麂、鸳鸯、白鹇、猕猴、穿山甲等。丰富的森林资源，为众多的保护动物提供了栖息、繁衍场所，也使得常山开展森林防火规划，有其重要性和必要性。</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）植物资源：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据记载，全县共有木本植物</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71</w:t>
      </w:r>
      <w:r>
        <w:rPr>
          <w:rFonts w:hint="eastAsia" w:ascii="仿宋" w:hAnsi="仿宋" w:eastAsia="仿宋" w:cs="仿宋"/>
          <w:b w:val="0"/>
          <w:i w:val="0"/>
          <w:caps w:val="0"/>
          <w:color w:val="666666"/>
          <w:spacing w:val="0"/>
          <w:sz w:val="28"/>
          <w:szCs w:val="28"/>
          <w:bdr w:val="none" w:color="auto" w:sz="0" w:space="0"/>
          <w:shd w:val="clear" w:fill="FFFFFF"/>
          <w:vertAlign w:val="baseline"/>
        </w:rPr>
        <w:t>科</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163</w:t>
      </w:r>
      <w:r>
        <w:rPr>
          <w:rFonts w:hint="eastAsia" w:ascii="仿宋" w:hAnsi="仿宋" w:eastAsia="仿宋" w:cs="仿宋"/>
          <w:b w:val="0"/>
          <w:i w:val="0"/>
          <w:caps w:val="0"/>
          <w:color w:val="666666"/>
          <w:spacing w:val="0"/>
          <w:sz w:val="28"/>
          <w:szCs w:val="28"/>
          <w:bdr w:val="none" w:color="auto" w:sz="0" w:space="0"/>
          <w:shd w:val="clear" w:fill="FFFFFF"/>
          <w:vertAlign w:val="baseline"/>
        </w:rPr>
        <w:t>属</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268</w:t>
      </w:r>
      <w:r>
        <w:rPr>
          <w:rFonts w:hint="eastAsia" w:ascii="仿宋" w:hAnsi="仿宋" w:eastAsia="仿宋" w:cs="仿宋"/>
          <w:b w:val="0"/>
          <w:i w:val="0"/>
          <w:caps w:val="0"/>
          <w:color w:val="666666"/>
          <w:spacing w:val="0"/>
          <w:sz w:val="28"/>
          <w:szCs w:val="28"/>
          <w:bdr w:val="none" w:color="auto" w:sz="0" w:space="0"/>
          <w:shd w:val="clear" w:fill="FFFFFF"/>
          <w:vertAlign w:val="baseline"/>
        </w:rPr>
        <w:t>种，可供开发利用的优良乡土造林树种有</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余种。其中，国家重点保护野生植物有榧树、连香树、厚朴、凹叶厚朴、闽楠、毛红椿、野菱、花榈木、香果树等。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常山县内古树名木资源也十分丰富。全县现有古树名木2215 株（未计算死亡数），其中散生</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990 </w:t>
      </w:r>
      <w:r>
        <w:rPr>
          <w:rFonts w:hint="eastAsia" w:ascii="仿宋" w:hAnsi="仿宋" w:eastAsia="仿宋" w:cs="仿宋"/>
          <w:b w:val="0"/>
          <w:i w:val="0"/>
          <w:caps w:val="0"/>
          <w:color w:val="666666"/>
          <w:spacing w:val="0"/>
          <w:sz w:val="28"/>
          <w:szCs w:val="28"/>
          <w:bdr w:val="none" w:color="auto" w:sz="0" w:space="0"/>
          <w:shd w:val="clear" w:fill="FFFFFF"/>
          <w:vertAlign w:val="baseline"/>
        </w:rPr>
        <w:t>株，古树群</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22 </w:t>
      </w:r>
      <w:r>
        <w:rPr>
          <w:rFonts w:hint="eastAsia" w:ascii="仿宋" w:hAnsi="仿宋" w:eastAsia="仿宋" w:cs="仿宋"/>
          <w:b w:val="0"/>
          <w:i w:val="0"/>
          <w:caps w:val="0"/>
          <w:color w:val="666666"/>
          <w:spacing w:val="0"/>
          <w:sz w:val="28"/>
          <w:szCs w:val="28"/>
          <w:bdr w:val="none" w:color="auto" w:sz="0" w:space="0"/>
          <w:shd w:val="clear" w:fill="FFFFFF"/>
          <w:vertAlign w:val="baseline"/>
        </w:rPr>
        <w:t>个共株。古树名木种类包括</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23 </w:t>
      </w:r>
      <w:r>
        <w:rPr>
          <w:rFonts w:hint="eastAsia" w:ascii="仿宋" w:hAnsi="仿宋" w:eastAsia="仿宋" w:cs="仿宋"/>
          <w:b w:val="0"/>
          <w:i w:val="0"/>
          <w:caps w:val="0"/>
          <w:color w:val="666666"/>
          <w:spacing w:val="0"/>
          <w:sz w:val="28"/>
          <w:szCs w:val="28"/>
          <w:bdr w:val="none" w:color="auto" w:sz="0" w:space="0"/>
          <w:shd w:val="clear" w:fill="FFFFFF"/>
          <w:vertAlign w:val="baseline"/>
        </w:rPr>
        <w:t>科</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45 </w:t>
      </w:r>
      <w:r>
        <w:rPr>
          <w:rFonts w:hint="eastAsia" w:ascii="仿宋" w:hAnsi="仿宋" w:eastAsia="仿宋" w:cs="仿宋"/>
          <w:b w:val="0"/>
          <w:i w:val="0"/>
          <w:caps w:val="0"/>
          <w:color w:val="666666"/>
          <w:spacing w:val="0"/>
          <w:sz w:val="28"/>
          <w:szCs w:val="28"/>
          <w:bdr w:val="none" w:color="auto" w:sz="0" w:space="0"/>
          <w:shd w:val="clear" w:fill="FFFFFF"/>
          <w:vertAlign w:val="baseline"/>
        </w:rPr>
        <w:t>属种，主要以苦槠、樟树等为主。按树龄分：一级古树（</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500 </w:t>
      </w:r>
      <w:r>
        <w:rPr>
          <w:rFonts w:hint="eastAsia" w:ascii="仿宋" w:hAnsi="仿宋" w:eastAsia="仿宋" w:cs="仿宋"/>
          <w:b w:val="0"/>
          <w:i w:val="0"/>
          <w:caps w:val="0"/>
          <w:color w:val="666666"/>
          <w:spacing w:val="0"/>
          <w:sz w:val="28"/>
          <w:szCs w:val="28"/>
          <w:bdr w:val="none" w:color="auto" w:sz="0" w:space="0"/>
          <w:shd w:val="clear" w:fill="FFFFFF"/>
          <w:vertAlign w:val="baseline"/>
        </w:rPr>
        <w:t>年以上生）</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36 </w:t>
      </w:r>
      <w:r>
        <w:rPr>
          <w:rFonts w:hint="eastAsia" w:ascii="仿宋" w:hAnsi="仿宋" w:eastAsia="仿宋" w:cs="仿宋"/>
          <w:b w:val="0"/>
          <w:i w:val="0"/>
          <w:caps w:val="0"/>
          <w:color w:val="666666"/>
          <w:spacing w:val="0"/>
          <w:sz w:val="28"/>
          <w:szCs w:val="28"/>
          <w:bdr w:val="none" w:color="auto" w:sz="0" w:space="0"/>
          <w:shd w:val="clear" w:fill="FFFFFF"/>
          <w:vertAlign w:val="baseline"/>
        </w:rPr>
        <w:t>株，二级古树（</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300</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499 </w:t>
      </w:r>
      <w:r>
        <w:rPr>
          <w:rFonts w:hint="eastAsia" w:ascii="仿宋" w:hAnsi="仿宋" w:eastAsia="仿宋" w:cs="仿宋"/>
          <w:b w:val="0"/>
          <w:i w:val="0"/>
          <w:caps w:val="0"/>
          <w:color w:val="666666"/>
          <w:spacing w:val="0"/>
          <w:sz w:val="28"/>
          <w:szCs w:val="28"/>
          <w:bdr w:val="none" w:color="auto" w:sz="0" w:space="0"/>
          <w:shd w:val="clear" w:fill="FFFFFF"/>
          <w:vertAlign w:val="baseline"/>
        </w:rPr>
        <w:t>年生）</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220 </w:t>
      </w:r>
      <w:r>
        <w:rPr>
          <w:rFonts w:hint="eastAsia" w:ascii="仿宋" w:hAnsi="仿宋" w:eastAsia="仿宋" w:cs="仿宋"/>
          <w:b w:val="0"/>
          <w:i w:val="0"/>
          <w:caps w:val="0"/>
          <w:color w:val="666666"/>
          <w:spacing w:val="0"/>
          <w:sz w:val="28"/>
          <w:szCs w:val="28"/>
          <w:bdr w:val="none" w:color="auto" w:sz="0" w:space="0"/>
          <w:shd w:val="clear" w:fill="FFFFFF"/>
          <w:vertAlign w:val="baseline"/>
        </w:rPr>
        <w:t>株，三级古树（</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299 </w:t>
      </w:r>
      <w:r>
        <w:rPr>
          <w:rFonts w:hint="eastAsia" w:ascii="仿宋" w:hAnsi="仿宋" w:eastAsia="仿宋" w:cs="仿宋"/>
          <w:b w:val="0"/>
          <w:i w:val="0"/>
          <w:caps w:val="0"/>
          <w:color w:val="666666"/>
          <w:spacing w:val="0"/>
          <w:sz w:val="28"/>
          <w:szCs w:val="28"/>
          <w:bdr w:val="none" w:color="auto" w:sz="0" w:space="0"/>
          <w:shd w:val="clear" w:fill="FFFFFF"/>
          <w:vertAlign w:val="baseline"/>
        </w:rPr>
        <w:t>年生）</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1959 </w:t>
      </w:r>
      <w:r>
        <w:rPr>
          <w:rFonts w:hint="eastAsia" w:ascii="仿宋" w:hAnsi="仿宋" w:eastAsia="仿宋" w:cs="仿宋"/>
          <w:b w:val="0"/>
          <w:i w:val="0"/>
          <w:caps w:val="0"/>
          <w:color w:val="666666"/>
          <w:spacing w:val="0"/>
          <w:sz w:val="28"/>
          <w:szCs w:val="28"/>
          <w:bdr w:val="none" w:color="auto" w:sz="0" w:space="0"/>
          <w:shd w:val="clear" w:fill="FFFFFF"/>
          <w:vertAlign w:val="baseline"/>
        </w:rPr>
        <w:t>株。</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1.2.3</w:t>
      </w:r>
      <w:r>
        <w:rPr>
          <w:rFonts w:hint="eastAsia" w:ascii="黑体" w:hAnsi="宋体" w:eastAsia="黑体" w:cs="黑体"/>
          <w:b w:val="0"/>
          <w:i w:val="0"/>
          <w:caps w:val="0"/>
          <w:color w:val="666666"/>
          <w:spacing w:val="0"/>
          <w:sz w:val="30"/>
          <w:szCs w:val="30"/>
          <w:bdr w:val="none" w:color="auto" w:sz="0" w:space="0"/>
          <w:shd w:val="clear" w:fill="FFFFFF"/>
          <w:vertAlign w:val="baseline"/>
        </w:rPr>
        <w:t>风景旅游资源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常山县生态旅游资源极其丰富，且生态旅游业发展势头强劲。全县建有国家地质公园</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个（常山国家地质公园），国家森林公园</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个（三衢国家森林公园），省级旅游度假区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个（三衢湖省级旅游度假区），省级自然保护区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个（金钉子），省级风景名胜区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个（三衢石林），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4A</w:t>
      </w:r>
      <w:r>
        <w:rPr>
          <w:rFonts w:hint="eastAsia" w:ascii="仿宋" w:hAnsi="仿宋" w:eastAsia="仿宋" w:cs="仿宋"/>
          <w:b w:val="0"/>
          <w:i w:val="0"/>
          <w:caps w:val="0"/>
          <w:color w:val="666666"/>
          <w:spacing w:val="0"/>
          <w:sz w:val="28"/>
          <w:szCs w:val="28"/>
          <w:bdr w:val="none" w:color="auto" w:sz="0" w:space="0"/>
          <w:shd w:val="clear" w:fill="FFFFFF"/>
          <w:vertAlign w:val="baseline"/>
        </w:rPr>
        <w:t>级景区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个（三衢石林为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2012</w:t>
      </w:r>
      <w:r>
        <w:rPr>
          <w:rFonts w:hint="eastAsia" w:ascii="仿宋" w:hAnsi="仿宋" w:eastAsia="仿宋" w:cs="仿宋"/>
          <w:b w:val="0"/>
          <w:i w:val="0"/>
          <w:caps w:val="0"/>
          <w:color w:val="666666"/>
          <w:spacing w:val="0"/>
          <w:sz w:val="28"/>
          <w:szCs w:val="28"/>
          <w:bdr w:val="none" w:color="auto" w:sz="0" w:space="0"/>
          <w:shd w:val="clear" w:fill="FFFFFF"/>
          <w:vertAlign w:val="baseline"/>
        </w:rPr>
        <w:t>年授牌；赏石小镇、梅树底景区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2017</w:t>
      </w:r>
      <w:r>
        <w:rPr>
          <w:rFonts w:hint="eastAsia" w:ascii="仿宋" w:hAnsi="仿宋" w:eastAsia="仿宋" w:cs="仿宋"/>
          <w:b w:val="0"/>
          <w:i w:val="0"/>
          <w:caps w:val="0"/>
          <w:color w:val="666666"/>
          <w:spacing w:val="0"/>
          <w:sz w:val="28"/>
          <w:szCs w:val="28"/>
          <w:bdr w:val="none" w:color="auto" w:sz="0" w:space="0"/>
          <w:shd w:val="clear" w:fill="FFFFFF"/>
          <w:vertAlign w:val="baseline"/>
        </w:rPr>
        <w:t>年通过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4A</w:t>
      </w:r>
      <w:r>
        <w:rPr>
          <w:rFonts w:hint="eastAsia" w:ascii="仿宋" w:hAnsi="仿宋" w:eastAsia="仿宋" w:cs="仿宋"/>
          <w:b w:val="0"/>
          <w:i w:val="0"/>
          <w:caps w:val="0"/>
          <w:color w:val="666666"/>
          <w:spacing w:val="0"/>
          <w:sz w:val="28"/>
          <w:szCs w:val="28"/>
          <w:bdr w:val="none" w:color="auto" w:sz="0" w:space="0"/>
          <w:shd w:val="clear" w:fill="FFFFFF"/>
          <w:vertAlign w:val="baseline"/>
        </w:rPr>
        <w:t>景区景观质量评价，</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2018</w:t>
      </w:r>
      <w:r>
        <w:rPr>
          <w:rFonts w:hint="eastAsia" w:ascii="仿宋" w:hAnsi="仿宋" w:eastAsia="仿宋" w:cs="仿宋"/>
          <w:b w:val="0"/>
          <w:i w:val="0"/>
          <w:caps w:val="0"/>
          <w:color w:val="666666"/>
          <w:spacing w:val="0"/>
          <w:sz w:val="28"/>
          <w:szCs w:val="28"/>
          <w:bdr w:val="none" w:color="auto" w:sz="0" w:space="0"/>
          <w:shd w:val="clear" w:fill="FFFFFF"/>
          <w:vertAlign w:val="baseline"/>
        </w:rPr>
        <w:t>年验收），</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3A</w:t>
      </w:r>
      <w:r>
        <w:rPr>
          <w:rFonts w:hint="eastAsia" w:ascii="仿宋" w:hAnsi="仿宋" w:eastAsia="仿宋" w:cs="仿宋"/>
          <w:b w:val="0"/>
          <w:i w:val="0"/>
          <w:caps w:val="0"/>
          <w:color w:val="666666"/>
          <w:spacing w:val="0"/>
          <w:sz w:val="28"/>
          <w:szCs w:val="28"/>
          <w:bdr w:val="none" w:color="auto" w:sz="0" w:space="0"/>
          <w:shd w:val="clear" w:fill="FFFFFF"/>
          <w:vertAlign w:val="baseline"/>
        </w:rPr>
        <w:t>级景区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个（奇石馆、黄冈山、黄塘、桃花源、不老泉），</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3A</w:t>
      </w:r>
      <w:r>
        <w:rPr>
          <w:rFonts w:hint="eastAsia" w:ascii="仿宋" w:hAnsi="仿宋" w:eastAsia="仿宋" w:cs="仿宋"/>
          <w:b w:val="0"/>
          <w:i w:val="0"/>
          <w:caps w:val="0"/>
          <w:color w:val="666666"/>
          <w:spacing w:val="0"/>
          <w:sz w:val="28"/>
          <w:szCs w:val="28"/>
          <w:bdr w:val="none" w:color="auto" w:sz="0" w:space="0"/>
          <w:shd w:val="clear" w:fill="FFFFFF"/>
          <w:vertAlign w:val="baseline"/>
        </w:rPr>
        <w:t>级景区村</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个（黄冈村、黄塘村、郭塘村、高峰村），星级饭店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家，旅行社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13</w:t>
      </w:r>
      <w:r>
        <w:rPr>
          <w:rFonts w:hint="eastAsia" w:ascii="仿宋" w:hAnsi="仿宋" w:eastAsia="仿宋" w:cs="仿宋"/>
          <w:b w:val="0"/>
          <w:i w:val="0"/>
          <w:caps w:val="0"/>
          <w:color w:val="666666"/>
          <w:spacing w:val="0"/>
          <w:sz w:val="28"/>
          <w:szCs w:val="28"/>
          <w:bdr w:val="none" w:color="auto" w:sz="0" w:space="0"/>
          <w:shd w:val="clear" w:fill="FFFFFF"/>
          <w:vertAlign w:val="baseline"/>
        </w:rPr>
        <w:t>家。据统计，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2022</w:t>
      </w:r>
      <w:r>
        <w:rPr>
          <w:rFonts w:hint="eastAsia" w:ascii="仿宋" w:hAnsi="仿宋" w:eastAsia="仿宋" w:cs="仿宋"/>
          <w:b w:val="0"/>
          <w:i w:val="0"/>
          <w:caps w:val="0"/>
          <w:color w:val="666666"/>
          <w:spacing w:val="0"/>
          <w:sz w:val="28"/>
          <w:szCs w:val="28"/>
          <w:bdr w:val="none" w:color="auto" w:sz="0" w:space="0"/>
          <w:shd w:val="clear" w:fill="FFFFFF"/>
          <w:vertAlign w:val="baseline"/>
        </w:rPr>
        <w:t>年，常山县累计接待游客</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176.5</w:t>
      </w:r>
      <w:r>
        <w:rPr>
          <w:rFonts w:hint="eastAsia" w:ascii="仿宋" w:hAnsi="仿宋" w:eastAsia="仿宋" w:cs="仿宋"/>
          <w:b w:val="0"/>
          <w:i w:val="0"/>
          <w:caps w:val="0"/>
          <w:color w:val="666666"/>
          <w:spacing w:val="0"/>
          <w:sz w:val="28"/>
          <w:szCs w:val="28"/>
          <w:bdr w:val="none" w:color="auto" w:sz="0" w:space="0"/>
          <w:shd w:val="clear" w:fill="FFFFFF"/>
          <w:vertAlign w:val="baseline"/>
        </w:rPr>
        <w:t>万人次，实现旅游总收入</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w:t>
      </w:r>
      <w:r>
        <w:rPr>
          <w:rFonts w:hint="eastAsia" w:ascii="仿宋" w:hAnsi="仿宋" w:eastAsia="仿宋" w:cs="仿宋"/>
          <w:b w:val="0"/>
          <w:i w:val="0"/>
          <w:caps w:val="0"/>
          <w:color w:val="666666"/>
          <w:spacing w:val="0"/>
          <w:sz w:val="28"/>
          <w:szCs w:val="28"/>
          <w:bdr w:val="none" w:color="auto" w:sz="0" w:space="0"/>
          <w:shd w:val="clear" w:fill="FFFFFF"/>
          <w:vertAlign w:val="baseline"/>
        </w:rPr>
        <w:t>亿元。先后被评为中国第七个国际慢城、中国最美乡村旅游目的地、全国百佳深呼吸小城等。常山县生态旅游人气的集聚效益越来越明显。旅游事业的发展，带动着经济的发展，然而，对风景区森林防火也面临着新的挑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05"/>
        <w:jc w:val="both"/>
        <w:textAlignment w:val="baseline"/>
        <w:rPr>
          <w:rFonts w:hint="default" w:ascii="Times New Roman" w:hAnsi="Times New Roman" w:cs="Times New Roman"/>
          <w:b/>
          <w:sz w:val="43"/>
          <w:szCs w:val="43"/>
        </w:rPr>
      </w:pPr>
      <w:r>
        <w:rPr>
          <w:rFonts w:hint="eastAsia" w:ascii="黑体" w:hAnsi="宋体" w:eastAsia="黑体" w:cs="黑体"/>
          <w:b w:val="0"/>
          <w:i w:val="0"/>
          <w:caps w:val="0"/>
          <w:color w:val="666666"/>
          <w:spacing w:val="0"/>
          <w:sz w:val="36"/>
          <w:szCs w:val="36"/>
          <w:bdr w:val="none" w:color="auto" w:sz="0" w:space="0"/>
          <w:shd w:val="clear" w:fill="FFFFFF"/>
          <w:vertAlign w:val="baseline"/>
        </w:rPr>
        <w:t>第二章</w:t>
      </w:r>
      <w:r>
        <w:rPr>
          <w:rFonts w:hint="default" w:ascii="Times New Roman" w:hAnsi="Times New Roman" w:eastAsia="微软雅黑" w:cs="Times New Roman"/>
          <w:b w:val="0"/>
          <w:i w:val="0"/>
          <w:caps w:val="0"/>
          <w:color w:val="666666"/>
          <w:spacing w:val="0"/>
          <w:sz w:val="36"/>
          <w:szCs w:val="36"/>
          <w:bdr w:val="none" w:color="auto" w:sz="0" w:space="0"/>
          <w:shd w:val="clear" w:fill="FFFFFF"/>
          <w:vertAlign w:val="baseline"/>
        </w:rPr>
        <w:t> </w:t>
      </w:r>
      <w:r>
        <w:rPr>
          <w:rFonts w:hint="eastAsia" w:ascii="黑体" w:hAnsi="宋体" w:eastAsia="黑体" w:cs="黑体"/>
          <w:b w:val="0"/>
          <w:i w:val="0"/>
          <w:caps w:val="0"/>
          <w:color w:val="666666"/>
          <w:spacing w:val="0"/>
          <w:sz w:val="36"/>
          <w:szCs w:val="36"/>
          <w:bdr w:val="none" w:color="auto" w:sz="0" w:space="0"/>
          <w:shd w:val="clear" w:fill="FFFFFF"/>
          <w:vertAlign w:val="baseline"/>
        </w:rPr>
        <w:t>森林防火现状与评价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2.1</w:t>
      </w:r>
      <w:r>
        <w:rPr>
          <w:rFonts w:hint="eastAsia" w:ascii="黑体" w:hAnsi="宋体" w:eastAsia="黑体" w:cs="黑体"/>
          <w:b w:val="0"/>
          <w:i w:val="0"/>
          <w:caps w:val="0"/>
          <w:color w:val="666666"/>
          <w:spacing w:val="0"/>
          <w:sz w:val="31"/>
          <w:szCs w:val="31"/>
          <w:bdr w:val="none" w:color="auto" w:sz="0" w:space="0"/>
          <w:shd w:val="clear" w:fill="FFFFFF"/>
          <w:vertAlign w:val="baseline"/>
        </w:rPr>
        <w:t>森林防火基础设施现状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2.1.1</w:t>
      </w:r>
      <w:r>
        <w:rPr>
          <w:rFonts w:hint="eastAsia" w:ascii="黑体" w:hAnsi="宋体" w:eastAsia="黑体" w:cs="黑体"/>
          <w:b w:val="0"/>
          <w:i w:val="0"/>
          <w:caps w:val="0"/>
          <w:color w:val="666666"/>
          <w:spacing w:val="0"/>
          <w:sz w:val="30"/>
          <w:szCs w:val="30"/>
          <w:bdr w:val="none" w:color="auto" w:sz="0" w:space="0"/>
          <w:shd w:val="clear" w:fill="FFFFFF"/>
          <w:vertAlign w:val="baseline"/>
        </w:rPr>
        <w:t>“以水灭火”基础设施现状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2</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018-2022</w:t>
      </w:r>
      <w:r>
        <w:rPr>
          <w:rFonts w:hint="eastAsia" w:ascii="仿宋" w:hAnsi="仿宋" w:eastAsia="仿宋" w:cs="仿宋"/>
          <w:b w:val="0"/>
          <w:i w:val="0"/>
          <w:caps w:val="0"/>
          <w:color w:val="666666"/>
          <w:spacing w:val="0"/>
          <w:sz w:val="28"/>
          <w:szCs w:val="28"/>
          <w:bdr w:val="none" w:color="auto" w:sz="0" w:space="0"/>
          <w:shd w:val="clear" w:fill="FFFFFF"/>
          <w:vertAlign w:val="baseline"/>
        </w:rPr>
        <w:t>年，常山县通过金衢盆地重点森林火险区综合治理二期工程建设，《常山县森林消防基础设施“百千万工程”三年行动方案（</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2019-2021</w:t>
      </w:r>
      <w:r>
        <w:rPr>
          <w:rFonts w:hint="eastAsia" w:ascii="仿宋" w:hAnsi="仿宋" w:eastAsia="仿宋" w:cs="仿宋"/>
          <w:b w:val="0"/>
          <w:i w:val="0"/>
          <w:caps w:val="0"/>
          <w:color w:val="666666"/>
          <w:spacing w:val="0"/>
          <w:sz w:val="28"/>
          <w:szCs w:val="28"/>
          <w:bdr w:val="none" w:color="auto" w:sz="0" w:space="0"/>
          <w:shd w:val="clear" w:fill="FFFFFF"/>
          <w:vertAlign w:val="baseline"/>
        </w:rPr>
        <w:t>年）》，累计采购安装消防水桶1</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797</w:t>
      </w:r>
      <w:r>
        <w:rPr>
          <w:rFonts w:hint="eastAsia" w:ascii="仿宋" w:hAnsi="仿宋" w:eastAsia="仿宋" w:cs="仿宋"/>
          <w:b w:val="0"/>
          <w:i w:val="0"/>
          <w:caps w:val="0"/>
          <w:color w:val="666666"/>
          <w:spacing w:val="0"/>
          <w:sz w:val="28"/>
          <w:szCs w:val="28"/>
          <w:bdr w:val="none" w:color="auto" w:sz="0" w:space="0"/>
          <w:shd w:val="clear" w:fill="FFFFFF"/>
          <w:vertAlign w:val="baseline"/>
        </w:rPr>
        <w:t>个，覆盖全县14个街道、乡镇（包含县林场和油科所），容量</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7</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188</w:t>
      </w:r>
      <w:r>
        <w:rPr>
          <w:rFonts w:hint="eastAsia" w:ascii="仿宋" w:hAnsi="仿宋" w:eastAsia="仿宋" w:cs="仿宋"/>
          <w:b w:val="0"/>
          <w:i w:val="0"/>
          <w:caps w:val="0"/>
          <w:color w:val="666666"/>
          <w:spacing w:val="0"/>
          <w:sz w:val="28"/>
          <w:szCs w:val="28"/>
          <w:bdr w:val="none" w:color="auto" w:sz="0" w:space="0"/>
          <w:shd w:val="clear" w:fill="FFFFFF"/>
          <w:vertAlign w:val="baseline"/>
        </w:rPr>
        <w:t>吨。结合一批山塘、水库、水塘以及新建蓄水池等，全区“以水灭火”体系初步形成，灭火能力明显增强。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灭火基础设施覆盖范围分析，现有以水灭火基础设施仍然有不少缺口，特别是辉埠镇，芳村镇、球川镇等有大范围山林区域未被覆盖；天马街道是常山县政府所在地，人流较多，隐患较大。这些重点区域的水灭火基础设施还需要继续加密，以提高扑火效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2.1.2 </w:t>
      </w:r>
      <w:r>
        <w:rPr>
          <w:rFonts w:hint="eastAsia" w:ascii="黑体" w:hAnsi="宋体" w:eastAsia="黑体" w:cs="黑体"/>
          <w:b w:val="0"/>
          <w:i w:val="0"/>
          <w:caps w:val="0"/>
          <w:color w:val="666666"/>
          <w:spacing w:val="0"/>
          <w:sz w:val="30"/>
          <w:szCs w:val="30"/>
          <w:bdr w:val="none" w:color="auto" w:sz="0" w:space="0"/>
          <w:shd w:val="clear" w:fill="FFFFFF"/>
          <w:vertAlign w:val="baseline"/>
        </w:rPr>
        <w:t>防火阻隔网络和防火道路现状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（1）防火阻隔网络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常山县防火阻隔系统共计调查</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1616 </w:t>
      </w:r>
      <w:r>
        <w:rPr>
          <w:rFonts w:hint="eastAsia" w:ascii="仿宋" w:hAnsi="仿宋" w:eastAsia="仿宋" w:cs="仿宋"/>
          <w:b w:val="0"/>
          <w:i w:val="0"/>
          <w:caps w:val="0"/>
          <w:color w:val="666666"/>
          <w:spacing w:val="0"/>
          <w:sz w:val="28"/>
          <w:szCs w:val="28"/>
          <w:bdr w:val="none" w:color="auto" w:sz="0" w:space="0"/>
          <w:shd w:val="clear" w:fill="FFFFFF"/>
          <w:vertAlign w:val="baseline"/>
        </w:rPr>
        <w:t>条，分布在全县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14</w:t>
      </w:r>
      <w:r>
        <w:rPr>
          <w:rFonts w:hint="eastAsia" w:ascii="仿宋" w:hAnsi="仿宋" w:eastAsia="仿宋" w:cs="仿宋"/>
          <w:b w:val="0"/>
          <w:i w:val="0"/>
          <w:caps w:val="0"/>
          <w:color w:val="666666"/>
          <w:spacing w:val="0"/>
          <w:sz w:val="28"/>
          <w:szCs w:val="28"/>
          <w:bdr w:val="none" w:color="auto" w:sz="0" w:space="0"/>
          <w:shd w:val="clear" w:fill="FFFFFF"/>
          <w:vertAlign w:val="baseline"/>
        </w:rPr>
        <w:t>个乡镇、街道，总长度约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799.14 </w:t>
      </w:r>
      <w:r>
        <w:rPr>
          <w:rFonts w:hint="eastAsia" w:ascii="仿宋" w:hAnsi="仿宋" w:eastAsia="仿宋" w:cs="仿宋"/>
          <w:b w:val="0"/>
          <w:i w:val="0"/>
          <w:caps w:val="0"/>
          <w:color w:val="666666"/>
          <w:spacing w:val="0"/>
          <w:sz w:val="28"/>
          <w:szCs w:val="28"/>
          <w:bdr w:val="none" w:color="auto" w:sz="0" w:space="0"/>
          <w:shd w:val="clear" w:fill="FFFFFF"/>
          <w:vertAlign w:val="baseline"/>
        </w:rPr>
        <w:t>公里，平均密度达到了0</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.642</w:t>
      </w:r>
      <w:r>
        <w:rPr>
          <w:rFonts w:hint="eastAsia" w:ascii="仿宋" w:hAnsi="仿宋" w:eastAsia="仿宋" w:cs="仿宋"/>
          <w:b w:val="0"/>
          <w:i w:val="0"/>
          <w:caps w:val="0"/>
          <w:color w:val="666666"/>
          <w:spacing w:val="0"/>
          <w:sz w:val="28"/>
          <w:szCs w:val="28"/>
          <w:bdr w:val="none" w:color="auto" w:sz="0" w:space="0"/>
          <w:shd w:val="clear" w:fill="FFFFFF"/>
          <w:vertAlign w:val="baseline"/>
        </w:rPr>
        <w:t>米/亩，其中自然阻隔带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513.54</w:t>
      </w:r>
      <w:r>
        <w:rPr>
          <w:rFonts w:hint="eastAsia" w:ascii="仿宋" w:hAnsi="仿宋" w:eastAsia="仿宋" w:cs="仿宋"/>
          <w:b w:val="0"/>
          <w:i w:val="0"/>
          <w:caps w:val="0"/>
          <w:color w:val="666666"/>
          <w:spacing w:val="0"/>
          <w:sz w:val="28"/>
          <w:szCs w:val="28"/>
          <w:bdr w:val="none" w:color="auto" w:sz="0" w:space="0"/>
          <w:shd w:val="clear" w:fill="FFFFFF"/>
          <w:vertAlign w:val="baseline"/>
        </w:rPr>
        <w:t>公里、工程阻隔带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250.58</w:t>
      </w:r>
      <w:r>
        <w:rPr>
          <w:rFonts w:hint="eastAsia" w:ascii="仿宋" w:hAnsi="仿宋" w:eastAsia="仿宋" w:cs="仿宋"/>
          <w:b w:val="0"/>
          <w:i w:val="0"/>
          <w:caps w:val="0"/>
          <w:color w:val="666666"/>
          <w:spacing w:val="0"/>
          <w:sz w:val="28"/>
          <w:szCs w:val="28"/>
          <w:bdr w:val="none" w:color="auto" w:sz="0" w:space="0"/>
          <w:shd w:val="clear" w:fill="FFFFFF"/>
          <w:vertAlign w:val="baseline"/>
        </w:rPr>
        <w:t>公里、生物阻隔带（林内、林缘）</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35.29</w:t>
      </w:r>
      <w:r>
        <w:rPr>
          <w:rFonts w:hint="eastAsia" w:ascii="仿宋" w:hAnsi="仿宋" w:eastAsia="仿宋" w:cs="仿宋"/>
          <w:b w:val="0"/>
          <w:i w:val="0"/>
          <w:caps w:val="0"/>
          <w:color w:val="666666"/>
          <w:spacing w:val="0"/>
          <w:sz w:val="28"/>
          <w:szCs w:val="28"/>
          <w:bdr w:val="none" w:color="auto" w:sz="0" w:space="0"/>
          <w:shd w:val="clear" w:fill="FFFFFF"/>
          <w:vertAlign w:val="baseline"/>
        </w:rPr>
        <w:t>公里、均维护良好。按乡镇细分：天马街道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86</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63.03</w:t>
      </w:r>
      <w:r>
        <w:rPr>
          <w:rFonts w:hint="eastAsia" w:ascii="仿宋" w:hAnsi="仿宋" w:eastAsia="仿宋" w:cs="仿宋"/>
          <w:b w:val="0"/>
          <w:i w:val="0"/>
          <w:caps w:val="0"/>
          <w:color w:val="666666"/>
          <w:spacing w:val="0"/>
          <w:sz w:val="28"/>
          <w:szCs w:val="28"/>
          <w:bdr w:val="none" w:color="auto" w:sz="0" w:space="0"/>
          <w:shd w:val="clear" w:fill="FFFFFF"/>
          <w:vertAlign w:val="baseline"/>
        </w:rPr>
        <w:t>公里；紫港街道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60 </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33.54</w:t>
      </w:r>
      <w:r>
        <w:rPr>
          <w:rFonts w:hint="eastAsia" w:ascii="仿宋" w:hAnsi="仿宋" w:eastAsia="仿宋" w:cs="仿宋"/>
          <w:b w:val="0"/>
          <w:i w:val="0"/>
          <w:caps w:val="0"/>
          <w:color w:val="666666"/>
          <w:spacing w:val="0"/>
          <w:sz w:val="28"/>
          <w:szCs w:val="28"/>
          <w:bdr w:val="none" w:color="auto" w:sz="0" w:space="0"/>
          <w:shd w:val="clear" w:fill="FFFFFF"/>
          <w:vertAlign w:val="baseline"/>
        </w:rPr>
        <w:t>公里；金川街道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96</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44.1</w:t>
      </w:r>
      <w:r>
        <w:rPr>
          <w:rFonts w:hint="eastAsia" w:ascii="仿宋" w:hAnsi="仿宋" w:eastAsia="仿宋" w:cs="仿宋"/>
          <w:b w:val="0"/>
          <w:i w:val="0"/>
          <w:caps w:val="0"/>
          <w:color w:val="666666"/>
          <w:spacing w:val="0"/>
          <w:sz w:val="28"/>
          <w:szCs w:val="28"/>
          <w:bdr w:val="none" w:color="auto" w:sz="0" w:space="0"/>
          <w:shd w:val="clear" w:fill="FFFFFF"/>
          <w:vertAlign w:val="baseline"/>
        </w:rPr>
        <w:t>公里；白石镇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123</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34.57</w:t>
      </w:r>
      <w:r>
        <w:rPr>
          <w:rFonts w:hint="eastAsia" w:ascii="仿宋" w:hAnsi="仿宋" w:eastAsia="仿宋" w:cs="仿宋"/>
          <w:b w:val="0"/>
          <w:i w:val="0"/>
          <w:caps w:val="0"/>
          <w:color w:val="666666"/>
          <w:spacing w:val="0"/>
          <w:sz w:val="28"/>
          <w:szCs w:val="28"/>
          <w:bdr w:val="none" w:color="auto" w:sz="0" w:space="0"/>
          <w:shd w:val="clear" w:fill="FFFFFF"/>
          <w:vertAlign w:val="baseline"/>
        </w:rPr>
        <w:t>公里；招贤镇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33</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27.87</w:t>
      </w:r>
      <w:r>
        <w:rPr>
          <w:rFonts w:hint="eastAsia" w:ascii="仿宋" w:hAnsi="仿宋" w:eastAsia="仿宋" w:cs="仿宋"/>
          <w:b w:val="0"/>
          <w:i w:val="0"/>
          <w:caps w:val="0"/>
          <w:color w:val="666666"/>
          <w:spacing w:val="0"/>
          <w:sz w:val="28"/>
          <w:szCs w:val="28"/>
          <w:bdr w:val="none" w:color="auto" w:sz="0" w:space="0"/>
          <w:shd w:val="clear" w:fill="FFFFFF"/>
          <w:vertAlign w:val="baseline"/>
        </w:rPr>
        <w:t>公里；青石镇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72</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42.78</w:t>
      </w:r>
      <w:r>
        <w:rPr>
          <w:rFonts w:hint="eastAsia" w:ascii="仿宋" w:hAnsi="仿宋" w:eastAsia="仿宋" w:cs="仿宋"/>
          <w:b w:val="0"/>
          <w:i w:val="0"/>
          <w:caps w:val="0"/>
          <w:color w:val="666666"/>
          <w:spacing w:val="0"/>
          <w:sz w:val="28"/>
          <w:szCs w:val="28"/>
          <w:bdr w:val="none" w:color="auto" w:sz="0" w:space="0"/>
          <w:shd w:val="clear" w:fill="FFFFFF"/>
          <w:vertAlign w:val="baseline"/>
        </w:rPr>
        <w:t>公里；球川镇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468</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152.88</w:t>
      </w:r>
      <w:r>
        <w:rPr>
          <w:rFonts w:hint="eastAsia" w:ascii="仿宋" w:hAnsi="仿宋" w:eastAsia="仿宋" w:cs="仿宋"/>
          <w:b w:val="0"/>
          <w:i w:val="0"/>
          <w:caps w:val="0"/>
          <w:color w:val="666666"/>
          <w:spacing w:val="0"/>
          <w:sz w:val="28"/>
          <w:szCs w:val="28"/>
          <w:bdr w:val="none" w:color="auto" w:sz="0" w:space="0"/>
          <w:shd w:val="clear" w:fill="FFFFFF"/>
          <w:vertAlign w:val="baseline"/>
        </w:rPr>
        <w:t>公里；辉埠镇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265</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104.39</w:t>
      </w:r>
      <w:r>
        <w:rPr>
          <w:rFonts w:hint="eastAsia" w:ascii="仿宋" w:hAnsi="仿宋" w:eastAsia="仿宋" w:cs="仿宋"/>
          <w:b w:val="0"/>
          <w:i w:val="0"/>
          <w:caps w:val="0"/>
          <w:color w:val="666666"/>
          <w:spacing w:val="0"/>
          <w:sz w:val="28"/>
          <w:szCs w:val="28"/>
          <w:bdr w:val="none" w:color="auto" w:sz="0" w:space="0"/>
          <w:shd w:val="clear" w:fill="FFFFFF"/>
          <w:vertAlign w:val="baseline"/>
        </w:rPr>
        <w:t>公里；芳村镇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45</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64.4</w:t>
      </w:r>
      <w:r>
        <w:rPr>
          <w:rFonts w:hint="eastAsia" w:ascii="仿宋" w:hAnsi="仿宋" w:eastAsia="仿宋" w:cs="仿宋"/>
          <w:b w:val="0"/>
          <w:i w:val="0"/>
          <w:caps w:val="0"/>
          <w:color w:val="666666"/>
          <w:spacing w:val="0"/>
          <w:sz w:val="28"/>
          <w:szCs w:val="28"/>
          <w:bdr w:val="none" w:color="auto" w:sz="0" w:space="0"/>
          <w:shd w:val="clear" w:fill="FFFFFF"/>
          <w:vertAlign w:val="baseline"/>
        </w:rPr>
        <w:t>公里；何家乡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129</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55.64</w:t>
      </w:r>
      <w:r>
        <w:rPr>
          <w:rFonts w:hint="eastAsia" w:ascii="仿宋" w:hAnsi="仿宋" w:eastAsia="仿宋" w:cs="仿宋"/>
          <w:b w:val="0"/>
          <w:i w:val="0"/>
          <w:caps w:val="0"/>
          <w:color w:val="666666"/>
          <w:spacing w:val="0"/>
          <w:sz w:val="28"/>
          <w:szCs w:val="28"/>
          <w:bdr w:val="none" w:color="auto" w:sz="0" w:space="0"/>
          <w:shd w:val="clear" w:fill="FFFFFF"/>
          <w:vertAlign w:val="baseline"/>
        </w:rPr>
        <w:t>公里；大桥头乡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42</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26.45</w:t>
      </w:r>
      <w:r>
        <w:rPr>
          <w:rFonts w:hint="eastAsia" w:ascii="仿宋" w:hAnsi="仿宋" w:eastAsia="仿宋" w:cs="仿宋"/>
          <w:b w:val="0"/>
          <w:i w:val="0"/>
          <w:caps w:val="0"/>
          <w:color w:val="666666"/>
          <w:spacing w:val="0"/>
          <w:sz w:val="28"/>
          <w:szCs w:val="28"/>
          <w:bdr w:val="none" w:color="auto" w:sz="0" w:space="0"/>
          <w:shd w:val="clear" w:fill="FFFFFF"/>
          <w:vertAlign w:val="baseline"/>
        </w:rPr>
        <w:t>公里；新昌乡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71</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61.8</w:t>
      </w:r>
      <w:r>
        <w:rPr>
          <w:rFonts w:hint="eastAsia" w:ascii="仿宋" w:hAnsi="仿宋" w:eastAsia="仿宋" w:cs="仿宋"/>
          <w:b w:val="0"/>
          <w:i w:val="0"/>
          <w:caps w:val="0"/>
          <w:color w:val="666666"/>
          <w:spacing w:val="0"/>
          <w:sz w:val="28"/>
          <w:szCs w:val="28"/>
          <w:bdr w:val="none" w:color="auto" w:sz="0" w:space="0"/>
          <w:shd w:val="clear" w:fill="FFFFFF"/>
          <w:vertAlign w:val="baseline"/>
        </w:rPr>
        <w:t>公里；东案乡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31</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35.83</w:t>
      </w:r>
      <w:r>
        <w:rPr>
          <w:rFonts w:hint="eastAsia" w:ascii="仿宋" w:hAnsi="仿宋" w:eastAsia="仿宋" w:cs="仿宋"/>
          <w:b w:val="0"/>
          <w:i w:val="0"/>
          <w:caps w:val="0"/>
          <w:color w:val="666666"/>
          <w:spacing w:val="0"/>
          <w:sz w:val="28"/>
          <w:szCs w:val="28"/>
          <w:bdr w:val="none" w:color="auto" w:sz="0" w:space="0"/>
          <w:shd w:val="clear" w:fill="FFFFFF"/>
          <w:vertAlign w:val="baseline"/>
        </w:rPr>
        <w:t>公里。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）防火道路建设现状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常山县防火道路共计调查5746条，总里程约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2389.49 </w:t>
      </w:r>
      <w:r>
        <w:rPr>
          <w:rFonts w:hint="eastAsia" w:ascii="仿宋" w:hAnsi="仿宋" w:eastAsia="仿宋" w:cs="仿宋"/>
          <w:b w:val="0"/>
          <w:i w:val="0"/>
          <w:caps w:val="0"/>
          <w:color w:val="666666"/>
          <w:spacing w:val="0"/>
          <w:sz w:val="28"/>
          <w:szCs w:val="28"/>
          <w:bdr w:val="none" w:color="auto" w:sz="0" w:space="0"/>
          <w:shd w:val="clear" w:fill="FFFFFF"/>
          <w:vertAlign w:val="baseline"/>
        </w:rPr>
        <w:t>公里，林防一级公路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93.25</w:t>
      </w:r>
      <w:r>
        <w:rPr>
          <w:rFonts w:hint="eastAsia" w:ascii="仿宋" w:hAnsi="仿宋" w:eastAsia="仿宋" w:cs="仿宋"/>
          <w:b w:val="0"/>
          <w:i w:val="0"/>
          <w:caps w:val="0"/>
          <w:color w:val="666666"/>
          <w:spacing w:val="0"/>
          <w:sz w:val="28"/>
          <w:szCs w:val="28"/>
          <w:bdr w:val="none" w:color="auto" w:sz="0" w:space="0"/>
          <w:shd w:val="clear" w:fill="FFFFFF"/>
          <w:vertAlign w:val="baseline"/>
        </w:rPr>
        <w:t>公里、林防二级公路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132.47</w:t>
      </w:r>
      <w:r>
        <w:rPr>
          <w:rFonts w:hint="eastAsia" w:ascii="仿宋" w:hAnsi="仿宋" w:eastAsia="仿宋" w:cs="仿宋"/>
          <w:b w:val="0"/>
          <w:i w:val="0"/>
          <w:caps w:val="0"/>
          <w:color w:val="666666"/>
          <w:spacing w:val="0"/>
          <w:sz w:val="28"/>
          <w:szCs w:val="28"/>
          <w:bdr w:val="none" w:color="auto" w:sz="0" w:space="0"/>
          <w:shd w:val="clear" w:fill="FFFFFF"/>
          <w:vertAlign w:val="baseline"/>
        </w:rPr>
        <w:t>公里、林防三级公路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106.28</w:t>
      </w:r>
      <w:r>
        <w:rPr>
          <w:rFonts w:hint="eastAsia" w:ascii="仿宋" w:hAnsi="仿宋" w:eastAsia="仿宋" w:cs="仿宋"/>
          <w:b w:val="0"/>
          <w:i w:val="0"/>
          <w:caps w:val="0"/>
          <w:color w:val="666666"/>
          <w:spacing w:val="0"/>
          <w:sz w:val="28"/>
          <w:szCs w:val="28"/>
          <w:bdr w:val="none" w:color="auto" w:sz="0" w:space="0"/>
          <w:shd w:val="clear" w:fill="FFFFFF"/>
          <w:vertAlign w:val="baseline"/>
        </w:rPr>
        <w:t>公里、防火巡护道路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1903.76</w:t>
      </w:r>
      <w:r>
        <w:rPr>
          <w:rFonts w:hint="eastAsia" w:ascii="仿宋" w:hAnsi="仿宋" w:eastAsia="仿宋" w:cs="仿宋"/>
          <w:b w:val="0"/>
          <w:i w:val="0"/>
          <w:caps w:val="0"/>
          <w:color w:val="666666"/>
          <w:spacing w:val="0"/>
          <w:sz w:val="28"/>
          <w:szCs w:val="28"/>
          <w:bdr w:val="none" w:color="auto" w:sz="0" w:space="0"/>
          <w:shd w:val="clear" w:fill="FFFFFF"/>
          <w:vertAlign w:val="baseline"/>
        </w:rPr>
        <w:t>公里、其他等级防火道路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153.73</w:t>
      </w:r>
      <w:r>
        <w:rPr>
          <w:rFonts w:hint="eastAsia" w:ascii="仿宋" w:hAnsi="仿宋" w:eastAsia="仿宋" w:cs="仿宋"/>
          <w:b w:val="0"/>
          <w:i w:val="0"/>
          <w:caps w:val="0"/>
          <w:color w:val="666666"/>
          <w:spacing w:val="0"/>
          <w:sz w:val="28"/>
          <w:szCs w:val="28"/>
          <w:bdr w:val="none" w:color="auto" w:sz="0" w:space="0"/>
          <w:shd w:val="clear" w:fill="FFFFFF"/>
          <w:vertAlign w:val="baseline"/>
        </w:rPr>
        <w:t>公里，路网密度达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1.88 m/</w:t>
      </w:r>
      <w:r>
        <w:rPr>
          <w:rFonts w:hint="eastAsia" w:ascii="仿宋" w:hAnsi="仿宋" w:eastAsia="仿宋" w:cs="仿宋"/>
          <w:b w:val="0"/>
          <w:i w:val="0"/>
          <w:caps w:val="0"/>
          <w:color w:val="666666"/>
          <w:spacing w:val="0"/>
          <w:sz w:val="28"/>
          <w:szCs w:val="28"/>
          <w:bdr w:val="none" w:color="auto" w:sz="0" w:space="0"/>
          <w:shd w:val="clear" w:fill="FFFFFF"/>
          <w:vertAlign w:val="baseline"/>
        </w:rPr>
        <w:t>亩。天马街道336条，总长度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172.11</w:t>
      </w:r>
      <w:r>
        <w:rPr>
          <w:rFonts w:hint="eastAsia" w:ascii="仿宋" w:hAnsi="仿宋" w:eastAsia="仿宋" w:cs="仿宋"/>
          <w:b w:val="0"/>
          <w:i w:val="0"/>
          <w:caps w:val="0"/>
          <w:color w:val="666666"/>
          <w:spacing w:val="0"/>
          <w:sz w:val="28"/>
          <w:szCs w:val="28"/>
          <w:bdr w:val="none" w:color="auto" w:sz="0" w:space="0"/>
          <w:shd w:val="clear" w:fill="FFFFFF"/>
          <w:vertAlign w:val="baseline"/>
        </w:rPr>
        <w:t>公里；紫港街道</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592</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150.14</w:t>
      </w:r>
      <w:r>
        <w:rPr>
          <w:rFonts w:hint="eastAsia" w:ascii="仿宋" w:hAnsi="仿宋" w:eastAsia="仿宋" w:cs="仿宋"/>
          <w:b w:val="0"/>
          <w:i w:val="0"/>
          <w:caps w:val="0"/>
          <w:color w:val="666666"/>
          <w:spacing w:val="0"/>
          <w:sz w:val="28"/>
          <w:szCs w:val="28"/>
          <w:bdr w:val="none" w:color="auto" w:sz="0" w:space="0"/>
          <w:shd w:val="clear" w:fill="FFFFFF"/>
          <w:vertAlign w:val="baseline"/>
        </w:rPr>
        <w:t>公里；金川街道</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456</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200.69</w:t>
      </w:r>
      <w:r>
        <w:rPr>
          <w:rFonts w:hint="eastAsia" w:ascii="仿宋" w:hAnsi="仿宋" w:eastAsia="仿宋" w:cs="仿宋"/>
          <w:b w:val="0"/>
          <w:i w:val="0"/>
          <w:caps w:val="0"/>
          <w:color w:val="666666"/>
          <w:spacing w:val="0"/>
          <w:sz w:val="28"/>
          <w:szCs w:val="28"/>
          <w:bdr w:val="none" w:color="auto" w:sz="0" w:space="0"/>
          <w:shd w:val="clear" w:fill="FFFFFF"/>
          <w:vertAlign w:val="baseline"/>
        </w:rPr>
        <w:t>公里；白石镇</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295</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142.94</w:t>
      </w:r>
      <w:r>
        <w:rPr>
          <w:rFonts w:hint="eastAsia" w:ascii="仿宋" w:hAnsi="仿宋" w:eastAsia="仿宋" w:cs="仿宋"/>
          <w:b w:val="0"/>
          <w:i w:val="0"/>
          <w:caps w:val="0"/>
          <w:color w:val="666666"/>
          <w:spacing w:val="0"/>
          <w:sz w:val="28"/>
          <w:szCs w:val="28"/>
          <w:bdr w:val="none" w:color="auto" w:sz="0" w:space="0"/>
          <w:shd w:val="clear" w:fill="FFFFFF"/>
          <w:vertAlign w:val="baseline"/>
        </w:rPr>
        <w:t>公里；招贤镇</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417</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3.56</w:t>
      </w:r>
      <w:r>
        <w:rPr>
          <w:rFonts w:hint="eastAsia" w:ascii="仿宋" w:hAnsi="仿宋" w:eastAsia="仿宋" w:cs="仿宋"/>
          <w:b w:val="0"/>
          <w:i w:val="0"/>
          <w:caps w:val="0"/>
          <w:color w:val="666666"/>
          <w:spacing w:val="0"/>
          <w:sz w:val="28"/>
          <w:szCs w:val="28"/>
          <w:bdr w:val="none" w:color="auto" w:sz="0" w:space="0"/>
          <w:shd w:val="clear" w:fill="FFFFFF"/>
          <w:vertAlign w:val="baseline"/>
        </w:rPr>
        <w:t>公里；青石镇</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387</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142.51</w:t>
      </w:r>
      <w:r>
        <w:rPr>
          <w:rFonts w:hint="eastAsia" w:ascii="仿宋" w:hAnsi="仿宋" w:eastAsia="仿宋" w:cs="仿宋"/>
          <w:b w:val="0"/>
          <w:i w:val="0"/>
          <w:caps w:val="0"/>
          <w:color w:val="666666"/>
          <w:spacing w:val="0"/>
          <w:sz w:val="28"/>
          <w:szCs w:val="28"/>
          <w:bdr w:val="none" w:color="auto" w:sz="0" w:space="0"/>
          <w:shd w:val="clear" w:fill="FFFFFF"/>
          <w:vertAlign w:val="baseline"/>
        </w:rPr>
        <w:t>公里；球川镇</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263</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268.86</w:t>
      </w:r>
      <w:r>
        <w:rPr>
          <w:rFonts w:hint="eastAsia" w:ascii="仿宋" w:hAnsi="仿宋" w:eastAsia="仿宋" w:cs="仿宋"/>
          <w:b w:val="0"/>
          <w:i w:val="0"/>
          <w:caps w:val="0"/>
          <w:color w:val="666666"/>
          <w:spacing w:val="0"/>
          <w:sz w:val="28"/>
          <w:szCs w:val="28"/>
          <w:bdr w:val="none" w:color="auto" w:sz="0" w:space="0"/>
          <w:shd w:val="clear" w:fill="FFFFFF"/>
          <w:vertAlign w:val="baseline"/>
        </w:rPr>
        <w:t>公里；辉埠镇</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1063</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327.57</w:t>
      </w:r>
      <w:r>
        <w:rPr>
          <w:rFonts w:hint="eastAsia" w:ascii="仿宋" w:hAnsi="仿宋" w:eastAsia="仿宋" w:cs="仿宋"/>
          <w:b w:val="0"/>
          <w:i w:val="0"/>
          <w:caps w:val="0"/>
          <w:color w:val="666666"/>
          <w:spacing w:val="0"/>
          <w:sz w:val="28"/>
          <w:szCs w:val="28"/>
          <w:bdr w:val="none" w:color="auto" w:sz="0" w:space="0"/>
          <w:shd w:val="clear" w:fill="FFFFFF"/>
          <w:vertAlign w:val="baseline"/>
        </w:rPr>
        <w:t>公里；芳村镇</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580</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321.44</w:t>
      </w:r>
      <w:r>
        <w:rPr>
          <w:rFonts w:hint="eastAsia" w:ascii="仿宋" w:hAnsi="仿宋" w:eastAsia="仿宋" w:cs="仿宋"/>
          <w:b w:val="0"/>
          <w:i w:val="0"/>
          <w:caps w:val="0"/>
          <w:color w:val="666666"/>
          <w:spacing w:val="0"/>
          <w:sz w:val="28"/>
          <w:szCs w:val="28"/>
          <w:bdr w:val="none" w:color="auto" w:sz="0" w:space="0"/>
          <w:shd w:val="clear" w:fill="FFFFFF"/>
          <w:vertAlign w:val="baseline"/>
        </w:rPr>
        <w:t>公里；何家乡</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78</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109.75</w:t>
      </w:r>
      <w:r>
        <w:rPr>
          <w:rFonts w:hint="eastAsia" w:ascii="仿宋" w:hAnsi="仿宋" w:eastAsia="仿宋" w:cs="仿宋"/>
          <w:b w:val="0"/>
          <w:i w:val="0"/>
          <w:caps w:val="0"/>
          <w:color w:val="666666"/>
          <w:spacing w:val="0"/>
          <w:sz w:val="28"/>
          <w:szCs w:val="28"/>
          <w:bdr w:val="none" w:color="auto" w:sz="0" w:space="0"/>
          <w:shd w:val="clear" w:fill="FFFFFF"/>
          <w:vertAlign w:val="baseline"/>
        </w:rPr>
        <w:t>公里；大桥头乡</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381</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149.14</w:t>
      </w:r>
      <w:r>
        <w:rPr>
          <w:rFonts w:hint="eastAsia" w:ascii="仿宋" w:hAnsi="仿宋" w:eastAsia="仿宋" w:cs="仿宋"/>
          <w:b w:val="0"/>
          <w:i w:val="0"/>
          <w:caps w:val="0"/>
          <w:color w:val="666666"/>
          <w:spacing w:val="0"/>
          <w:sz w:val="28"/>
          <w:szCs w:val="28"/>
          <w:bdr w:val="none" w:color="auto" w:sz="0" w:space="0"/>
          <w:shd w:val="clear" w:fill="FFFFFF"/>
          <w:vertAlign w:val="baseline"/>
        </w:rPr>
        <w:t>公里；新昌乡</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424</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231.17</w:t>
      </w:r>
      <w:r>
        <w:rPr>
          <w:rFonts w:hint="eastAsia" w:ascii="仿宋" w:hAnsi="仿宋" w:eastAsia="仿宋" w:cs="仿宋"/>
          <w:b w:val="0"/>
          <w:i w:val="0"/>
          <w:caps w:val="0"/>
          <w:color w:val="666666"/>
          <w:spacing w:val="0"/>
          <w:sz w:val="28"/>
          <w:szCs w:val="28"/>
          <w:bdr w:val="none" w:color="auto" w:sz="0" w:space="0"/>
          <w:shd w:val="clear" w:fill="FFFFFF"/>
          <w:vertAlign w:val="baseline"/>
        </w:rPr>
        <w:t>公里；东案乡</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394</w:t>
      </w:r>
      <w:r>
        <w:rPr>
          <w:rFonts w:hint="eastAsia" w:ascii="仿宋" w:hAnsi="仿宋" w:eastAsia="仿宋" w:cs="仿宋"/>
          <w:b w:val="0"/>
          <w:i w:val="0"/>
          <w:caps w:val="0"/>
          <w:color w:val="666666"/>
          <w:spacing w:val="0"/>
          <w:sz w:val="28"/>
          <w:szCs w:val="28"/>
          <w:bdr w:val="none" w:color="auto" w:sz="0" w:space="0"/>
          <w:shd w:val="clear" w:fill="FFFFFF"/>
          <w:vertAlign w:val="baseline"/>
        </w:rPr>
        <w:t>条，总长度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169.47</w:t>
      </w:r>
      <w:r>
        <w:rPr>
          <w:rFonts w:hint="eastAsia" w:ascii="仿宋" w:hAnsi="仿宋" w:eastAsia="仿宋" w:cs="仿宋"/>
          <w:b w:val="0"/>
          <w:i w:val="0"/>
          <w:caps w:val="0"/>
          <w:color w:val="666666"/>
          <w:spacing w:val="0"/>
          <w:sz w:val="28"/>
          <w:szCs w:val="28"/>
          <w:bdr w:val="none" w:color="auto" w:sz="0" w:space="0"/>
          <w:shd w:val="clear" w:fill="FFFFFF"/>
          <w:vertAlign w:val="baseline"/>
        </w:rPr>
        <w:t>公里。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防火道路在森林火灾日常巡护和火情扑救中具有重要作用，对森林火灾的防治和灾情及时救援意义重大，而防火阻隔系统能够有效阻止火灾大面积延烧，起到保护森林生态系统的作用。常山县现存防火道路共计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2389.49</w:t>
      </w:r>
      <w:r>
        <w:rPr>
          <w:rFonts w:hint="eastAsia" w:ascii="仿宋" w:hAnsi="仿宋" w:eastAsia="仿宋" w:cs="仿宋"/>
          <w:b w:val="0"/>
          <w:i w:val="0"/>
          <w:caps w:val="0"/>
          <w:color w:val="666666"/>
          <w:spacing w:val="0"/>
          <w:sz w:val="28"/>
          <w:szCs w:val="28"/>
          <w:bdr w:val="none" w:color="auto" w:sz="0" w:space="0"/>
          <w:shd w:val="clear" w:fill="FFFFFF"/>
          <w:vertAlign w:val="baseline"/>
        </w:rPr>
        <w:t>公里，路网密度达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1.88 m/</w:t>
      </w:r>
      <w:r>
        <w:rPr>
          <w:rFonts w:hint="eastAsia" w:ascii="仿宋" w:hAnsi="仿宋" w:eastAsia="仿宋" w:cs="仿宋"/>
          <w:b w:val="0"/>
          <w:i w:val="0"/>
          <w:caps w:val="0"/>
          <w:color w:val="666666"/>
          <w:spacing w:val="0"/>
          <w:sz w:val="28"/>
          <w:szCs w:val="28"/>
          <w:bdr w:val="none" w:color="auto" w:sz="0" w:space="0"/>
          <w:shd w:val="clear" w:fill="FFFFFF"/>
          <w:vertAlign w:val="baseline"/>
        </w:rPr>
        <w:t>亩，林火阻隔带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799.41</w:t>
      </w:r>
      <w:r>
        <w:rPr>
          <w:rFonts w:hint="eastAsia" w:ascii="仿宋" w:hAnsi="仿宋" w:eastAsia="仿宋" w:cs="仿宋"/>
          <w:b w:val="0"/>
          <w:i w:val="0"/>
          <w:caps w:val="0"/>
          <w:color w:val="666666"/>
          <w:spacing w:val="0"/>
          <w:sz w:val="28"/>
          <w:szCs w:val="28"/>
          <w:bdr w:val="none" w:color="auto" w:sz="0" w:space="0"/>
          <w:shd w:val="clear" w:fill="FFFFFF"/>
          <w:vertAlign w:val="baseline"/>
        </w:rPr>
        <w:t>公里，阻隔网密度达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0.642 m/</w:t>
      </w:r>
      <w:r>
        <w:rPr>
          <w:rFonts w:hint="eastAsia" w:ascii="仿宋" w:hAnsi="仿宋" w:eastAsia="仿宋" w:cs="仿宋"/>
          <w:b w:val="0"/>
          <w:i w:val="0"/>
          <w:caps w:val="0"/>
          <w:color w:val="666666"/>
          <w:spacing w:val="0"/>
          <w:sz w:val="28"/>
          <w:szCs w:val="28"/>
          <w:bdr w:val="none" w:color="auto" w:sz="0" w:space="0"/>
          <w:shd w:val="clear" w:fill="FFFFFF"/>
          <w:vertAlign w:val="baseline"/>
        </w:rPr>
        <w:t>亩，高于全国森林防火规划2020年目标的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4.5</w:t>
      </w:r>
      <w:r>
        <w:rPr>
          <w:rFonts w:hint="eastAsia" w:ascii="仿宋" w:hAnsi="仿宋" w:eastAsia="仿宋" w:cs="仿宋"/>
          <w:b w:val="0"/>
          <w:i w:val="0"/>
          <w:caps w:val="0"/>
          <w:color w:val="666666"/>
          <w:spacing w:val="0"/>
          <w:sz w:val="28"/>
          <w:szCs w:val="28"/>
          <w:bdr w:val="none" w:color="auto" w:sz="0" w:space="0"/>
          <w:shd w:val="clear" w:fill="FFFFFF"/>
          <w:vertAlign w:val="baseline"/>
        </w:rPr>
        <w:t>米/</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hm</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superscript"/>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的全国平均要求。从整个常山县来说，常山县大部分乡镇（街道）森林面积较大，防火道路和阻隔系统并不完善，目前只是部分乡镇（街道）满足了区域森林火灾防火物资运送、火情阻隔和林火防治的需求。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2.1.3 </w:t>
      </w:r>
      <w:r>
        <w:rPr>
          <w:rFonts w:hint="eastAsia" w:ascii="黑体" w:hAnsi="宋体" w:eastAsia="黑体" w:cs="黑体"/>
          <w:b w:val="0"/>
          <w:i w:val="0"/>
          <w:caps w:val="0"/>
          <w:color w:val="666666"/>
          <w:spacing w:val="0"/>
          <w:sz w:val="30"/>
          <w:szCs w:val="30"/>
          <w:bdr w:val="none" w:color="auto" w:sz="0" w:space="0"/>
          <w:shd w:val="clear" w:fill="FFFFFF"/>
          <w:vertAlign w:val="baseline"/>
        </w:rPr>
        <w:t>森林消防瞭望监控预警现状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常山县防火瞭望监测系统设施共计调查26个，总瞭望面积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536.68</w:t>
      </w:r>
      <w:r>
        <w:rPr>
          <w:rFonts w:hint="eastAsia" w:ascii="仿宋" w:hAnsi="仿宋" w:eastAsia="仿宋" w:cs="仿宋"/>
          <w:b w:val="0"/>
          <w:i w:val="0"/>
          <w:caps w:val="0"/>
          <w:color w:val="666666"/>
          <w:spacing w:val="0"/>
          <w:sz w:val="28"/>
          <w:szCs w:val="28"/>
          <w:bdr w:val="none" w:color="auto" w:sz="0" w:space="0"/>
          <w:shd w:val="clear" w:fill="FFFFFF"/>
          <w:vertAlign w:val="baseline"/>
        </w:rPr>
        <w:t>公顷，包含瞭望塔</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座，视频监控</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25</w:t>
      </w:r>
      <w:r>
        <w:rPr>
          <w:rFonts w:hint="eastAsia" w:ascii="仿宋" w:hAnsi="仿宋" w:eastAsia="仿宋" w:cs="仿宋"/>
          <w:b w:val="0"/>
          <w:i w:val="0"/>
          <w:caps w:val="0"/>
          <w:color w:val="666666"/>
          <w:spacing w:val="0"/>
          <w:sz w:val="28"/>
          <w:szCs w:val="28"/>
          <w:bdr w:val="none" w:color="auto" w:sz="0" w:space="0"/>
          <w:shd w:val="clear" w:fill="FFFFFF"/>
          <w:vertAlign w:val="baseline"/>
        </w:rPr>
        <w:t>个，分别为天马街道</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个、紫港街道</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个、金川街道瞭望塔</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个、白石镇</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个、招贤镇</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个、青石镇</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个、球川镇</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个、辉埠镇</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个、芳村镇</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个、何家乡</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个、大桥头乡</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个、新昌乡</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个、东案乡</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目前常山县森林消防监控预警系统相对较为薄弱，尚未建设专业森林防火视频监控预警系统，同时需要完善常山县森林火险预防监测系统，升级智慧林业防火系统，同时改善监测手段，将传统监测与无人机巡护相结合，使林火监测能力和水平明显提高。建议监测覆盖率达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98%</w:t>
      </w:r>
      <w:r>
        <w:rPr>
          <w:rFonts w:hint="eastAsia" w:ascii="仿宋" w:hAnsi="仿宋" w:eastAsia="仿宋" w:cs="仿宋"/>
          <w:b w:val="0"/>
          <w:i w:val="0"/>
          <w:caps w:val="0"/>
          <w:color w:val="666666"/>
          <w:spacing w:val="0"/>
          <w:sz w:val="28"/>
          <w:szCs w:val="28"/>
          <w:bdr w:val="none" w:color="auto" w:sz="0" w:space="0"/>
          <w:shd w:val="clear" w:fill="FFFFFF"/>
          <w:vertAlign w:val="baseline"/>
        </w:rPr>
        <w:t>以上，其中重点区域火情监测覆盖率达到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2.1.4 </w:t>
      </w:r>
      <w:r>
        <w:rPr>
          <w:rFonts w:hint="eastAsia" w:ascii="黑体" w:hAnsi="宋体" w:eastAsia="黑体" w:cs="黑体"/>
          <w:b w:val="0"/>
          <w:i w:val="0"/>
          <w:caps w:val="0"/>
          <w:color w:val="666666"/>
          <w:spacing w:val="0"/>
          <w:sz w:val="30"/>
          <w:szCs w:val="30"/>
          <w:bdr w:val="none" w:color="auto" w:sz="0" w:space="0"/>
          <w:shd w:val="clear" w:fill="FFFFFF"/>
          <w:vertAlign w:val="baseline"/>
        </w:rPr>
        <w:t>森林消防物资储备现状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常山县防火物资储备库目前有16个，分别属于常山县应急管理局、常山县林业水利局、常山县各乡镇、街道。储备库配置了相关的消防物资，包括风力灭火机</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08</w:t>
      </w:r>
      <w:r>
        <w:rPr>
          <w:rFonts w:hint="eastAsia" w:ascii="仿宋" w:hAnsi="仿宋" w:eastAsia="仿宋" w:cs="仿宋"/>
          <w:b w:val="0"/>
          <w:i w:val="0"/>
          <w:caps w:val="0"/>
          <w:color w:val="666666"/>
          <w:spacing w:val="0"/>
          <w:sz w:val="28"/>
          <w:szCs w:val="28"/>
          <w:bdr w:val="none" w:color="auto" w:sz="0" w:space="0"/>
          <w:shd w:val="clear" w:fill="FFFFFF"/>
          <w:vertAlign w:val="baseline"/>
        </w:rPr>
        <w:t>支，高压水泵</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w:t>
      </w:r>
      <w:r>
        <w:rPr>
          <w:rFonts w:hint="eastAsia" w:ascii="仿宋" w:hAnsi="仿宋" w:eastAsia="仿宋" w:cs="仿宋"/>
          <w:b w:val="0"/>
          <w:i w:val="0"/>
          <w:caps w:val="0"/>
          <w:color w:val="666666"/>
          <w:spacing w:val="0"/>
          <w:sz w:val="28"/>
          <w:szCs w:val="28"/>
          <w:bdr w:val="none" w:color="auto" w:sz="0" w:space="0"/>
          <w:shd w:val="clear" w:fill="FFFFFF"/>
          <w:vertAlign w:val="baseline"/>
        </w:rPr>
        <w:t>台，安全防护装备（防护头盔、防护眼罩、阻燃服装等）4</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套，便携帐篷7</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个，割灌工具2台等，详见表</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4-4</w:t>
      </w:r>
      <w:r>
        <w:rPr>
          <w:rFonts w:hint="eastAsia" w:ascii="仿宋" w:hAnsi="仿宋" w:eastAsia="仿宋" w:cs="仿宋"/>
          <w:b w:val="0"/>
          <w:i w:val="0"/>
          <w:caps w:val="0"/>
          <w:color w:val="666666"/>
          <w:spacing w:val="0"/>
          <w:sz w:val="28"/>
          <w:szCs w:val="28"/>
          <w:bdr w:val="none" w:color="auto" w:sz="0" w:space="0"/>
          <w:shd w:val="clear" w:fill="FFFFFF"/>
          <w:vertAlign w:val="baseline"/>
        </w:rPr>
        <w:t>消防装备现状及规划表。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eastAsia" w:ascii="黑体" w:hAnsi="宋体" w:eastAsia="黑体" w:cs="黑体"/>
          <w:b w:val="0"/>
          <w:i w:val="0"/>
          <w:caps w:val="0"/>
          <w:color w:val="666666"/>
          <w:spacing w:val="0"/>
          <w:sz w:val="31"/>
          <w:szCs w:val="31"/>
          <w:bdr w:val="none" w:color="auto" w:sz="0" w:space="0"/>
          <w:shd w:val="clear" w:fill="FFFFFF"/>
          <w:vertAlign w:val="baseline"/>
        </w:rPr>
        <w:t>2</w:t>
      </w: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.2 </w:t>
      </w:r>
      <w:r>
        <w:rPr>
          <w:rFonts w:hint="eastAsia" w:ascii="黑体" w:hAnsi="宋体" w:eastAsia="黑体" w:cs="黑体"/>
          <w:b w:val="0"/>
          <w:i w:val="0"/>
          <w:caps w:val="0"/>
          <w:color w:val="666666"/>
          <w:spacing w:val="0"/>
          <w:sz w:val="31"/>
          <w:szCs w:val="31"/>
          <w:bdr w:val="none" w:color="auto" w:sz="0" w:space="0"/>
          <w:shd w:val="clear" w:fill="FFFFFF"/>
          <w:vertAlign w:val="baseline"/>
        </w:rPr>
        <w:t>信息化建设现状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在信息化建设方面，常山县建有森林防火指挥机构1个，于</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2019</w:t>
      </w:r>
      <w:r>
        <w:rPr>
          <w:rFonts w:hint="eastAsia" w:ascii="仿宋" w:hAnsi="仿宋" w:eastAsia="仿宋" w:cs="仿宋"/>
          <w:b w:val="0"/>
          <w:i w:val="0"/>
          <w:caps w:val="0"/>
          <w:color w:val="666666"/>
          <w:spacing w:val="0"/>
          <w:sz w:val="28"/>
          <w:szCs w:val="28"/>
          <w:bdr w:val="none" w:color="auto" w:sz="0" w:space="0"/>
          <w:shd w:val="clear" w:fill="FFFFFF"/>
          <w:vertAlign w:val="baseline"/>
        </w:rPr>
        <w:t>年成立，为常山县森林灭火指挥部，隶属常山县应急管理部门，详细地址是常山县天马街道文峰西路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214</w:t>
      </w:r>
      <w:r>
        <w:rPr>
          <w:rFonts w:hint="eastAsia" w:ascii="仿宋" w:hAnsi="仿宋" w:eastAsia="仿宋" w:cs="仿宋"/>
          <w:b w:val="0"/>
          <w:i w:val="0"/>
          <w:caps w:val="0"/>
          <w:color w:val="666666"/>
          <w:spacing w:val="0"/>
          <w:sz w:val="28"/>
          <w:szCs w:val="28"/>
          <w:bdr w:val="none" w:color="auto" w:sz="0" w:space="0"/>
          <w:shd w:val="clear" w:fill="FFFFFF"/>
          <w:vertAlign w:val="baseline"/>
        </w:rPr>
        <w:t>号。该防火指挥机构有正在执行的森林草原专项防火规划及森林草原火灾应急预案，防火财政经费纳入政府财政预算，森林防火基本建设经费足额到位，年均森林草原防火财政经费投入额</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75</w:t>
      </w:r>
      <w:r>
        <w:rPr>
          <w:rFonts w:hint="eastAsia" w:ascii="仿宋" w:hAnsi="仿宋" w:eastAsia="仿宋" w:cs="仿宋"/>
          <w:b w:val="0"/>
          <w:i w:val="0"/>
          <w:caps w:val="0"/>
          <w:color w:val="666666"/>
          <w:spacing w:val="0"/>
          <w:sz w:val="28"/>
          <w:szCs w:val="28"/>
          <w:bdr w:val="none" w:color="auto" w:sz="0" w:space="0"/>
          <w:shd w:val="clear" w:fill="FFFFFF"/>
          <w:vertAlign w:val="baseline"/>
        </w:rPr>
        <w:t>万元，年均森林草原防火基建投资额</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2.3 </w:t>
      </w:r>
      <w:r>
        <w:rPr>
          <w:rFonts w:hint="eastAsia" w:ascii="黑体" w:hAnsi="宋体" w:eastAsia="黑体" w:cs="黑体"/>
          <w:b w:val="0"/>
          <w:i w:val="0"/>
          <w:caps w:val="0"/>
          <w:color w:val="666666"/>
          <w:spacing w:val="0"/>
          <w:sz w:val="31"/>
          <w:szCs w:val="31"/>
          <w:bdr w:val="none" w:color="auto" w:sz="0" w:space="0"/>
          <w:shd w:val="clear" w:fill="FFFFFF"/>
          <w:vertAlign w:val="baseline"/>
        </w:rPr>
        <w:t>森林防火队伍建设现状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鉴于森林防火工作在林业建设中占有重要地位，故二十世纪八十年代末已成立县级森林防火指挥部，下设办公室专门负责森林防火日常工作；各乡、镇、国有林场也都成立了森林防火指挥所或领导小组，部分乡镇（街道、林场）还配备了森林防火专职干部。目前全县有森林消防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15</w:t>
      </w:r>
      <w:r>
        <w:rPr>
          <w:rFonts w:hint="eastAsia" w:ascii="仿宋" w:hAnsi="仿宋" w:eastAsia="仿宋" w:cs="仿宋"/>
          <w:b w:val="0"/>
          <w:i w:val="0"/>
          <w:caps w:val="0"/>
          <w:color w:val="666666"/>
          <w:spacing w:val="0"/>
          <w:sz w:val="28"/>
          <w:szCs w:val="28"/>
          <w:bdr w:val="none" w:color="auto" w:sz="0" w:space="0"/>
          <w:shd w:val="clear" w:fill="FFFFFF"/>
          <w:vertAlign w:val="baseline"/>
        </w:rPr>
        <w:t>支、人数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450</w:t>
      </w:r>
      <w:r>
        <w:rPr>
          <w:rFonts w:hint="eastAsia" w:ascii="仿宋" w:hAnsi="仿宋" w:eastAsia="仿宋" w:cs="仿宋"/>
          <w:b w:val="0"/>
          <w:i w:val="0"/>
          <w:caps w:val="0"/>
          <w:color w:val="666666"/>
          <w:spacing w:val="0"/>
          <w:sz w:val="28"/>
          <w:szCs w:val="28"/>
          <w:bdr w:val="none" w:color="auto" w:sz="0" w:space="0"/>
          <w:shd w:val="clear" w:fill="FFFFFF"/>
          <w:vertAlign w:val="baseline"/>
        </w:rPr>
        <w:t>人，其中：专业森林消防队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人，半专业森林消防队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14</w:t>
      </w:r>
      <w:r>
        <w:rPr>
          <w:rFonts w:hint="eastAsia" w:ascii="仿宋" w:hAnsi="仿宋" w:eastAsia="仿宋" w:cs="仿宋"/>
          <w:b w:val="0"/>
          <w:i w:val="0"/>
          <w:caps w:val="0"/>
          <w:color w:val="666666"/>
          <w:spacing w:val="0"/>
          <w:sz w:val="28"/>
          <w:szCs w:val="28"/>
          <w:bdr w:val="none" w:color="auto" w:sz="0" w:space="0"/>
          <w:shd w:val="clear" w:fill="FFFFFF"/>
          <w:vertAlign w:val="baseline"/>
        </w:rPr>
        <w:t>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400</w:t>
      </w:r>
      <w:r>
        <w:rPr>
          <w:rFonts w:hint="eastAsia" w:ascii="仿宋" w:hAnsi="仿宋" w:eastAsia="仿宋" w:cs="仿宋"/>
          <w:b w:val="0"/>
          <w:i w:val="0"/>
          <w:caps w:val="0"/>
          <w:color w:val="666666"/>
          <w:spacing w:val="0"/>
          <w:sz w:val="28"/>
          <w:szCs w:val="28"/>
          <w:bdr w:val="none" w:color="auto" w:sz="0" w:space="0"/>
          <w:shd w:val="clear" w:fill="FFFFFF"/>
          <w:vertAlign w:val="baseline"/>
        </w:rPr>
        <w:t>人。天马街道半专业队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16</w:t>
      </w:r>
      <w:r>
        <w:rPr>
          <w:rFonts w:hint="eastAsia" w:ascii="仿宋" w:hAnsi="仿宋" w:eastAsia="仿宋" w:cs="仿宋"/>
          <w:b w:val="0"/>
          <w:i w:val="0"/>
          <w:caps w:val="0"/>
          <w:color w:val="666666"/>
          <w:spacing w:val="0"/>
          <w:sz w:val="28"/>
          <w:szCs w:val="28"/>
          <w:bdr w:val="none" w:color="auto" w:sz="0" w:space="0"/>
          <w:shd w:val="clear" w:fill="FFFFFF"/>
          <w:vertAlign w:val="baseline"/>
        </w:rPr>
        <w:t>人，紫港街道半专业队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17</w:t>
      </w:r>
      <w:r>
        <w:rPr>
          <w:rFonts w:hint="eastAsia" w:ascii="仿宋" w:hAnsi="仿宋" w:eastAsia="仿宋" w:cs="仿宋"/>
          <w:b w:val="0"/>
          <w:i w:val="0"/>
          <w:caps w:val="0"/>
          <w:color w:val="666666"/>
          <w:spacing w:val="0"/>
          <w:sz w:val="28"/>
          <w:szCs w:val="28"/>
          <w:bdr w:val="none" w:color="auto" w:sz="0" w:space="0"/>
          <w:shd w:val="clear" w:fill="FFFFFF"/>
          <w:vertAlign w:val="baseline"/>
        </w:rPr>
        <w:t>人，金川街道半专业队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32</w:t>
      </w:r>
      <w:r>
        <w:rPr>
          <w:rFonts w:hint="eastAsia" w:ascii="仿宋" w:hAnsi="仿宋" w:eastAsia="仿宋" w:cs="仿宋"/>
          <w:b w:val="0"/>
          <w:i w:val="0"/>
          <w:caps w:val="0"/>
          <w:color w:val="666666"/>
          <w:spacing w:val="0"/>
          <w:sz w:val="28"/>
          <w:szCs w:val="28"/>
          <w:bdr w:val="none" w:color="auto" w:sz="0" w:space="0"/>
          <w:shd w:val="clear" w:fill="FFFFFF"/>
          <w:vertAlign w:val="baseline"/>
        </w:rPr>
        <w:t>人，辉埠镇半专业队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45</w:t>
      </w:r>
      <w:r>
        <w:rPr>
          <w:rFonts w:hint="eastAsia" w:ascii="仿宋" w:hAnsi="仿宋" w:eastAsia="仿宋" w:cs="仿宋"/>
          <w:b w:val="0"/>
          <w:i w:val="0"/>
          <w:caps w:val="0"/>
          <w:color w:val="666666"/>
          <w:spacing w:val="0"/>
          <w:sz w:val="28"/>
          <w:szCs w:val="28"/>
          <w:bdr w:val="none" w:color="auto" w:sz="0" w:space="0"/>
          <w:shd w:val="clear" w:fill="FFFFFF"/>
          <w:vertAlign w:val="baseline"/>
        </w:rPr>
        <w:t>人，招贤镇半专业队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25</w:t>
      </w:r>
      <w:r>
        <w:rPr>
          <w:rFonts w:hint="eastAsia" w:ascii="仿宋" w:hAnsi="仿宋" w:eastAsia="仿宋" w:cs="仿宋"/>
          <w:b w:val="0"/>
          <w:i w:val="0"/>
          <w:caps w:val="0"/>
          <w:color w:val="666666"/>
          <w:spacing w:val="0"/>
          <w:sz w:val="28"/>
          <w:szCs w:val="28"/>
          <w:bdr w:val="none" w:color="auto" w:sz="0" w:space="0"/>
          <w:shd w:val="clear" w:fill="FFFFFF"/>
          <w:vertAlign w:val="baseline"/>
        </w:rPr>
        <w:t>人，青石镇半专业队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w:t>
      </w:r>
      <w:r>
        <w:rPr>
          <w:rFonts w:hint="eastAsia" w:ascii="仿宋" w:hAnsi="仿宋" w:eastAsia="仿宋" w:cs="仿宋"/>
          <w:b w:val="0"/>
          <w:i w:val="0"/>
          <w:caps w:val="0"/>
          <w:color w:val="666666"/>
          <w:spacing w:val="0"/>
          <w:sz w:val="28"/>
          <w:szCs w:val="28"/>
          <w:bdr w:val="none" w:color="auto" w:sz="0" w:space="0"/>
          <w:shd w:val="clear" w:fill="FFFFFF"/>
          <w:vertAlign w:val="baseline"/>
        </w:rPr>
        <w:t>人，东案乡半专业队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w:t>
      </w:r>
      <w:r>
        <w:rPr>
          <w:rFonts w:hint="eastAsia" w:ascii="仿宋" w:hAnsi="仿宋" w:eastAsia="仿宋" w:cs="仿宋"/>
          <w:b w:val="0"/>
          <w:i w:val="0"/>
          <w:caps w:val="0"/>
          <w:color w:val="666666"/>
          <w:spacing w:val="0"/>
          <w:sz w:val="28"/>
          <w:szCs w:val="28"/>
          <w:bdr w:val="none" w:color="auto" w:sz="0" w:space="0"/>
          <w:shd w:val="clear" w:fill="FFFFFF"/>
          <w:vertAlign w:val="baseline"/>
        </w:rPr>
        <w:t>人，大桥头乡半专业队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17</w:t>
      </w:r>
      <w:r>
        <w:rPr>
          <w:rFonts w:hint="eastAsia" w:ascii="仿宋" w:hAnsi="仿宋" w:eastAsia="仿宋" w:cs="仿宋"/>
          <w:b w:val="0"/>
          <w:i w:val="0"/>
          <w:caps w:val="0"/>
          <w:color w:val="666666"/>
          <w:spacing w:val="0"/>
          <w:sz w:val="28"/>
          <w:szCs w:val="28"/>
          <w:bdr w:val="none" w:color="auto" w:sz="0" w:space="0"/>
          <w:shd w:val="clear" w:fill="FFFFFF"/>
          <w:vertAlign w:val="baseline"/>
        </w:rPr>
        <w:t>人，芳村镇半专业队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42</w:t>
      </w:r>
      <w:r>
        <w:rPr>
          <w:rFonts w:hint="eastAsia" w:ascii="仿宋" w:hAnsi="仿宋" w:eastAsia="仿宋" w:cs="仿宋"/>
          <w:b w:val="0"/>
          <w:i w:val="0"/>
          <w:caps w:val="0"/>
          <w:color w:val="666666"/>
          <w:spacing w:val="0"/>
          <w:sz w:val="28"/>
          <w:szCs w:val="28"/>
          <w:bdr w:val="none" w:color="auto" w:sz="0" w:space="0"/>
          <w:shd w:val="clear" w:fill="FFFFFF"/>
          <w:vertAlign w:val="baseline"/>
        </w:rPr>
        <w:t>人，新昌乡半专业队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15</w:t>
      </w:r>
      <w:r>
        <w:rPr>
          <w:rFonts w:hint="eastAsia" w:ascii="仿宋" w:hAnsi="仿宋" w:eastAsia="仿宋" w:cs="仿宋"/>
          <w:b w:val="0"/>
          <w:i w:val="0"/>
          <w:caps w:val="0"/>
          <w:color w:val="666666"/>
          <w:spacing w:val="0"/>
          <w:sz w:val="28"/>
          <w:szCs w:val="28"/>
          <w:bdr w:val="none" w:color="auto" w:sz="0" w:space="0"/>
          <w:shd w:val="clear" w:fill="FFFFFF"/>
          <w:vertAlign w:val="baseline"/>
        </w:rPr>
        <w:t>人，白石镇半专业队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46</w:t>
      </w:r>
      <w:r>
        <w:rPr>
          <w:rFonts w:hint="eastAsia" w:ascii="仿宋" w:hAnsi="仿宋" w:eastAsia="仿宋" w:cs="仿宋"/>
          <w:b w:val="0"/>
          <w:i w:val="0"/>
          <w:caps w:val="0"/>
          <w:color w:val="666666"/>
          <w:spacing w:val="0"/>
          <w:sz w:val="28"/>
          <w:szCs w:val="28"/>
          <w:bdr w:val="none" w:color="auto" w:sz="0" w:space="0"/>
          <w:shd w:val="clear" w:fill="FFFFFF"/>
          <w:vertAlign w:val="baseline"/>
        </w:rPr>
        <w:t>人，球川镇半专业队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34</w:t>
      </w:r>
      <w:r>
        <w:rPr>
          <w:rFonts w:hint="eastAsia" w:ascii="仿宋" w:hAnsi="仿宋" w:eastAsia="仿宋" w:cs="仿宋"/>
          <w:b w:val="0"/>
          <w:i w:val="0"/>
          <w:caps w:val="0"/>
          <w:color w:val="666666"/>
          <w:spacing w:val="0"/>
          <w:sz w:val="28"/>
          <w:szCs w:val="28"/>
          <w:bdr w:val="none" w:color="auto" w:sz="0" w:space="0"/>
          <w:shd w:val="clear" w:fill="FFFFFF"/>
          <w:vertAlign w:val="baseline"/>
        </w:rPr>
        <w:t>人，同弓乡半专业队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46</w:t>
      </w:r>
      <w:r>
        <w:rPr>
          <w:rFonts w:hint="eastAsia" w:ascii="仿宋" w:hAnsi="仿宋" w:eastAsia="仿宋" w:cs="仿宋"/>
          <w:b w:val="0"/>
          <w:i w:val="0"/>
          <w:caps w:val="0"/>
          <w:color w:val="666666"/>
          <w:spacing w:val="0"/>
          <w:sz w:val="28"/>
          <w:szCs w:val="28"/>
          <w:bdr w:val="none" w:color="auto" w:sz="0" w:space="0"/>
          <w:shd w:val="clear" w:fill="FFFFFF"/>
          <w:vertAlign w:val="baseline"/>
        </w:rPr>
        <w:t>人，县林场半专业队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25</w:t>
      </w:r>
      <w:r>
        <w:rPr>
          <w:rFonts w:hint="eastAsia" w:ascii="仿宋" w:hAnsi="仿宋" w:eastAsia="仿宋" w:cs="仿宋"/>
          <w:b w:val="0"/>
          <w:i w:val="0"/>
          <w:caps w:val="0"/>
          <w:color w:val="666666"/>
          <w:spacing w:val="0"/>
          <w:sz w:val="28"/>
          <w:szCs w:val="28"/>
          <w:bdr w:val="none" w:color="auto" w:sz="0" w:space="0"/>
          <w:shd w:val="clear" w:fill="FFFFFF"/>
          <w:vertAlign w:val="baseline"/>
        </w:rPr>
        <w:t>人，县天河森林消防救援队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人。常山县还积极加强村级防火队伍建设，建立了村级火情早期处置队伍</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w:t>
      </w:r>
      <w:r>
        <w:rPr>
          <w:rFonts w:hint="eastAsia" w:ascii="仿宋" w:hAnsi="仿宋" w:eastAsia="仿宋" w:cs="仿宋"/>
          <w:b w:val="0"/>
          <w:i w:val="0"/>
          <w:caps w:val="0"/>
          <w:color w:val="666666"/>
          <w:spacing w:val="0"/>
          <w:sz w:val="28"/>
          <w:szCs w:val="28"/>
          <w:bdr w:val="none" w:color="auto" w:sz="0" w:space="0"/>
          <w:shd w:val="clear" w:fill="FFFFFF"/>
          <w:vertAlign w:val="baseline"/>
        </w:rPr>
        <w:t>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60</w:t>
      </w:r>
      <w:r>
        <w:rPr>
          <w:rFonts w:hint="eastAsia" w:ascii="仿宋" w:hAnsi="仿宋" w:eastAsia="仿宋" w:cs="仿宋"/>
          <w:b w:val="0"/>
          <w:i w:val="0"/>
          <w:caps w:val="0"/>
          <w:color w:val="666666"/>
          <w:spacing w:val="0"/>
          <w:sz w:val="28"/>
          <w:szCs w:val="28"/>
          <w:bdr w:val="none" w:color="auto" w:sz="0" w:space="0"/>
          <w:shd w:val="clear" w:fill="FFFFFF"/>
          <w:vertAlign w:val="baseline"/>
        </w:rPr>
        <w:t>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总体上，森林消防半专业队伍组成人员以护林员为主，且年龄偏大，培训水平偏低，扑火战斗力有待进一步提升。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2.4 </w:t>
      </w:r>
      <w:r>
        <w:rPr>
          <w:rFonts w:hint="eastAsia" w:ascii="黑体" w:hAnsi="宋体" w:eastAsia="黑体" w:cs="黑体"/>
          <w:b w:val="0"/>
          <w:i w:val="0"/>
          <w:caps w:val="0"/>
          <w:color w:val="666666"/>
          <w:spacing w:val="0"/>
          <w:sz w:val="31"/>
          <w:szCs w:val="31"/>
          <w:bdr w:val="none" w:color="auto" w:sz="0" w:space="0"/>
          <w:shd w:val="clear" w:fill="FFFFFF"/>
          <w:vertAlign w:val="baseline"/>
        </w:rPr>
        <w:t>森林防火现状情况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2.4.1 </w:t>
      </w:r>
      <w:r>
        <w:rPr>
          <w:rFonts w:hint="eastAsia" w:ascii="黑体" w:hAnsi="宋体" w:eastAsia="黑体" w:cs="黑体"/>
          <w:b w:val="0"/>
          <w:i w:val="0"/>
          <w:caps w:val="0"/>
          <w:color w:val="666666"/>
          <w:spacing w:val="0"/>
          <w:sz w:val="30"/>
          <w:szCs w:val="30"/>
          <w:bdr w:val="none" w:color="auto" w:sz="0" w:space="0"/>
          <w:shd w:val="clear" w:fill="FFFFFF"/>
          <w:vertAlign w:val="baseline"/>
        </w:rPr>
        <w:t>森林火灾发生情况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根据历史档案资料，常山县1990年以来共发生历史火灾</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17</w:t>
      </w:r>
      <w:r>
        <w:rPr>
          <w:rFonts w:hint="eastAsia" w:ascii="仿宋" w:hAnsi="仿宋" w:eastAsia="仿宋" w:cs="仿宋"/>
          <w:b w:val="0"/>
          <w:i w:val="0"/>
          <w:caps w:val="0"/>
          <w:color w:val="666666"/>
          <w:spacing w:val="0"/>
          <w:sz w:val="28"/>
          <w:szCs w:val="28"/>
          <w:bdr w:val="none" w:color="auto" w:sz="0" w:space="0"/>
          <w:shd w:val="clear" w:fill="FFFFFF"/>
          <w:vertAlign w:val="baseline"/>
        </w:rPr>
        <w:t>起，均属于较大森林火灾，森林火灾总面积</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48.34</w:t>
      </w:r>
      <w:r>
        <w:rPr>
          <w:rFonts w:hint="eastAsia" w:ascii="仿宋" w:hAnsi="仿宋" w:eastAsia="仿宋" w:cs="仿宋"/>
          <w:b w:val="0"/>
          <w:i w:val="0"/>
          <w:caps w:val="0"/>
          <w:color w:val="666666"/>
          <w:spacing w:val="0"/>
          <w:sz w:val="28"/>
          <w:szCs w:val="28"/>
          <w:bdr w:val="none" w:color="auto" w:sz="0" w:space="0"/>
          <w:shd w:val="clear" w:fill="FFFFFF"/>
          <w:vertAlign w:val="baseline"/>
        </w:rPr>
        <w:t>公顷，其中何家乡森林火灾面积最大，为</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10.683</w:t>
      </w:r>
      <w:r>
        <w:rPr>
          <w:rFonts w:hint="eastAsia" w:ascii="仿宋" w:hAnsi="仿宋" w:eastAsia="仿宋" w:cs="仿宋"/>
          <w:b w:val="0"/>
          <w:i w:val="0"/>
          <w:caps w:val="0"/>
          <w:color w:val="666666"/>
          <w:spacing w:val="0"/>
          <w:sz w:val="28"/>
          <w:szCs w:val="28"/>
          <w:bdr w:val="none" w:color="auto" w:sz="0" w:space="0"/>
          <w:shd w:val="clear" w:fill="FFFFFF"/>
          <w:vertAlign w:val="baseline"/>
        </w:rPr>
        <w:t>公顷，球川镇、辉埠镇和大桥头乡发生森林火灾次数最多，均为</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次，芳村镇、同弓乡、东案乡发生森林火灾次数均为</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次，何家乡和新昌乡均发生森林火灾</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2018</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-2022</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年期间，常山县共发生森林火灾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w:t>
      </w:r>
      <w:r>
        <w:rPr>
          <w:rFonts w:hint="eastAsia" w:ascii="仿宋" w:hAnsi="仿宋" w:eastAsia="仿宋" w:cs="仿宋"/>
          <w:b w:val="0"/>
          <w:i w:val="0"/>
          <w:caps w:val="0"/>
          <w:color w:val="666666"/>
          <w:spacing w:val="0"/>
          <w:sz w:val="28"/>
          <w:szCs w:val="28"/>
          <w:bdr w:val="none" w:color="auto" w:sz="0" w:space="0"/>
          <w:shd w:val="clear" w:fill="FFFFFF"/>
          <w:vertAlign w:val="baseline"/>
        </w:rPr>
        <w:t>起，过火林地面积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835.35</w:t>
      </w:r>
      <w:r>
        <w:rPr>
          <w:rFonts w:hint="eastAsia" w:ascii="仿宋" w:hAnsi="仿宋" w:eastAsia="仿宋" w:cs="仿宋"/>
          <w:b w:val="0"/>
          <w:i w:val="0"/>
          <w:caps w:val="0"/>
          <w:color w:val="666666"/>
          <w:spacing w:val="0"/>
          <w:sz w:val="28"/>
          <w:szCs w:val="28"/>
          <w:bdr w:val="none" w:color="auto" w:sz="0" w:space="0"/>
          <w:shd w:val="clear" w:fill="FFFFFF"/>
          <w:vertAlign w:val="baseline"/>
        </w:rPr>
        <w:t>亩，受害森林面积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207.1</w:t>
      </w:r>
      <w:r>
        <w:rPr>
          <w:rFonts w:hint="eastAsia" w:ascii="仿宋" w:hAnsi="仿宋" w:eastAsia="仿宋" w:cs="仿宋"/>
          <w:b w:val="0"/>
          <w:i w:val="0"/>
          <w:caps w:val="0"/>
          <w:color w:val="666666"/>
          <w:spacing w:val="0"/>
          <w:sz w:val="28"/>
          <w:szCs w:val="28"/>
          <w:bdr w:val="none" w:color="auto" w:sz="0" w:space="0"/>
          <w:shd w:val="clear" w:fill="FFFFFF"/>
          <w:vertAlign w:val="baseline"/>
        </w:rPr>
        <w:t>亩。</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2018</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月</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13</w:t>
      </w:r>
      <w:r>
        <w:rPr>
          <w:rFonts w:hint="eastAsia" w:ascii="仿宋" w:hAnsi="仿宋" w:eastAsia="仿宋" w:cs="仿宋"/>
          <w:b w:val="0"/>
          <w:i w:val="0"/>
          <w:caps w:val="0"/>
          <w:color w:val="666666"/>
          <w:spacing w:val="0"/>
          <w:sz w:val="28"/>
          <w:szCs w:val="28"/>
          <w:bdr w:val="none" w:color="auto" w:sz="0" w:space="0"/>
          <w:shd w:val="clear" w:fill="FFFFFF"/>
          <w:vertAlign w:val="baseline"/>
        </w:rPr>
        <w:t>日，球川镇球川村蔑岭底因村民烧田草引发森林火灾，过火林地面积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64.5</w:t>
      </w:r>
      <w:r>
        <w:rPr>
          <w:rFonts w:hint="eastAsia" w:ascii="仿宋" w:hAnsi="仿宋" w:eastAsia="仿宋" w:cs="仿宋"/>
          <w:b w:val="0"/>
          <w:i w:val="0"/>
          <w:caps w:val="0"/>
          <w:color w:val="666666"/>
          <w:spacing w:val="0"/>
          <w:sz w:val="28"/>
          <w:szCs w:val="28"/>
          <w:bdr w:val="none" w:color="auto" w:sz="0" w:space="0"/>
          <w:shd w:val="clear" w:fill="FFFFFF"/>
          <w:vertAlign w:val="baseline"/>
        </w:rPr>
        <w:t>亩，受害林地面积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15</w:t>
      </w:r>
      <w:r>
        <w:rPr>
          <w:rFonts w:hint="eastAsia" w:ascii="仿宋" w:hAnsi="仿宋" w:eastAsia="仿宋" w:cs="仿宋"/>
          <w:b w:val="0"/>
          <w:i w:val="0"/>
          <w:caps w:val="0"/>
          <w:color w:val="666666"/>
          <w:spacing w:val="0"/>
          <w:sz w:val="28"/>
          <w:szCs w:val="28"/>
          <w:bdr w:val="none" w:color="auto" w:sz="0" w:space="0"/>
          <w:shd w:val="clear" w:fill="FFFFFF"/>
          <w:vertAlign w:val="baseline"/>
        </w:rPr>
        <w:t>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2019</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w:t>
      </w:r>
      <w:r>
        <w:rPr>
          <w:rFonts w:hint="eastAsia" w:ascii="仿宋" w:hAnsi="仿宋" w:eastAsia="仿宋" w:cs="仿宋"/>
          <w:b w:val="0"/>
          <w:i w:val="0"/>
          <w:caps w:val="0"/>
          <w:color w:val="666666"/>
          <w:spacing w:val="0"/>
          <w:sz w:val="28"/>
          <w:szCs w:val="28"/>
          <w:bdr w:val="none" w:color="auto" w:sz="0" w:space="0"/>
          <w:shd w:val="clear" w:fill="FFFFFF"/>
          <w:vertAlign w:val="baseline"/>
        </w:rPr>
        <w:t>月</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23</w:t>
      </w:r>
      <w:r>
        <w:rPr>
          <w:rFonts w:hint="eastAsia" w:ascii="仿宋" w:hAnsi="仿宋" w:eastAsia="仿宋" w:cs="仿宋"/>
          <w:b w:val="0"/>
          <w:i w:val="0"/>
          <w:caps w:val="0"/>
          <w:color w:val="666666"/>
          <w:spacing w:val="0"/>
          <w:sz w:val="28"/>
          <w:szCs w:val="28"/>
          <w:bdr w:val="none" w:color="auto" w:sz="0" w:space="0"/>
          <w:shd w:val="clear" w:fill="FFFFFF"/>
          <w:vertAlign w:val="baseline"/>
        </w:rPr>
        <w:t>日，新昌乡达塘村桐家坞山场因村民采摘油茶籽休息时吸烟引发森林火灾，过火林地面积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88.05</w:t>
      </w:r>
      <w:r>
        <w:rPr>
          <w:rFonts w:hint="eastAsia" w:ascii="仿宋" w:hAnsi="仿宋" w:eastAsia="仿宋" w:cs="仿宋"/>
          <w:b w:val="0"/>
          <w:i w:val="0"/>
          <w:caps w:val="0"/>
          <w:color w:val="666666"/>
          <w:spacing w:val="0"/>
          <w:sz w:val="28"/>
          <w:szCs w:val="28"/>
          <w:bdr w:val="none" w:color="auto" w:sz="0" w:space="0"/>
          <w:shd w:val="clear" w:fill="FFFFFF"/>
          <w:vertAlign w:val="baseline"/>
        </w:rPr>
        <w:t>亩，受害面积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43.5</w:t>
      </w:r>
      <w:r>
        <w:rPr>
          <w:rFonts w:hint="eastAsia" w:ascii="仿宋" w:hAnsi="仿宋" w:eastAsia="仿宋" w:cs="仿宋"/>
          <w:b w:val="0"/>
          <w:i w:val="0"/>
          <w:caps w:val="0"/>
          <w:color w:val="666666"/>
          <w:spacing w:val="0"/>
          <w:sz w:val="28"/>
          <w:szCs w:val="28"/>
          <w:bdr w:val="none" w:color="auto" w:sz="0" w:space="0"/>
          <w:shd w:val="clear" w:fill="FFFFFF"/>
          <w:vertAlign w:val="baseline"/>
        </w:rPr>
        <w:t>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2019</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月</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日，东案乡朝阳村烂塘坞山场因村民抽烟乱扔烟头引发森林火灾，过火林地面积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10.05</w:t>
      </w:r>
      <w:r>
        <w:rPr>
          <w:rFonts w:hint="eastAsia" w:ascii="仿宋" w:hAnsi="仿宋" w:eastAsia="仿宋" w:cs="仿宋"/>
          <w:b w:val="0"/>
          <w:i w:val="0"/>
          <w:caps w:val="0"/>
          <w:color w:val="666666"/>
          <w:spacing w:val="0"/>
          <w:sz w:val="28"/>
          <w:szCs w:val="28"/>
          <w:bdr w:val="none" w:color="auto" w:sz="0" w:space="0"/>
          <w:shd w:val="clear" w:fill="FFFFFF"/>
          <w:vertAlign w:val="baseline"/>
        </w:rPr>
        <w:t>亩，受害林地面积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10.05</w:t>
      </w:r>
      <w:r>
        <w:rPr>
          <w:rFonts w:hint="eastAsia" w:ascii="仿宋" w:hAnsi="仿宋" w:eastAsia="仿宋" w:cs="仿宋"/>
          <w:b w:val="0"/>
          <w:i w:val="0"/>
          <w:caps w:val="0"/>
          <w:color w:val="666666"/>
          <w:spacing w:val="0"/>
          <w:sz w:val="28"/>
          <w:szCs w:val="28"/>
          <w:bdr w:val="none" w:color="auto" w:sz="0" w:space="0"/>
          <w:shd w:val="clear" w:fill="FFFFFF"/>
          <w:vertAlign w:val="baseline"/>
        </w:rPr>
        <w:t>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2020</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w:t>
      </w:r>
      <w:r>
        <w:rPr>
          <w:rFonts w:hint="eastAsia" w:ascii="仿宋" w:hAnsi="仿宋" w:eastAsia="仿宋" w:cs="仿宋"/>
          <w:b w:val="0"/>
          <w:i w:val="0"/>
          <w:caps w:val="0"/>
          <w:color w:val="666666"/>
          <w:spacing w:val="0"/>
          <w:sz w:val="28"/>
          <w:szCs w:val="28"/>
          <w:bdr w:val="none" w:color="auto" w:sz="0" w:space="0"/>
          <w:shd w:val="clear" w:fill="FFFFFF"/>
          <w:vertAlign w:val="baseline"/>
        </w:rPr>
        <w:t>月</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日，大桥头乡蒙桥村高山诗后山场因村民上坟祭祖引发森林火灾，过火林地面积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181.95</w:t>
      </w:r>
      <w:r>
        <w:rPr>
          <w:rFonts w:hint="eastAsia" w:ascii="仿宋" w:hAnsi="仿宋" w:eastAsia="仿宋" w:cs="仿宋"/>
          <w:b w:val="0"/>
          <w:i w:val="0"/>
          <w:caps w:val="0"/>
          <w:color w:val="666666"/>
          <w:spacing w:val="0"/>
          <w:sz w:val="28"/>
          <w:szCs w:val="28"/>
          <w:bdr w:val="none" w:color="auto" w:sz="0" w:space="0"/>
          <w:shd w:val="clear" w:fill="FFFFFF"/>
          <w:vertAlign w:val="baseline"/>
        </w:rPr>
        <w:t>亩，受害林地面积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28.95</w:t>
      </w:r>
      <w:r>
        <w:rPr>
          <w:rFonts w:hint="eastAsia" w:ascii="仿宋" w:hAnsi="仿宋" w:eastAsia="仿宋" w:cs="仿宋"/>
          <w:b w:val="0"/>
          <w:i w:val="0"/>
          <w:caps w:val="0"/>
          <w:color w:val="666666"/>
          <w:spacing w:val="0"/>
          <w:sz w:val="28"/>
          <w:szCs w:val="28"/>
          <w:bdr w:val="none" w:color="auto" w:sz="0" w:space="0"/>
          <w:shd w:val="clear" w:fill="FFFFFF"/>
          <w:vertAlign w:val="baseline"/>
        </w:rPr>
        <w:t>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2022</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w:t>
      </w:r>
      <w:r>
        <w:rPr>
          <w:rFonts w:hint="eastAsia" w:ascii="仿宋" w:hAnsi="仿宋" w:eastAsia="仿宋" w:cs="仿宋"/>
          <w:b w:val="0"/>
          <w:i w:val="0"/>
          <w:caps w:val="0"/>
          <w:color w:val="666666"/>
          <w:spacing w:val="0"/>
          <w:sz w:val="28"/>
          <w:szCs w:val="28"/>
          <w:bdr w:val="none" w:color="auto" w:sz="0" w:space="0"/>
          <w:shd w:val="clear" w:fill="FFFFFF"/>
          <w:vertAlign w:val="baseline"/>
        </w:rPr>
        <w:t>月</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w:t>
      </w:r>
      <w:r>
        <w:rPr>
          <w:rFonts w:hint="eastAsia" w:ascii="仿宋" w:hAnsi="仿宋" w:eastAsia="仿宋" w:cs="仿宋"/>
          <w:b w:val="0"/>
          <w:i w:val="0"/>
          <w:caps w:val="0"/>
          <w:color w:val="666666"/>
          <w:spacing w:val="0"/>
          <w:sz w:val="28"/>
          <w:szCs w:val="28"/>
          <w:bdr w:val="none" w:color="auto" w:sz="0" w:space="0"/>
          <w:shd w:val="clear" w:fill="FFFFFF"/>
          <w:vertAlign w:val="baseline"/>
        </w:rPr>
        <w:t>日，招贤镇五里村黄衢南高速遂道口约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米处位置东面山上发生森林火灾，过火林地面积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30.8</w:t>
      </w:r>
      <w:r>
        <w:rPr>
          <w:rFonts w:hint="eastAsia" w:ascii="仿宋" w:hAnsi="仿宋" w:eastAsia="仿宋" w:cs="仿宋"/>
          <w:b w:val="0"/>
          <w:i w:val="0"/>
          <w:caps w:val="0"/>
          <w:color w:val="666666"/>
          <w:spacing w:val="0"/>
          <w:sz w:val="28"/>
          <w:szCs w:val="28"/>
          <w:bdr w:val="none" w:color="auto" w:sz="0" w:space="0"/>
          <w:shd w:val="clear" w:fill="FFFFFF"/>
          <w:vertAlign w:val="baseline"/>
        </w:rPr>
        <w:t>亩，受害林地面积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28</w:t>
      </w:r>
      <w:r>
        <w:rPr>
          <w:rFonts w:hint="eastAsia" w:ascii="仿宋" w:hAnsi="仿宋" w:eastAsia="仿宋" w:cs="仿宋"/>
          <w:b w:val="0"/>
          <w:i w:val="0"/>
          <w:caps w:val="0"/>
          <w:color w:val="666666"/>
          <w:spacing w:val="0"/>
          <w:sz w:val="28"/>
          <w:szCs w:val="28"/>
          <w:bdr w:val="none" w:color="auto" w:sz="0" w:space="0"/>
          <w:shd w:val="clear" w:fill="FFFFFF"/>
          <w:vertAlign w:val="baseline"/>
        </w:rPr>
        <w:t>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根据统计数据，森林火灾多发生在当年的10月至翌年</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6</w:t>
      </w:r>
      <w:r>
        <w:rPr>
          <w:rFonts w:hint="eastAsia" w:ascii="仿宋" w:hAnsi="仿宋" w:eastAsia="仿宋" w:cs="仿宋"/>
          <w:b w:val="0"/>
          <w:i w:val="0"/>
          <w:caps w:val="0"/>
          <w:color w:val="666666"/>
          <w:spacing w:val="0"/>
          <w:sz w:val="28"/>
          <w:szCs w:val="28"/>
          <w:bdr w:val="none" w:color="auto" w:sz="0" w:space="0"/>
          <w:shd w:val="clear" w:fill="FFFFFF"/>
          <w:vertAlign w:val="baseline"/>
        </w:rPr>
        <w:t>月期间。通过森林火情发生的情况分析，由于缺乏相关监控预警设备，有一半左右的火灾无法查明着火原因并追究责任人，另外一部分火灾为上坟、耕作点火为主。从实际工作中看，常山县森林火灾最大的风险是野外违规用火。其主要原因是清明、春节期间上坟烧纸、焚香、林区施工、非清明期间返乡人员上坟以及野外用火所引发的森林火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2.4.2 </w:t>
      </w:r>
      <w:r>
        <w:rPr>
          <w:rFonts w:hint="eastAsia" w:ascii="黑体" w:hAnsi="宋体" w:eastAsia="黑体" w:cs="黑体"/>
          <w:b w:val="0"/>
          <w:i w:val="0"/>
          <w:caps w:val="0"/>
          <w:color w:val="666666"/>
          <w:spacing w:val="0"/>
          <w:sz w:val="30"/>
          <w:szCs w:val="30"/>
          <w:bdr w:val="none" w:color="auto" w:sz="0" w:space="0"/>
          <w:shd w:val="clear" w:fill="FFFFFF"/>
          <w:vertAlign w:val="baseline"/>
        </w:rPr>
        <w:t>森林防火主要做法和经验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（1）森林防火责任制得到有效落实</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党委、政府高度重视森林防火工作，每年进入防火期前，县政府都召开专门会议动员部署，提出具体要求，并与各乡镇（街道）签订森林防火责任书。各乡镇（街道）结合各自辖区森林防火高危区域实际，制定了卡口位置、具体的值班人员和详细的管控计划，组织签订森林防火责任书、承诺书，把防火责任和督导工作落实到具体人员。充分发挥了基层党支部、基层组织的作用，形成主要领导亲自抓，分管领导靠前抓，一级抓一级，层层抓落实的联动局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（2）建立完善的森林防火宣传体系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注重发挥新闻媒体的舆论引导和监督作用，大力宣传森林防火法律法规，普及森林防火安全知识，动员和依靠社会各方力量，共同做好森林防火工作。开展森林防火进政府、进学校、进山村、进企业、进景区等活动，采取张挂宣传横幅、发放宣传资料、播放宣传电影、发送宣传短信等形式，将森林防火常识宣传到政府、到学校、到企业、到景区，到家庭，不断提高市民防范意识。教育引导群众文明用火，依法用火，科学防火，筑牢思想防线，着力营造全民防火良好氛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（3）强化火源管理，消除火灾隐患</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防火紧要时期，发布禁火令，禁止林区野外用火，在重要地段、进山路口设站检查，杜绝火种上山，确保从源头上消除隐患，实现源头治理。充分发挥护林人员巡护作用，加大巡查力度和密度，及时制止野外吸烟、林区烧烤、上坟烧纸等野外违规用火行为。突出监管精神病患者、少年儿童、智障人员等重点人员，严防因重点人员失管失控引发森林火灾。切实加大执法力度，依法打击违规用火行为，对典型案例加强宣传，震慑违规用火行为。持续开展森林火灾隐患排查活动，及时发现问题，及时消除隐患。</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（4）实施“以水灭火”，夯实灭火基础</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坚持以人为本，转变火灾扑救方式，全面推动“以水灭火”。目前已经建设的一批“以水灭火”灭火设施已经在近期的零星火灾扑救中发挥了重要作用，受到乡镇（街道）基层和扑救队伍的高度认可。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2.5 </w:t>
      </w:r>
      <w:r>
        <w:rPr>
          <w:rFonts w:hint="eastAsia" w:ascii="黑体" w:hAnsi="宋体" w:eastAsia="黑体" w:cs="黑体"/>
          <w:b w:val="0"/>
          <w:i w:val="0"/>
          <w:caps w:val="0"/>
          <w:color w:val="666666"/>
          <w:spacing w:val="0"/>
          <w:sz w:val="31"/>
          <w:szCs w:val="31"/>
          <w:bdr w:val="none" w:color="auto" w:sz="0" w:space="0"/>
          <w:shd w:val="clear" w:fill="FFFFFF"/>
          <w:vertAlign w:val="baseline"/>
        </w:rPr>
        <w:t>面临的形式和问题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近年来，虽然常山县森林防火工作取得了可喜成绩，森林火灾综合防控能力得到了提高，但由于历史欠账多，基础设施比较薄弱，森林防火长效机制尚未全面形成，森林防火工作与经济社会发展和保护生态环境的总体要求还不相适应，有些问题仍然比较突出，火险等级高，森林火情火警仍时有发生，森林防火压力加重，形势依然严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总观森林防火现状，结合科学森林消防理念，常山县森林防火面临着如下新形势：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林内可燃物增多，森林易燃性强，森林防火任务日益繁重。随着经济社会发展，农民生活水平不断提高，村民生活燃料不再使用柴草和秸秆，林下杂草和灌木无人砍割，杂灌长势茂盛，森林植被类型愈加丰富，林下枯枝落叶层不断增厚，林内可燃物积累越来越多，加上全县林分结构仍然以针叶林居多，针叶林以马尾松、杉木纯林为主，森林自身耐火抗火性差，发生森林大火的机率增大，进入森林火灾高危期。并且地形地貌复杂，不利于森林火灾扑救。</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人员活动极频繁，火源管理难度大。集体林区田林交错，地形复杂，人为活动频繁，受传统习俗和多种经营活动影响，野外火源错综复杂，森林火灾隐患多。林区内星罗棋布的坟墓是森林火灾的主要源头，每年的冬至、春节、清明、中元节前后，群众祭祀活动成群结队，烧纸烧香、燃放爆竹，防不胜防。进山游玩人员增多，双休日、节假日到林区游玩的人员身份复杂，活动分散，且游客防火意识不强，在林区内烧食，乱丢烟头，进庙烧香烧纸、燃放爆竹极易引发森林火灾。农事活动频繁，林下经济快速发展，群众烧田埂、焚烧桔杆极易走火引起火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护林员年龄偏大，待遇偏低，制约了护林巡护能力的提升。常山县现有的半专业森林消防队，专（兼）职护林人员年龄结构不合理，护林员平均年龄偏大。每名护林员劳务补助较低，已经多年没有提高，待遇偏低。因为待遇偏低，工作艰苦，中青年不愿干，很难招聘适龄人员充实护林员队伍，现有护林员的积极性也受到影响，制约了护林巡护整体能力的提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4</w:t>
      </w:r>
      <w:r>
        <w:rPr>
          <w:rFonts w:hint="eastAsia" w:ascii="仿宋" w:hAnsi="仿宋" w:eastAsia="仿宋" w:cs="仿宋"/>
          <w:b w:val="0"/>
          <w:i w:val="0"/>
          <w:caps w:val="0"/>
          <w:color w:val="666666"/>
          <w:spacing w:val="0"/>
          <w:sz w:val="28"/>
          <w:szCs w:val="28"/>
          <w:bdr w:val="none" w:color="auto" w:sz="0" w:space="0"/>
          <w:shd w:val="clear" w:fill="FFFFFF"/>
          <w:vertAlign w:val="baseline"/>
        </w:rPr>
        <w:t>）投入相对不足，防火基础设施薄弱。由于资金投入相对有限，目前常山县森林防火基础设施建设滞后，全县范围内预警监测、实时监控探头、信息采集管理、林火阻隔系统、灭火水源、防火通讯、应急保障等尚未形成网络，现有设施满足不了防控工作的需要。其中比较薄弱且需求迫切的森林防火基础设施，一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引水灭火</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基础设施建设（森林消防水池或水桶）数量不足，重点火险区域未全部覆盖。二是林火阻隔带密度低，生物防火林带很少，没有形成有效的林火阻隔网络，在风力大、火势旺的情况下，火势难以及时控制，容易蔓延成大面积森林火灾；林场现有生土防火线每年维护成本高，维护质量降低而影响防火效果，并且生土带因裸露而水土流失比较严重；</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2019</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2020</w:t>
      </w:r>
      <w:r>
        <w:rPr>
          <w:rFonts w:hint="eastAsia" w:ascii="仿宋" w:hAnsi="仿宋" w:eastAsia="仿宋" w:cs="仿宋"/>
          <w:b w:val="0"/>
          <w:i w:val="0"/>
          <w:caps w:val="0"/>
          <w:color w:val="666666"/>
          <w:spacing w:val="0"/>
          <w:sz w:val="28"/>
          <w:szCs w:val="28"/>
          <w:bdr w:val="none" w:color="auto" w:sz="0" w:space="0"/>
          <w:shd w:val="clear" w:fill="FFFFFF"/>
          <w:vertAlign w:val="baseline"/>
        </w:rPr>
        <w:t>年完成的森林消防隐患点整治的具体措施是村级公共墓地周围开挖生土防火带，经过一年后就灌草丛生，如果不维护则失去作用，如果每年维护，则产生年维护成本高、水土流失严重等问题。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2.6 </w:t>
      </w:r>
      <w:r>
        <w:rPr>
          <w:rFonts w:hint="eastAsia" w:ascii="黑体" w:hAnsi="宋体" w:eastAsia="黑体" w:cs="黑体"/>
          <w:b w:val="0"/>
          <w:i w:val="0"/>
          <w:caps w:val="0"/>
          <w:color w:val="666666"/>
          <w:spacing w:val="0"/>
          <w:sz w:val="31"/>
          <w:szCs w:val="31"/>
          <w:bdr w:val="none" w:color="auto" w:sz="0" w:space="0"/>
          <w:shd w:val="clear" w:fill="FFFFFF"/>
          <w:vertAlign w:val="baseline"/>
        </w:rPr>
        <w:t>建设必要性分析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加强森林防火是常山县建设绿美常山的需要。常山县位于浙江西部，钱塘江源头，素有“四省通衢，两浙首站”之称。常山环境优美，自然景观独特。常山是国家级生态示范区和浙江省重要的生态屏障，森林覆盖率达</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73.2%</w:t>
      </w:r>
      <w:r>
        <w:rPr>
          <w:rFonts w:hint="eastAsia" w:ascii="仿宋" w:hAnsi="仿宋" w:eastAsia="仿宋" w:cs="仿宋"/>
          <w:b w:val="0"/>
          <w:i w:val="0"/>
          <w:caps w:val="0"/>
          <w:color w:val="666666"/>
          <w:spacing w:val="0"/>
          <w:sz w:val="28"/>
          <w:szCs w:val="28"/>
          <w:bdr w:val="none" w:color="auto" w:sz="0" w:space="0"/>
          <w:shd w:val="clear" w:fill="FFFFFF"/>
          <w:vertAlign w:val="baseline"/>
        </w:rPr>
        <w:t>，出境水质均达到二类水标准，常年空气质量保持在二级以上，享有“绿色常山、天然氧吧”的美誉。常山县位于钱塘江源头，生态区位重要，因此加强森林防火建设，对保护森林生态功能具有现实的重要意义。据浙江省人民政府森林消防指挥部公告，常山县是森林火灾高风险区。常山县非常容易发生森林火灾，而且火势容易蔓延，不易扑救，森林防火任务重、责任大。针对常山县森林防火在新时期面临的形势，编制《常山县森林防火规划（</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2023-2027</w:t>
      </w:r>
      <w:r>
        <w:rPr>
          <w:rFonts w:hint="eastAsia" w:ascii="仿宋" w:hAnsi="仿宋" w:eastAsia="仿宋" w:cs="仿宋"/>
          <w:b w:val="0"/>
          <w:i w:val="0"/>
          <w:caps w:val="0"/>
          <w:color w:val="666666"/>
          <w:spacing w:val="0"/>
          <w:sz w:val="28"/>
          <w:szCs w:val="28"/>
          <w:bdr w:val="none" w:color="auto" w:sz="0" w:space="0"/>
          <w:shd w:val="clear" w:fill="FFFFFF"/>
          <w:vertAlign w:val="baseline"/>
        </w:rPr>
        <w:t>）》，意在贯彻“预防为主、积极消灭”工作方针，确保森林消防规划建设落到实处，做到森林火情“打早、打小、打了”，为生态建设走在前列提供保障。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加强森林防火工作是提高各级政府处置突发公共事件能力的需要。森林火灾位居破坏森林的三大自然灾害之首，它不仅破坏生态环境，给人类的经济建设造成巨大损失，而且还会威胁到人民生命财产安全，也是最为严重的公共危机类型之一。能否有效处置危机，维护正常的社会秩序，保障人民的生命财产安全，是检验政府执政能力强弱的重要标志。因此，做好森林防火工作不仅是提高各级政府处置突发公共事件能力的重要内容，也是各级政府加强执政能力建设的重要体现。同时，森林防火将优先保护人身安全、社区安全、重要设施安全，作为制定防火政策和实施防扑火措施的重要原则，是以人为本、社会和谐的具体体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加强森林防火工作是现代林业生态建设的有力保障。党中央国务院确立了以生态文明建设为主体的林业发展战略。全面实施以生态林业建设为主的林业发展战略，强调林业可持续发展，要求既要抓森林资源培育，又要抓森林资源保护。加强森林防火工作，是保护森林资源、维护林业可持续发展的基础，是保护生态安全，巩固林业生态建设成果，促进人与自然和谐发展，确保国家实施以生态建设为主的林业发展战略顺利实施的重要保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加强森林防火工作是林火管理迈向现代化的需要。目前，世界发达国家在林火管理方面呈现信息化、科学化的趋势。与国内森林防火工作先进县市相比，常山县在森林防火方面还存在较大差距。具体体现：一是信息化水平不足，常规管理手段较为落后；二是在基础设施上，引水灭火设施还不够完善，扑火效能有待提高；三是在机构改革转轨过程中，机构设施和人员力量还有不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在充分总结常山县森林防火工作经验和不足后，采取相应措施，全面提升森林防火工作水平，是常山县迈向林火管理现代化的迫切需求。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05"/>
        <w:jc w:val="both"/>
        <w:textAlignment w:val="baseline"/>
        <w:rPr>
          <w:rFonts w:hint="default" w:ascii="Times New Roman" w:hAnsi="Times New Roman" w:cs="Times New Roman"/>
          <w:b/>
          <w:sz w:val="43"/>
          <w:szCs w:val="43"/>
        </w:rPr>
      </w:pPr>
      <w:r>
        <w:rPr>
          <w:rFonts w:hint="eastAsia" w:ascii="黑体" w:hAnsi="宋体" w:eastAsia="黑体" w:cs="黑体"/>
          <w:b w:val="0"/>
          <w:i w:val="0"/>
          <w:caps w:val="0"/>
          <w:color w:val="606060"/>
          <w:spacing w:val="0"/>
          <w:sz w:val="36"/>
          <w:szCs w:val="36"/>
          <w:u w:val="none"/>
          <w:bdr w:val="none" w:color="auto" w:sz="0" w:space="0"/>
          <w:shd w:val="clear" w:fill="FFFFFF"/>
          <w:vertAlign w:val="baseline"/>
        </w:rPr>
        <w:t>第三章</w:t>
      </w:r>
      <w:r>
        <w:rPr>
          <w:rStyle w:val="8"/>
          <w:rFonts w:hint="eastAsia" w:ascii="微软雅黑" w:hAnsi="微软雅黑" w:eastAsia="微软雅黑" w:cs="微软雅黑"/>
          <w:b w:val="0"/>
          <w:i w:val="0"/>
          <w:caps w:val="0"/>
          <w:color w:val="606060"/>
          <w:spacing w:val="0"/>
          <w:sz w:val="36"/>
          <w:szCs w:val="36"/>
          <w:u w:val="none"/>
          <w:bdr w:val="none" w:color="auto" w:sz="0" w:space="0"/>
          <w:shd w:val="clear" w:fill="FFFFFF"/>
          <w:vertAlign w:val="baseline"/>
        </w:rPr>
        <w:t> </w:t>
      </w:r>
      <w:r>
        <w:rPr>
          <w:rFonts w:hint="eastAsia" w:ascii="黑体" w:hAnsi="宋体" w:eastAsia="黑体" w:cs="黑体"/>
          <w:b w:val="0"/>
          <w:i w:val="0"/>
          <w:caps w:val="0"/>
          <w:color w:val="606060"/>
          <w:spacing w:val="0"/>
          <w:sz w:val="36"/>
          <w:szCs w:val="36"/>
          <w:u w:val="none"/>
          <w:bdr w:val="none" w:color="auto" w:sz="0" w:space="0"/>
          <w:shd w:val="clear" w:fill="FFFFFF"/>
          <w:vertAlign w:val="baseline"/>
        </w:rPr>
        <w:t>规划总则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Style w:val="8"/>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3.1</w:t>
      </w:r>
      <w:r>
        <w:rPr>
          <w:rFonts w:hint="eastAsia" w:ascii="黑体" w:hAnsi="宋体" w:eastAsia="黑体" w:cs="黑体"/>
          <w:b w:val="0"/>
          <w:i w:val="0"/>
          <w:caps w:val="0"/>
          <w:color w:val="666666"/>
          <w:spacing w:val="0"/>
          <w:sz w:val="31"/>
          <w:szCs w:val="31"/>
          <w:bdr w:val="none" w:color="auto" w:sz="0" w:space="0"/>
          <w:shd w:val="clear" w:fill="FFFFFF"/>
          <w:vertAlign w:val="baseline"/>
        </w:rPr>
        <w:t>指导思想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深入贯彻二十大精神，紧紧围绕生态文明建设，牢固树立创新、协调、绿色、开放、共享的发展理念，以</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绿水青山就是金山银山</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思想为指导，深入实施浙江省委、省政府提出的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八八战略</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，认真贯彻</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以人为本、预防为主、积极扑救、有效消灾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的工作方针，以预防和监测森林火灾为核心，以保障森林资源和人民生命财产安全为根本，加强基础设施和装备建设，完善科学防火体系，加大依法治火力度，全面提高常山森林火灾综合防控能力，最大限度地减少森林火灾发生和灾害损失，保障国土生态安全，为促进常山县生态文明建设和可持续发展做出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3.2</w:t>
      </w:r>
      <w:r>
        <w:rPr>
          <w:rFonts w:hint="eastAsia" w:ascii="黑体" w:hAnsi="宋体" w:eastAsia="黑体" w:cs="黑体"/>
          <w:b w:val="0"/>
          <w:i w:val="0"/>
          <w:caps w:val="0"/>
          <w:color w:val="666666"/>
          <w:spacing w:val="0"/>
          <w:sz w:val="31"/>
          <w:szCs w:val="31"/>
          <w:bdr w:val="none" w:color="auto" w:sz="0" w:space="0"/>
          <w:shd w:val="clear" w:fill="FFFFFF"/>
          <w:vertAlign w:val="baseline"/>
        </w:rPr>
        <w:t>规划原则</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森林防火是一项复杂的系统工程，森林防火系统建设是一个持续的过程，需要分阶段推进，不断完善。应该全面分析全县森林防火情况，整体架构森林防火系统，分阶段制定建设计划，按照轻重缓急逐步建设。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常山县森林防火的建设概况、森林防火工作中存在的主要问题，明晰森林防火建设方向，研究建设对策。常山县森林火灾预防、监测、指挥、消防队伍、以水灭火等系统中，现阶段森林防火的薄弱环节主要是预防环节、监测环节，需要重点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）预防为主，以人为本</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把森林火灾预防放在森林消防工作的首要位置，加大林火阻隔系统基础设施建设力度，提升防范森林大火的能力。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在森林火灾预防中，坚持以人为本，把保障林区广大人民群众和一线扑火人员的生命安全放在第一位；提高灭火能力，一旦森林火灾发生，能快速扑灭，把森林火灾造成的损失减少到最低限度，确保森林资源和各类财产的安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合理布局，消除隐患</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根据森林火险区划等级、森林资源分布状况和森林火灾发生情况，合理布局森林防火基础设施。对重点治理区域加大投入力度，提升重点区域森林火灾防控能力，确保森林资源安全。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各乡镇、街道、以及国有林场的具体情况，因地制宜。首先，森林火灾预防重点区域是国有林场林区。第二，森林火灾隐患综合治理重点区域是村级公共墓地区域、历年森林火灾易发村的林农、林事人员活动涉繁区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）先进实用、标本兼治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积极推广先进、实用的预防和扑火设施设备，充分利用现代科技手段防控森林火灾，不断提高森林防火管理的现代化水平，实现更有效地预防森林火灾发生，更快速扑灭发生的森林火灾。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坚持标本兼治，突出生物防火林带、以水灭火等基础性、长远性工程建设，逐步加强森林防火基础设施和装备能力，建立健全长效机制，坚持标本兼治、综合治理，确保森林防火工作的可持续发展。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）政府主导、经营主体积极参与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坚持政府主导。森林防火工作是一项社会性、公益性的防灾减灾工作，政府全面负责，项目要在政府领导下，主管部门和相关部门密切配合，通力协作，尽力开展建设工作。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森林防火的直接受益者是森林资源所有者和经营主体，相关经营主体应该积极参与项目建设。项目建设实施过程中，主管部门需要与项目实施地相关当事人积极沟通，获取社会的积极支持，确保项目顺利完成。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3.2 </w:t>
      </w:r>
      <w:r>
        <w:rPr>
          <w:rFonts w:hint="eastAsia" w:ascii="黑体" w:hAnsi="宋体" w:eastAsia="黑体" w:cs="黑体"/>
          <w:b w:val="0"/>
          <w:i w:val="0"/>
          <w:caps w:val="0"/>
          <w:color w:val="666666"/>
          <w:spacing w:val="0"/>
          <w:sz w:val="31"/>
          <w:szCs w:val="31"/>
          <w:bdr w:val="none" w:color="auto" w:sz="0" w:space="0"/>
          <w:shd w:val="clear" w:fill="FFFFFF"/>
          <w:vertAlign w:val="baseline"/>
        </w:rPr>
        <w:t>规划期限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规划基准年为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2022</w:t>
      </w:r>
      <w:r>
        <w:rPr>
          <w:rFonts w:hint="eastAsia" w:ascii="仿宋" w:hAnsi="仿宋" w:eastAsia="仿宋" w:cs="仿宋"/>
          <w:b w:val="0"/>
          <w:i w:val="0"/>
          <w:caps w:val="0"/>
          <w:color w:val="666666"/>
          <w:spacing w:val="0"/>
          <w:sz w:val="28"/>
          <w:szCs w:val="28"/>
          <w:bdr w:val="none" w:color="auto" w:sz="0" w:space="0"/>
          <w:shd w:val="clear" w:fill="FFFFFF"/>
          <w:vertAlign w:val="baseline"/>
        </w:rPr>
        <w:t>年，规划期限为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2023-2027</w:t>
      </w:r>
      <w:r>
        <w:rPr>
          <w:rFonts w:hint="eastAsia" w:ascii="仿宋" w:hAnsi="仿宋" w:eastAsia="仿宋" w:cs="仿宋"/>
          <w:b w:val="0"/>
          <w:i w:val="0"/>
          <w:caps w:val="0"/>
          <w:color w:val="666666"/>
          <w:spacing w:val="0"/>
          <w:sz w:val="28"/>
          <w:szCs w:val="28"/>
          <w:bdr w:val="none" w:color="auto" w:sz="0" w:space="0"/>
          <w:shd w:val="clear" w:fill="FFFFFF"/>
          <w:vertAlign w:val="baseline"/>
        </w:rPr>
        <w:t>年，共</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3.3</w:t>
      </w:r>
      <w:r>
        <w:rPr>
          <w:rFonts w:hint="eastAsia" w:ascii="黑体" w:hAnsi="宋体" w:eastAsia="黑体" w:cs="黑体"/>
          <w:b w:val="0"/>
          <w:i w:val="0"/>
          <w:caps w:val="0"/>
          <w:color w:val="666666"/>
          <w:spacing w:val="0"/>
          <w:sz w:val="31"/>
          <w:szCs w:val="31"/>
          <w:bdr w:val="none" w:color="auto" w:sz="0" w:space="0"/>
          <w:shd w:val="clear" w:fill="FFFFFF"/>
          <w:vertAlign w:val="baseline"/>
        </w:rPr>
        <w:t>规划编制依据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3.3.1 </w:t>
      </w:r>
      <w:r>
        <w:rPr>
          <w:rFonts w:hint="eastAsia" w:ascii="黑体" w:hAnsi="宋体" w:eastAsia="黑体" w:cs="黑体"/>
          <w:b w:val="0"/>
          <w:i w:val="0"/>
          <w:caps w:val="0"/>
          <w:color w:val="666666"/>
          <w:spacing w:val="0"/>
          <w:sz w:val="30"/>
          <w:szCs w:val="30"/>
          <w:bdr w:val="none" w:color="auto" w:sz="0" w:space="0"/>
          <w:shd w:val="clear" w:fill="FFFFFF"/>
          <w:vertAlign w:val="baseline"/>
        </w:rPr>
        <w:t>法律法规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《中华人民共和国森林法》（</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2019</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《中华人民共和国突发事件应对法》（</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2007</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《森林防火条例》（</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2008</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《中华人民共和国森林法实施条例》（</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2018</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《浙江省森林消防条例》（</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2009</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3.3.2 </w:t>
      </w:r>
      <w:r>
        <w:rPr>
          <w:rFonts w:hint="eastAsia" w:ascii="黑体" w:hAnsi="宋体" w:eastAsia="黑体" w:cs="黑体"/>
          <w:b w:val="0"/>
          <w:i w:val="0"/>
          <w:caps w:val="0"/>
          <w:color w:val="666666"/>
          <w:spacing w:val="0"/>
          <w:sz w:val="30"/>
          <w:szCs w:val="30"/>
          <w:bdr w:val="none" w:color="auto" w:sz="0" w:space="0"/>
          <w:shd w:val="clear" w:fill="FFFFFF"/>
          <w:vertAlign w:val="baseline"/>
        </w:rPr>
        <w:t>政策文件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《国家森防指办公室应急管理部国家林业和草原局关于进一步加强当前森林草原防灭火工作的通知》（国森防办发明电〔</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2020</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《国务院办公厅关于开展第一次全国自然灾害综合风险普查的通知》（国办发〔</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2020</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12</w:t>
      </w:r>
      <w:r>
        <w:rPr>
          <w:rFonts w:hint="eastAsia" w:ascii="仿宋" w:hAnsi="仿宋" w:eastAsia="仿宋" w:cs="仿宋"/>
          <w:b w:val="0"/>
          <w:i w:val="0"/>
          <w:caps w:val="0"/>
          <w:color w:val="666666"/>
          <w:spacing w:val="0"/>
          <w:sz w:val="28"/>
          <w:szCs w:val="28"/>
          <w:bdr w:val="none" w:color="auto" w:sz="0" w:space="0"/>
          <w:shd w:val="clear" w:fill="FFFFFF"/>
          <w:vertAlign w:val="baseline"/>
        </w:rPr>
        <w:t>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《关于全面推行林长制的实施意见》（浙江省委省政府办公厅）；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3.3.3 </w:t>
      </w:r>
      <w:r>
        <w:rPr>
          <w:rFonts w:hint="eastAsia" w:ascii="黑体" w:hAnsi="宋体" w:eastAsia="黑体" w:cs="黑体"/>
          <w:b w:val="0"/>
          <w:i w:val="0"/>
          <w:caps w:val="0"/>
          <w:color w:val="666666"/>
          <w:spacing w:val="0"/>
          <w:sz w:val="30"/>
          <w:szCs w:val="30"/>
          <w:bdr w:val="none" w:color="auto" w:sz="0" w:space="0"/>
          <w:shd w:val="clear" w:fill="FFFFFF"/>
          <w:vertAlign w:val="baseline"/>
        </w:rPr>
        <w:t>标准、规范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《全国森林火险区划等级》（</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LY/T1063-2008</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《森林火情瞭望监测设施建设标准》（建标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123</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2009</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《森林防火物资储备库工程项目建设标准》（建标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122-2009</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《森林防火工程技术标准》（</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LY/T 127-2012</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《林区公路设计规范（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LY/T5005</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2014</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《林火阻隔系统建设标准》（</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LY/T 5007 -2014</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《森林消防专业队伍建设标准》（</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LY/T 5009 -2014</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《森林航空消防工程建设标准》（</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LY/T5006</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2014</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《森林防火视频监控系统技术规范》（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LY/T 2581-2016</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《森林防火数字超短波通信系统技术规范》（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LY/T 2664-2016</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《森林防火地理信息系统技术要求》（</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LY/T 2663-2016</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《森林和草原野外火源调查技术规程》；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《森林和草原火灾隐患排查与评价技术规范》；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《浙江省林区公路建设技术指南》；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《森林可燃物大样地调查技术规程》。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3.3.4 </w:t>
      </w:r>
      <w:r>
        <w:rPr>
          <w:rFonts w:hint="eastAsia" w:ascii="黑体" w:hAnsi="宋体" w:eastAsia="黑体" w:cs="黑体"/>
          <w:b w:val="0"/>
          <w:i w:val="0"/>
          <w:caps w:val="0"/>
          <w:color w:val="666666"/>
          <w:spacing w:val="0"/>
          <w:sz w:val="30"/>
          <w:szCs w:val="30"/>
          <w:bdr w:val="none" w:color="auto" w:sz="0" w:space="0"/>
          <w:shd w:val="clear" w:fill="FFFFFF"/>
          <w:vertAlign w:val="baseline"/>
        </w:rPr>
        <w:t>相关规划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《全国森林防火规划（</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2016-2025</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《浙江省森林消防发展规划（</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2017-2025</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《全国森林防火中长期发展规划》；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《浙江省森林防火“十四五”规划》；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《衢州市应急管理“十四五”规划》；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《全国森林和草原火灾风险普查实施方案》；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《浙江省森林防火“五大能力提升”行动方案》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《衢州市森林防火能力提升“十百千”工程三年专项行动实施意见》；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《常山县森林防火能力提升“十百千”工程专项行动实施方案》；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《常山县森林火灾评估与区划成果报告》（2</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023</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《常山县级森林可燃物调查报告》（2</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023</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《常山县森林野外火源、历史火灾和减灾能力调查报告》（2</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023</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3.5</w:t>
      </w:r>
      <w:r>
        <w:rPr>
          <w:rFonts w:hint="eastAsia" w:ascii="黑体" w:hAnsi="宋体" w:eastAsia="黑体" w:cs="黑体"/>
          <w:b w:val="0"/>
          <w:i w:val="0"/>
          <w:caps w:val="0"/>
          <w:color w:val="666666"/>
          <w:spacing w:val="0"/>
          <w:sz w:val="31"/>
          <w:szCs w:val="31"/>
          <w:bdr w:val="none" w:color="auto" w:sz="0" w:space="0"/>
          <w:shd w:val="clear" w:fill="FFFFFF"/>
          <w:vertAlign w:val="baseline"/>
        </w:rPr>
        <w:t>规划目标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3.5.1 </w:t>
      </w:r>
      <w:r>
        <w:rPr>
          <w:rFonts w:hint="eastAsia" w:ascii="黑体" w:hAnsi="宋体" w:eastAsia="黑体" w:cs="黑体"/>
          <w:b w:val="0"/>
          <w:i w:val="0"/>
          <w:caps w:val="0"/>
          <w:color w:val="666666"/>
          <w:spacing w:val="0"/>
          <w:sz w:val="30"/>
          <w:szCs w:val="30"/>
          <w:bdr w:val="none" w:color="auto" w:sz="0" w:space="0"/>
          <w:shd w:val="clear" w:fill="FFFFFF"/>
          <w:vertAlign w:val="baseline"/>
        </w:rPr>
        <w:t>总体目标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总目标：通过专项规划，加强森林火灾预防、监测、信息指挥、消防队伍、引水灭火系统等建设，通过改善基础设施条件，优化森林消防装备，将人力灭火和机械化灭火、风力灭火和以水灭火、传统防火和科学防火有机结合，实现预警响应规范化、火源管理法治化、火灾扑救科学化、队伍建设专业化、装备建设机械化和基础工作信息化，形成森林防火长效机制，显著提高森林火灾综合防控能力，森林火灾防控能力，使常山县森林火灾24小时扑灭率达</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，努力将森林火灾受害率控制在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0.8‰</w:t>
      </w:r>
      <w:r>
        <w:rPr>
          <w:rFonts w:hint="eastAsia" w:ascii="仿宋" w:hAnsi="仿宋" w:eastAsia="仿宋" w:cs="仿宋"/>
          <w:b w:val="0"/>
          <w:i w:val="0"/>
          <w:caps w:val="0"/>
          <w:color w:val="666666"/>
          <w:spacing w:val="0"/>
          <w:sz w:val="28"/>
          <w:szCs w:val="28"/>
          <w:bdr w:val="none" w:color="auto" w:sz="0" w:space="0"/>
          <w:shd w:val="clear" w:fill="FFFFFF"/>
          <w:vertAlign w:val="baseline"/>
        </w:rPr>
        <w:t>以下，确保不发生重大特大森林火灾，确保不因扑救森林火灾发生重大人员伤亡。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加强全县森林防火预警监测系统建设。以多类型视频监控为核心，实现卫星、航空、监控、巡护等立体监控，构建航空航天、视频监控与地面巡护“三位一体”的林火监测系统。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加强森林防火基础设施系统建设。进一步完善林火阻隔系统，推进重点区域“引水灭火”工程建设，全面提升各级森林灭火队伍软硬件设施。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加强森林防火宣传培训系统建设，全面提升全民森林防火意识。通过开展多种形式的森林防火宣传教育活动、进行森林防火业务培训和完善森林防火宣教设施等工作来提高全民森林防火意识，努力营造全社会关注防火、参与防火、支持防火的良好氛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3.5.2 </w:t>
      </w:r>
      <w:r>
        <w:rPr>
          <w:rFonts w:hint="eastAsia" w:ascii="黑体" w:hAnsi="宋体" w:eastAsia="黑体" w:cs="黑体"/>
          <w:b w:val="0"/>
          <w:i w:val="0"/>
          <w:caps w:val="0"/>
          <w:color w:val="666666"/>
          <w:spacing w:val="0"/>
          <w:sz w:val="30"/>
          <w:szCs w:val="30"/>
          <w:bdr w:val="none" w:color="auto" w:sz="0" w:space="0"/>
          <w:shd w:val="clear" w:fill="FFFFFF"/>
          <w:vertAlign w:val="baseline"/>
        </w:rPr>
        <w:t>具体目标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根据总体目标，结合常山县森林防火需求，制定以下目标：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5"/>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31"/>
          <w:szCs w:val="31"/>
          <w:bdr w:val="none" w:color="auto" w:sz="0" w:space="0"/>
          <w:shd w:val="clear" w:fill="FFFFFF"/>
          <w:vertAlign w:val="baseline"/>
        </w:rPr>
        <w:t>表</w:t>
      </w: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3-1</w:t>
      </w:r>
      <w:r>
        <w:rPr>
          <w:rFonts w:hint="eastAsia" w:ascii="仿宋" w:hAnsi="仿宋" w:eastAsia="仿宋" w:cs="仿宋"/>
          <w:b w:val="0"/>
          <w:i w:val="0"/>
          <w:caps w:val="0"/>
          <w:color w:val="666666"/>
          <w:spacing w:val="0"/>
          <w:sz w:val="31"/>
          <w:szCs w:val="31"/>
          <w:bdr w:val="none" w:color="auto" w:sz="0" w:space="0"/>
          <w:shd w:val="clear" w:fill="FFFFFF"/>
          <w:vertAlign w:val="baseline"/>
        </w:rPr>
        <w:t>规划主要目标</w:t>
      </w:r>
    </w:p>
    <w:tbl>
      <w:tblPr>
        <w:tblW w:w="168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1343"/>
        <w:gridCol w:w="2556"/>
        <w:gridCol w:w="29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 w:hRule="atLeast"/>
          <w:jc w:val="center"/>
        </w:trPr>
        <w:tc>
          <w:tcPr>
            <w:tcW w:w="5925" w:type="dxa"/>
            <w:tcBorders>
              <w:top w:val="single" w:color="auto" w:sz="6" w:space="0"/>
              <w:left w:val="single" w:color="auto" w:sz="6" w:space="0"/>
              <w:bottom w:val="single" w:color="auto" w:sz="6" w:space="0"/>
              <w:right w:val="single" w:color="auto" w:sz="6" w:space="0"/>
            </w:tcBorders>
            <w:shd w:val="clear" w:color="auto" w:fill="D7D7D7"/>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类</w:t>
            </w:r>
            <w:r>
              <w:rPr>
                <w:rFonts w:hint="default" w:ascii="Times New Roman" w:hAnsi="Times New Roman" w:eastAsia="微软雅黑" w:cs="Times New Roman"/>
                <w:b w:val="0"/>
                <w:sz w:val="28"/>
                <w:szCs w:val="28"/>
                <w:bdr w:val="none" w:color="auto" w:sz="0" w:space="0"/>
                <w:vertAlign w:val="baseline"/>
              </w:rPr>
              <w:t>     </w:t>
            </w:r>
            <w:r>
              <w:rPr>
                <w:rFonts w:hint="eastAsia" w:ascii="仿宋" w:hAnsi="仿宋" w:eastAsia="仿宋" w:cs="仿宋"/>
                <w:b w:val="0"/>
                <w:sz w:val="28"/>
                <w:szCs w:val="28"/>
                <w:bdr w:val="none" w:color="auto" w:sz="0" w:space="0"/>
                <w:vertAlign w:val="baseline"/>
              </w:rPr>
              <w:t>别</w:t>
            </w:r>
          </w:p>
        </w:tc>
        <w:tc>
          <w:tcPr>
            <w:tcW w:w="1335" w:type="dxa"/>
            <w:tcBorders>
              <w:top w:val="single" w:color="auto" w:sz="6" w:space="0"/>
              <w:left w:val="nil"/>
              <w:bottom w:val="single" w:color="auto" w:sz="6" w:space="0"/>
              <w:right w:val="single" w:color="auto" w:sz="6" w:space="0"/>
            </w:tcBorders>
            <w:shd w:val="clear" w:color="auto" w:fill="D7D7D7"/>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单位</w:t>
            </w:r>
          </w:p>
        </w:tc>
        <w:tc>
          <w:tcPr>
            <w:tcW w:w="1515" w:type="dxa"/>
            <w:tcBorders>
              <w:top w:val="single" w:color="auto" w:sz="6" w:space="0"/>
              <w:left w:val="nil"/>
              <w:bottom w:val="single" w:color="auto" w:sz="6" w:space="0"/>
              <w:right w:val="single" w:color="auto" w:sz="6" w:space="0"/>
            </w:tcBorders>
            <w:shd w:val="clear" w:color="auto" w:fill="D7D7D7"/>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目标值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1 </w:t>
            </w:r>
            <w:r>
              <w:rPr>
                <w:rFonts w:hint="eastAsia" w:ascii="仿宋" w:hAnsi="仿宋" w:eastAsia="仿宋" w:cs="仿宋"/>
                <w:b w:val="0"/>
                <w:sz w:val="28"/>
                <w:szCs w:val="28"/>
                <w:bdr w:val="none" w:color="auto" w:sz="0" w:space="0"/>
                <w:vertAlign w:val="baseline"/>
              </w:rPr>
              <w:t>火灾管控目标</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  </w:t>
            </w:r>
            <w:r>
              <w:rPr>
                <w:rFonts w:hint="eastAsia" w:ascii="仿宋" w:hAnsi="仿宋" w:eastAsia="仿宋" w:cs="仿宋"/>
                <w:b w:val="0"/>
                <w:sz w:val="28"/>
                <w:szCs w:val="28"/>
                <w:bdr w:val="none" w:color="auto" w:sz="0" w:space="0"/>
                <w:vertAlign w:val="baseline"/>
              </w:rPr>
              <w:t>森林火灾受害率</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w:t>
            </w:r>
            <w:r>
              <w:rPr>
                <w:rFonts w:hint="default" w:ascii="Times New Roman" w:hAnsi="Times New Roman" w:eastAsia="仿宋" w:cs="Times New Roman"/>
                <w:b w:val="0"/>
                <w:sz w:val="28"/>
                <w:szCs w:val="28"/>
                <w:bdr w:val="none" w:color="auto" w:sz="0" w:space="0"/>
                <w:vertAlign w:val="baseline"/>
              </w:rPr>
              <w:t>0.</w:t>
            </w:r>
            <w:r>
              <w:rPr>
                <w:rFonts w:hint="default" w:ascii="Times New Roman" w:hAnsi="Times New Roman" w:eastAsia="微软雅黑" w:cs="Times New Roman"/>
                <w:b w:val="0"/>
                <w:sz w:val="28"/>
                <w:szCs w:val="28"/>
                <w:bdr w:val="none" w:color="auto" w:sz="0" w:space="0"/>
                <w:vertAlign w:val="baseline"/>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2 </w:t>
            </w:r>
            <w:r>
              <w:rPr>
                <w:rFonts w:hint="eastAsia" w:ascii="仿宋" w:hAnsi="仿宋" w:eastAsia="仿宋" w:cs="仿宋"/>
                <w:b w:val="0"/>
                <w:sz w:val="28"/>
                <w:szCs w:val="28"/>
                <w:bdr w:val="none" w:color="auto" w:sz="0" w:space="0"/>
                <w:vertAlign w:val="baseline"/>
              </w:rPr>
              <w:t>重点森林区划</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公顷</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23406.33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3 </w:t>
            </w:r>
            <w:r>
              <w:rPr>
                <w:rFonts w:hint="eastAsia" w:ascii="仿宋" w:hAnsi="仿宋" w:eastAsia="仿宋" w:cs="仿宋"/>
                <w:b w:val="0"/>
                <w:sz w:val="28"/>
                <w:szCs w:val="28"/>
                <w:bdr w:val="none" w:color="auto" w:sz="0" w:space="0"/>
                <w:vertAlign w:val="baseline"/>
              </w:rPr>
              <w:t>基础调查工作</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森林火灾风险普查</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4 </w:t>
            </w:r>
            <w:r>
              <w:rPr>
                <w:rFonts w:hint="eastAsia" w:ascii="仿宋" w:hAnsi="仿宋" w:eastAsia="仿宋" w:cs="仿宋"/>
                <w:b w:val="0"/>
                <w:sz w:val="28"/>
                <w:szCs w:val="28"/>
                <w:bdr w:val="none" w:color="auto" w:sz="0" w:space="0"/>
                <w:vertAlign w:val="baseline"/>
              </w:rPr>
              <w:t>信息系统建设</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4.1</w:t>
            </w:r>
            <w:r>
              <w:rPr>
                <w:rFonts w:hint="eastAsia" w:ascii="仿宋" w:hAnsi="仿宋" w:eastAsia="仿宋" w:cs="仿宋"/>
                <w:b w:val="0"/>
                <w:sz w:val="28"/>
                <w:szCs w:val="28"/>
                <w:bdr w:val="none" w:color="auto" w:sz="0" w:space="0"/>
                <w:vertAlign w:val="baseline"/>
              </w:rPr>
              <w:t>建设全县森林防火指挥预警中心</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处</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4.2</w:t>
            </w:r>
            <w:r>
              <w:rPr>
                <w:rFonts w:hint="eastAsia" w:ascii="仿宋" w:hAnsi="仿宋" w:eastAsia="仿宋" w:cs="仿宋"/>
                <w:b w:val="0"/>
                <w:sz w:val="28"/>
                <w:szCs w:val="28"/>
                <w:bdr w:val="none" w:color="auto" w:sz="0" w:space="0"/>
                <w:vertAlign w:val="baseline"/>
              </w:rPr>
              <w:t>建设全县智能防火信息平台</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处</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4.3 </w:t>
            </w:r>
            <w:r>
              <w:rPr>
                <w:rFonts w:hint="eastAsia" w:ascii="仿宋" w:hAnsi="仿宋" w:eastAsia="仿宋" w:cs="仿宋"/>
                <w:b w:val="0"/>
                <w:sz w:val="28"/>
                <w:szCs w:val="28"/>
                <w:bdr w:val="none" w:color="auto" w:sz="0" w:space="0"/>
                <w:vertAlign w:val="baseline"/>
              </w:rPr>
              <w:t>重点设防单位林火视频监控覆盖率</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w:t>
            </w:r>
            <w:r>
              <w:rPr>
                <w:rFonts w:hint="default" w:ascii="Times New Roman" w:hAnsi="Times New Roman" w:eastAsia="微软雅黑" w:cs="Times New Roman"/>
                <w:b w:val="0"/>
                <w:sz w:val="28"/>
                <w:szCs w:val="28"/>
                <w:bdr w:val="none" w:color="auto" w:sz="0" w:space="0"/>
                <w:vertAlign w:val="baseline"/>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4.4</w:t>
            </w:r>
            <w:r>
              <w:rPr>
                <w:rFonts w:hint="eastAsia" w:ascii="仿宋" w:hAnsi="仿宋" w:eastAsia="仿宋" w:cs="仿宋"/>
                <w:b w:val="0"/>
                <w:sz w:val="28"/>
                <w:szCs w:val="28"/>
                <w:bdr w:val="none" w:color="auto" w:sz="0" w:space="0"/>
                <w:vertAlign w:val="baseline"/>
              </w:rPr>
              <w:t>高风险区火场应急指挥通信覆盖率</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w:t>
            </w:r>
            <w:r>
              <w:rPr>
                <w:rFonts w:hint="default" w:ascii="Times New Roman" w:hAnsi="Times New Roman" w:eastAsia="仿宋" w:cs="Times New Roman"/>
                <w:b w:val="0"/>
                <w:sz w:val="28"/>
                <w:szCs w:val="28"/>
                <w:bdr w:val="none" w:color="auto" w:sz="0" w:space="0"/>
                <w:vertAlign w:val="baseline"/>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4.5 </w:t>
            </w:r>
            <w:r>
              <w:rPr>
                <w:rFonts w:hint="eastAsia" w:ascii="仿宋" w:hAnsi="仿宋" w:eastAsia="仿宋" w:cs="仿宋"/>
                <w:b w:val="0"/>
                <w:sz w:val="28"/>
                <w:szCs w:val="28"/>
                <w:bdr w:val="none" w:color="auto" w:sz="0" w:space="0"/>
                <w:vertAlign w:val="baseline"/>
              </w:rPr>
              <w:t>一般风险区火场应急指挥通信覆盖率</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w:t>
            </w:r>
            <w:r>
              <w:rPr>
                <w:rFonts w:hint="default" w:ascii="Times New Roman" w:hAnsi="Times New Roman" w:eastAsia="仿宋" w:cs="Times New Roman"/>
                <w:b w:val="0"/>
                <w:sz w:val="28"/>
                <w:szCs w:val="28"/>
                <w:bdr w:val="none" w:color="auto" w:sz="0" w:space="0"/>
                <w:vertAlign w:val="baseline"/>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4.6 </w:t>
            </w:r>
            <w:r>
              <w:rPr>
                <w:rFonts w:hint="eastAsia" w:ascii="仿宋" w:hAnsi="仿宋" w:eastAsia="仿宋" w:cs="仿宋"/>
                <w:b w:val="0"/>
                <w:sz w:val="28"/>
                <w:szCs w:val="28"/>
                <w:bdr w:val="none" w:color="auto" w:sz="0" w:space="0"/>
                <w:vertAlign w:val="baseline"/>
              </w:rPr>
              <w:t>防火期重点设防单位无人机巡护</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5 </w:t>
            </w:r>
            <w:r>
              <w:rPr>
                <w:rFonts w:hint="eastAsia" w:ascii="仿宋" w:hAnsi="仿宋" w:eastAsia="仿宋" w:cs="仿宋"/>
                <w:b w:val="0"/>
                <w:sz w:val="28"/>
                <w:szCs w:val="28"/>
                <w:bdr w:val="none" w:color="auto" w:sz="0" w:space="0"/>
                <w:vertAlign w:val="baseline"/>
              </w:rPr>
              <w:t>基础设施</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5.1</w:t>
            </w:r>
            <w:r>
              <w:rPr>
                <w:rFonts w:hint="eastAsia" w:ascii="仿宋" w:hAnsi="仿宋" w:eastAsia="仿宋" w:cs="仿宋"/>
                <w:b w:val="0"/>
                <w:sz w:val="28"/>
                <w:szCs w:val="28"/>
                <w:bdr w:val="none" w:color="auto" w:sz="0" w:space="0"/>
                <w:vertAlign w:val="baseline"/>
              </w:rPr>
              <w:t>林火阻隔网密度</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米</w:t>
            </w:r>
            <w:r>
              <w:rPr>
                <w:rFonts w:hint="default" w:ascii="Times New Roman" w:hAnsi="Times New Roman" w:eastAsia="微软雅黑" w:cs="Times New Roman"/>
                <w:b w:val="0"/>
                <w:sz w:val="28"/>
                <w:szCs w:val="28"/>
                <w:bdr w:val="none" w:color="auto" w:sz="0" w:space="0"/>
                <w:vertAlign w:val="baseline"/>
              </w:rPr>
              <w:t>/</w:t>
            </w:r>
            <w:r>
              <w:rPr>
                <w:rFonts w:hint="eastAsia" w:ascii="仿宋" w:hAnsi="仿宋" w:eastAsia="仿宋" w:cs="仿宋"/>
                <w:b w:val="0"/>
                <w:sz w:val="28"/>
                <w:szCs w:val="28"/>
                <w:bdr w:val="none" w:color="auto" w:sz="0" w:space="0"/>
                <w:vertAlign w:val="baseline"/>
              </w:rPr>
              <w:t>公顷</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5.2</w:t>
            </w:r>
            <w:r>
              <w:rPr>
                <w:rFonts w:hint="eastAsia" w:ascii="仿宋" w:hAnsi="仿宋" w:eastAsia="仿宋" w:cs="仿宋"/>
                <w:b w:val="0"/>
                <w:sz w:val="28"/>
                <w:szCs w:val="28"/>
                <w:bdr w:val="none" w:color="auto" w:sz="0" w:space="0"/>
                <w:vertAlign w:val="baseline"/>
              </w:rPr>
              <w:t>新建林火阻隔网长度</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千米</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5.3</w:t>
            </w:r>
            <w:r>
              <w:rPr>
                <w:rFonts w:hint="eastAsia" w:ascii="仿宋" w:hAnsi="仿宋" w:eastAsia="仿宋" w:cs="仿宋"/>
                <w:b w:val="0"/>
                <w:sz w:val="28"/>
                <w:szCs w:val="28"/>
                <w:bdr w:val="none" w:color="auto" w:sz="0" w:space="0"/>
                <w:vertAlign w:val="baseline"/>
              </w:rPr>
              <w:t>新建引水上山水源点</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座</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5.4</w:t>
            </w:r>
            <w:r>
              <w:rPr>
                <w:rFonts w:hint="eastAsia" w:ascii="仿宋" w:hAnsi="仿宋" w:eastAsia="仿宋" w:cs="仿宋"/>
                <w:b w:val="0"/>
                <w:sz w:val="28"/>
                <w:szCs w:val="28"/>
                <w:bdr w:val="none" w:color="auto" w:sz="0" w:space="0"/>
                <w:vertAlign w:val="baseline"/>
              </w:rPr>
              <w:t>新建监控系统</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个</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5.5</w:t>
            </w:r>
            <w:r>
              <w:rPr>
                <w:rFonts w:hint="eastAsia" w:ascii="仿宋" w:hAnsi="仿宋" w:eastAsia="仿宋" w:cs="仿宋"/>
                <w:b w:val="0"/>
                <w:sz w:val="28"/>
                <w:szCs w:val="28"/>
                <w:bdr w:val="none" w:color="auto" w:sz="0" w:space="0"/>
                <w:vertAlign w:val="baseline"/>
              </w:rPr>
              <w:t>新建直升机坪及配套设施</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座</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6</w:t>
            </w:r>
            <w:r>
              <w:rPr>
                <w:rFonts w:hint="eastAsia" w:ascii="仿宋" w:hAnsi="仿宋" w:eastAsia="仿宋" w:cs="仿宋"/>
                <w:b w:val="0"/>
                <w:sz w:val="28"/>
                <w:szCs w:val="28"/>
                <w:bdr w:val="none" w:color="auto" w:sz="0" w:space="0"/>
                <w:vertAlign w:val="baseline"/>
              </w:rPr>
              <w:t>队伍建设</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6.1</w:t>
            </w:r>
            <w:r>
              <w:rPr>
                <w:rFonts w:hint="eastAsia" w:ascii="仿宋" w:hAnsi="仿宋" w:eastAsia="仿宋" w:cs="仿宋"/>
                <w:b w:val="0"/>
                <w:sz w:val="28"/>
                <w:szCs w:val="28"/>
                <w:bdr w:val="none" w:color="auto" w:sz="0" w:space="0"/>
                <w:vertAlign w:val="baseline"/>
              </w:rPr>
              <w:t>新增村级森林火情早期处置队伍</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支</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6.2 </w:t>
            </w:r>
            <w:r>
              <w:rPr>
                <w:rFonts w:hint="eastAsia" w:ascii="仿宋" w:hAnsi="仿宋" w:eastAsia="仿宋" w:cs="仿宋"/>
                <w:b w:val="0"/>
                <w:sz w:val="28"/>
                <w:szCs w:val="28"/>
                <w:bdr w:val="none" w:color="auto" w:sz="0" w:space="0"/>
                <w:vertAlign w:val="baseline"/>
              </w:rPr>
              <w:t>各级指挥员培训率</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w:t>
            </w:r>
          </w:p>
        </w:tc>
        <w:tc>
          <w:tcPr>
            <w:tcW w:w="151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6.3 </w:t>
            </w:r>
            <w:r>
              <w:rPr>
                <w:rFonts w:hint="eastAsia" w:ascii="仿宋" w:hAnsi="仿宋" w:eastAsia="仿宋" w:cs="仿宋"/>
                <w:b w:val="0"/>
                <w:sz w:val="28"/>
                <w:szCs w:val="28"/>
                <w:bdr w:val="none" w:color="auto" w:sz="0" w:space="0"/>
                <w:vertAlign w:val="baseline"/>
              </w:rPr>
              <w:t>护林员岗培训率</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w:t>
            </w:r>
          </w:p>
        </w:tc>
        <w:tc>
          <w:tcPr>
            <w:tcW w:w="151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6.4</w:t>
            </w:r>
            <w:r>
              <w:rPr>
                <w:rFonts w:hint="eastAsia" w:ascii="仿宋" w:hAnsi="仿宋" w:eastAsia="仿宋" w:cs="仿宋"/>
                <w:b w:val="0"/>
                <w:sz w:val="28"/>
                <w:szCs w:val="28"/>
                <w:bdr w:val="none" w:color="auto" w:sz="0" w:space="0"/>
                <w:vertAlign w:val="baseline"/>
              </w:rPr>
              <w:t>队伍年均专业训练次数</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次</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7</w:t>
            </w:r>
            <w:r>
              <w:rPr>
                <w:rFonts w:hint="eastAsia" w:ascii="仿宋" w:hAnsi="仿宋" w:eastAsia="仿宋" w:cs="仿宋"/>
                <w:b w:val="0"/>
                <w:sz w:val="28"/>
                <w:szCs w:val="28"/>
                <w:bdr w:val="none" w:color="auto" w:sz="0" w:space="0"/>
                <w:vertAlign w:val="baseline"/>
              </w:rPr>
              <w:t>宣传建设</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7.1 </w:t>
            </w:r>
            <w:r>
              <w:rPr>
                <w:rFonts w:hint="eastAsia" w:ascii="仿宋" w:hAnsi="仿宋" w:eastAsia="仿宋" w:cs="仿宋"/>
                <w:b w:val="0"/>
                <w:sz w:val="28"/>
                <w:szCs w:val="28"/>
                <w:bdr w:val="none" w:color="auto" w:sz="0" w:space="0"/>
                <w:vertAlign w:val="baseline"/>
              </w:rPr>
              <w:t>各县级单位森林防火宣传次数</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次</w:t>
            </w:r>
            <w:r>
              <w:rPr>
                <w:rFonts w:hint="default" w:ascii="Times New Roman" w:hAnsi="Times New Roman" w:eastAsia="微软雅黑" w:cs="Times New Roman"/>
                <w:b w:val="0"/>
                <w:sz w:val="28"/>
                <w:szCs w:val="28"/>
                <w:bdr w:val="none" w:color="auto" w:sz="0" w:space="0"/>
                <w:vertAlign w:val="baseline"/>
              </w:rPr>
              <w:t>/</w:t>
            </w:r>
            <w:r>
              <w:rPr>
                <w:rFonts w:hint="eastAsia" w:ascii="仿宋" w:hAnsi="仿宋" w:eastAsia="仿宋" w:cs="仿宋"/>
                <w:b w:val="0"/>
                <w:sz w:val="28"/>
                <w:szCs w:val="28"/>
                <w:bdr w:val="none" w:color="auto" w:sz="0" w:space="0"/>
                <w:vertAlign w:val="baseline"/>
              </w:rPr>
              <w:t>年</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jc w:val="center"/>
        </w:trPr>
        <w:tc>
          <w:tcPr>
            <w:tcW w:w="592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7.2</w:t>
            </w:r>
            <w:r>
              <w:rPr>
                <w:rFonts w:hint="eastAsia" w:ascii="仿宋" w:hAnsi="仿宋" w:eastAsia="仿宋" w:cs="仿宋"/>
                <w:b w:val="0"/>
                <w:sz w:val="28"/>
                <w:szCs w:val="28"/>
                <w:bdr w:val="none" w:color="auto" w:sz="0" w:space="0"/>
                <w:vertAlign w:val="baseline"/>
              </w:rPr>
              <w:t>增设林区固定宣传牌</w:t>
            </w:r>
          </w:p>
        </w:tc>
        <w:tc>
          <w:tcPr>
            <w:tcW w:w="133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8"/>
                <w:szCs w:val="28"/>
                <w:bdr w:val="none" w:color="auto" w:sz="0" w:space="0"/>
                <w:vertAlign w:val="baseline"/>
              </w:rPr>
              <w:t>块</w:t>
            </w:r>
          </w:p>
        </w:tc>
        <w:tc>
          <w:tcPr>
            <w:tcW w:w="151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8"/>
                <w:szCs w:val="28"/>
                <w:bdr w:val="none" w:color="auto" w:sz="0" w:space="0"/>
                <w:vertAlign w:val="baseline"/>
              </w:rPr>
              <w:t>100</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05"/>
        <w:jc w:val="both"/>
        <w:textAlignment w:val="baseline"/>
        <w:rPr>
          <w:rFonts w:hint="default" w:ascii="Times New Roman" w:hAnsi="Times New Roman" w:cs="Times New Roman"/>
          <w:b/>
          <w:sz w:val="43"/>
          <w:szCs w:val="43"/>
        </w:rPr>
      </w:pPr>
      <w:r>
        <w:rPr>
          <w:rFonts w:hint="eastAsia" w:ascii="黑体" w:hAnsi="宋体" w:eastAsia="黑体" w:cs="黑体"/>
          <w:b w:val="0"/>
          <w:i w:val="0"/>
          <w:caps w:val="0"/>
          <w:color w:val="666666"/>
          <w:spacing w:val="0"/>
          <w:sz w:val="36"/>
          <w:szCs w:val="36"/>
          <w:bdr w:val="none" w:color="auto" w:sz="0" w:space="0"/>
          <w:shd w:val="clear" w:fill="FFFFFF"/>
          <w:vertAlign w:val="baseline"/>
        </w:rPr>
        <w:t>第四章</w:t>
      </w:r>
      <w:r>
        <w:rPr>
          <w:rStyle w:val="8"/>
          <w:rFonts w:hint="eastAsia" w:ascii="黑体" w:hAnsi="宋体" w:eastAsia="黑体" w:cs="黑体"/>
          <w:b w:val="0"/>
          <w:i w:val="0"/>
          <w:caps w:val="0"/>
          <w:color w:val="666666"/>
          <w:spacing w:val="0"/>
          <w:sz w:val="36"/>
          <w:szCs w:val="36"/>
          <w:bdr w:val="none" w:color="auto" w:sz="0" w:space="0"/>
          <w:shd w:val="clear" w:fill="FFFFFF"/>
          <w:vertAlign w:val="baseline"/>
        </w:rPr>
        <w:t> </w:t>
      </w:r>
      <w:r>
        <w:rPr>
          <w:rFonts w:hint="eastAsia" w:ascii="黑体" w:hAnsi="宋体" w:eastAsia="黑体" w:cs="黑体"/>
          <w:b w:val="0"/>
          <w:i w:val="0"/>
          <w:caps w:val="0"/>
          <w:color w:val="666666"/>
          <w:spacing w:val="0"/>
          <w:sz w:val="36"/>
          <w:szCs w:val="36"/>
          <w:bdr w:val="none" w:color="auto" w:sz="0" w:space="0"/>
          <w:shd w:val="clear" w:fill="FFFFFF"/>
          <w:vertAlign w:val="baseline"/>
        </w:rPr>
        <w:t>规划建设内容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Style w:val="8"/>
          <w:rFonts w:hint="eastAsia" w:ascii="微软雅黑" w:hAnsi="微软雅黑" w:eastAsia="微软雅黑" w:cs="微软雅黑"/>
          <w:b w:val="0"/>
          <w:i w:val="0"/>
          <w:caps w:val="0"/>
          <w:color w:val="606060"/>
          <w:spacing w:val="0"/>
          <w:sz w:val="31"/>
          <w:szCs w:val="31"/>
          <w:u w:val="none"/>
          <w:bdr w:val="none" w:color="auto" w:sz="0" w:space="0"/>
          <w:shd w:val="clear" w:fill="FFFFFF"/>
          <w:vertAlign w:val="baseline"/>
        </w:rPr>
        <w:t>4.</w:t>
      </w:r>
      <w:r>
        <w:rPr>
          <w:rStyle w:val="8"/>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1</w:t>
      </w:r>
      <w:r>
        <w:rPr>
          <w:rFonts w:hint="eastAsia" w:ascii="黑体" w:hAnsi="宋体" w:eastAsia="黑体" w:cs="黑体"/>
          <w:b w:val="0"/>
          <w:i w:val="0"/>
          <w:caps w:val="0"/>
          <w:color w:val="666666"/>
          <w:spacing w:val="0"/>
          <w:sz w:val="31"/>
          <w:szCs w:val="31"/>
          <w:bdr w:val="none" w:color="auto" w:sz="0" w:space="0"/>
          <w:shd w:val="clear" w:fill="FFFFFF"/>
          <w:vertAlign w:val="baseline"/>
        </w:rPr>
        <w:t>分区布局</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按浙江省森林火险等级相关规划，常山县属森林火灾高风险区，为便于消防，根据常山实际，划分为高风险区域、重要区域、一般区域及非林地区域四类。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4.2.1 </w:t>
      </w:r>
      <w:r>
        <w:rPr>
          <w:rFonts w:hint="eastAsia" w:ascii="黑体" w:hAnsi="宋体" w:eastAsia="黑体" w:cs="黑体"/>
          <w:b w:val="0"/>
          <w:i w:val="0"/>
          <w:caps w:val="0"/>
          <w:color w:val="666666"/>
          <w:spacing w:val="0"/>
          <w:sz w:val="30"/>
          <w:szCs w:val="30"/>
          <w:bdr w:val="none" w:color="auto" w:sz="0" w:space="0"/>
          <w:shd w:val="clear" w:fill="FFFFFF"/>
          <w:vertAlign w:val="baseline"/>
        </w:rPr>
        <w:t>区域划分方法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根据常山实际，确定土地类型、森林防火的重要性及火灾发生的难易程度为赋分主导因子。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按土地类型分为林地和非林地，非林地赋</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w:t>
      </w:r>
      <w:r>
        <w:rPr>
          <w:rFonts w:hint="eastAsia" w:ascii="仿宋" w:hAnsi="仿宋" w:eastAsia="仿宋" w:cs="仿宋"/>
          <w:b w:val="0"/>
          <w:i w:val="0"/>
          <w:caps w:val="0"/>
          <w:color w:val="666666"/>
          <w:spacing w:val="0"/>
          <w:sz w:val="28"/>
          <w:szCs w:val="28"/>
          <w:bdr w:val="none" w:color="auto" w:sz="0" w:space="0"/>
          <w:shd w:val="clear" w:fill="FFFFFF"/>
          <w:vertAlign w:val="baseline"/>
        </w:rPr>
        <w:t>分；林地根据区位重要性、森林类别、地类（乔木林细分优势树种）赋不同分值，其中：</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）按区位重要性赋分：县林场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w:t>
      </w:r>
      <w:r>
        <w:rPr>
          <w:rFonts w:hint="eastAsia" w:ascii="仿宋" w:hAnsi="仿宋" w:eastAsia="仿宋" w:cs="仿宋"/>
          <w:b w:val="0"/>
          <w:i w:val="0"/>
          <w:caps w:val="0"/>
          <w:color w:val="666666"/>
          <w:spacing w:val="0"/>
          <w:sz w:val="28"/>
          <w:szCs w:val="28"/>
          <w:bdr w:val="none" w:color="auto" w:sz="0" w:space="0"/>
          <w:shd w:val="clear" w:fill="FFFFFF"/>
          <w:vertAlign w:val="baseline"/>
        </w:rPr>
        <w:t>分，油科所</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w:t>
      </w:r>
      <w:r>
        <w:rPr>
          <w:rFonts w:hint="eastAsia" w:ascii="仿宋" w:hAnsi="仿宋" w:eastAsia="仿宋" w:cs="仿宋"/>
          <w:b w:val="0"/>
          <w:i w:val="0"/>
          <w:caps w:val="0"/>
          <w:color w:val="666666"/>
          <w:spacing w:val="0"/>
          <w:sz w:val="28"/>
          <w:szCs w:val="28"/>
          <w:bdr w:val="none" w:color="auto" w:sz="0" w:space="0"/>
          <w:shd w:val="clear" w:fill="FFFFFF"/>
          <w:vertAlign w:val="baseline"/>
        </w:rPr>
        <w:t>分、其他林地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）按森林类别赋分：国家级公益林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w:t>
      </w:r>
      <w:r>
        <w:rPr>
          <w:rFonts w:hint="eastAsia" w:ascii="仿宋" w:hAnsi="仿宋" w:eastAsia="仿宋" w:cs="仿宋"/>
          <w:b w:val="0"/>
          <w:i w:val="0"/>
          <w:caps w:val="0"/>
          <w:color w:val="666666"/>
          <w:spacing w:val="0"/>
          <w:sz w:val="28"/>
          <w:szCs w:val="28"/>
          <w:bdr w:val="none" w:color="auto" w:sz="0" w:space="0"/>
          <w:shd w:val="clear" w:fill="FFFFFF"/>
          <w:vertAlign w:val="baseline"/>
        </w:rPr>
        <w:t>分，省级公益林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w:t>
      </w:r>
      <w:r>
        <w:rPr>
          <w:rFonts w:hint="eastAsia" w:ascii="仿宋" w:hAnsi="仿宋" w:eastAsia="仿宋" w:cs="仿宋"/>
          <w:b w:val="0"/>
          <w:i w:val="0"/>
          <w:caps w:val="0"/>
          <w:color w:val="666666"/>
          <w:spacing w:val="0"/>
          <w:sz w:val="28"/>
          <w:szCs w:val="28"/>
          <w:bdr w:val="none" w:color="auto" w:sz="0" w:space="0"/>
          <w:shd w:val="clear" w:fill="FFFFFF"/>
          <w:vertAlign w:val="baseline"/>
        </w:rPr>
        <w:t>分，一般公益林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分、商品林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）按地类（乔木林细分优势树种）赋分：针叶林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w:t>
      </w:r>
      <w:r>
        <w:rPr>
          <w:rFonts w:hint="eastAsia" w:ascii="仿宋" w:hAnsi="仿宋" w:eastAsia="仿宋" w:cs="仿宋"/>
          <w:b w:val="0"/>
          <w:i w:val="0"/>
          <w:caps w:val="0"/>
          <w:color w:val="666666"/>
          <w:spacing w:val="0"/>
          <w:sz w:val="28"/>
          <w:szCs w:val="28"/>
          <w:bdr w:val="none" w:color="auto" w:sz="0" w:space="0"/>
          <w:shd w:val="clear" w:fill="FFFFFF"/>
          <w:vertAlign w:val="baseline"/>
        </w:rPr>
        <w:t>分，针阔混交林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w:t>
      </w:r>
      <w:r>
        <w:rPr>
          <w:rFonts w:hint="eastAsia" w:ascii="仿宋" w:hAnsi="仿宋" w:eastAsia="仿宋" w:cs="仿宋"/>
          <w:b w:val="0"/>
          <w:i w:val="0"/>
          <w:caps w:val="0"/>
          <w:color w:val="666666"/>
          <w:spacing w:val="0"/>
          <w:sz w:val="28"/>
          <w:szCs w:val="28"/>
          <w:bdr w:val="none" w:color="auto" w:sz="0" w:space="0"/>
          <w:shd w:val="clear" w:fill="FFFFFF"/>
          <w:vertAlign w:val="baseline"/>
        </w:rPr>
        <w:t>分，阔叶林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w:t>
      </w:r>
      <w:r>
        <w:rPr>
          <w:rFonts w:hint="eastAsia" w:ascii="仿宋" w:hAnsi="仿宋" w:eastAsia="仿宋" w:cs="仿宋"/>
          <w:b w:val="0"/>
          <w:i w:val="0"/>
          <w:caps w:val="0"/>
          <w:color w:val="666666"/>
          <w:spacing w:val="0"/>
          <w:sz w:val="28"/>
          <w:szCs w:val="28"/>
          <w:bdr w:val="none" w:color="auto" w:sz="0" w:space="0"/>
          <w:shd w:val="clear" w:fill="FFFFFF"/>
          <w:vertAlign w:val="baseline"/>
        </w:rPr>
        <w:t>分，竹林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分，特殊灌木林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分，其它（一般灌木林地、苗圃地、宜林地、疏林地、未成林造林地、迹地等）</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按以上赋分值对每个小班进行分值叠加，分值班</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&gt;21</w:t>
      </w:r>
      <w:r>
        <w:rPr>
          <w:rFonts w:hint="eastAsia" w:ascii="仿宋" w:hAnsi="仿宋" w:eastAsia="仿宋" w:cs="仿宋"/>
          <w:b w:val="0"/>
          <w:i w:val="0"/>
          <w:caps w:val="0"/>
          <w:color w:val="666666"/>
          <w:spacing w:val="0"/>
          <w:sz w:val="28"/>
          <w:szCs w:val="28"/>
          <w:bdr w:val="none" w:color="auto" w:sz="0" w:space="0"/>
          <w:shd w:val="clear" w:fill="FFFFFF"/>
          <w:vertAlign w:val="baseline"/>
        </w:rPr>
        <w:t>分为高风险区域，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10-20</w:t>
      </w:r>
      <w:r>
        <w:rPr>
          <w:rFonts w:hint="eastAsia" w:ascii="仿宋" w:hAnsi="仿宋" w:eastAsia="仿宋" w:cs="仿宋"/>
          <w:b w:val="0"/>
          <w:i w:val="0"/>
          <w:caps w:val="0"/>
          <w:color w:val="666666"/>
          <w:spacing w:val="0"/>
          <w:sz w:val="28"/>
          <w:szCs w:val="28"/>
          <w:bdr w:val="none" w:color="auto" w:sz="0" w:space="0"/>
          <w:shd w:val="clear" w:fill="FFFFFF"/>
          <w:vertAlign w:val="baseline"/>
        </w:rPr>
        <w:t>分为重要区域，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1-9</w:t>
      </w:r>
      <w:r>
        <w:rPr>
          <w:rFonts w:hint="eastAsia" w:ascii="仿宋" w:hAnsi="仿宋" w:eastAsia="仿宋" w:cs="仿宋"/>
          <w:b w:val="0"/>
          <w:i w:val="0"/>
          <w:caps w:val="0"/>
          <w:color w:val="666666"/>
          <w:spacing w:val="0"/>
          <w:sz w:val="28"/>
          <w:szCs w:val="28"/>
          <w:bdr w:val="none" w:color="auto" w:sz="0" w:space="0"/>
          <w:shd w:val="clear" w:fill="FFFFFF"/>
          <w:vertAlign w:val="baseline"/>
        </w:rPr>
        <w:t>分为一般区域，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w:t>
      </w:r>
      <w:r>
        <w:rPr>
          <w:rFonts w:hint="eastAsia" w:ascii="仿宋" w:hAnsi="仿宋" w:eastAsia="仿宋" w:cs="仿宋"/>
          <w:b w:val="0"/>
          <w:i w:val="0"/>
          <w:caps w:val="0"/>
          <w:color w:val="666666"/>
          <w:spacing w:val="0"/>
          <w:sz w:val="28"/>
          <w:szCs w:val="28"/>
          <w:bdr w:val="none" w:color="auto" w:sz="0" w:space="0"/>
          <w:shd w:val="clear" w:fill="FFFFFF"/>
          <w:vertAlign w:val="baseline"/>
        </w:rPr>
        <w:t>分非林地区域，详见分区附图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4.2.2 </w:t>
      </w:r>
      <w:r>
        <w:rPr>
          <w:rFonts w:hint="eastAsia" w:ascii="黑体" w:hAnsi="宋体" w:eastAsia="黑体" w:cs="黑体"/>
          <w:b w:val="0"/>
          <w:i w:val="0"/>
          <w:caps w:val="0"/>
          <w:color w:val="666666"/>
          <w:spacing w:val="0"/>
          <w:sz w:val="30"/>
          <w:szCs w:val="30"/>
          <w:bdr w:val="none" w:color="auto" w:sz="0" w:space="0"/>
          <w:shd w:val="clear" w:fill="FFFFFF"/>
          <w:vertAlign w:val="baseline"/>
        </w:rPr>
        <w:t>区域划分结果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根据上述赋分方法，按小班统计，高风险区域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23406.33</w:t>
      </w:r>
      <w:r>
        <w:rPr>
          <w:rFonts w:hint="eastAsia" w:ascii="仿宋" w:hAnsi="仿宋" w:eastAsia="仿宋" w:cs="仿宋"/>
          <w:b w:val="0"/>
          <w:i w:val="0"/>
          <w:caps w:val="0"/>
          <w:color w:val="666666"/>
          <w:spacing w:val="0"/>
          <w:sz w:val="28"/>
          <w:szCs w:val="28"/>
          <w:bdr w:val="none" w:color="auto" w:sz="0" w:space="0"/>
          <w:shd w:val="clear" w:fill="FFFFFF"/>
          <w:vertAlign w:val="baseline"/>
        </w:rPr>
        <w:t>公顷，涉及</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16</w:t>
      </w:r>
      <w:r>
        <w:rPr>
          <w:rFonts w:hint="eastAsia" w:ascii="仿宋" w:hAnsi="仿宋" w:eastAsia="仿宋" w:cs="仿宋"/>
          <w:b w:val="0"/>
          <w:i w:val="0"/>
          <w:caps w:val="0"/>
          <w:color w:val="666666"/>
          <w:spacing w:val="0"/>
          <w:sz w:val="28"/>
          <w:szCs w:val="28"/>
          <w:bdr w:val="none" w:color="auto" w:sz="0" w:space="0"/>
          <w:shd w:val="clear" w:fill="FFFFFF"/>
          <w:vertAlign w:val="baseline"/>
        </w:rPr>
        <w:t>个乡镇（含林场、油科所下同）；重要区域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55682.45</w:t>
      </w:r>
      <w:r>
        <w:rPr>
          <w:rFonts w:hint="eastAsia" w:ascii="仿宋" w:hAnsi="仿宋" w:eastAsia="仿宋" w:cs="仿宋"/>
          <w:b w:val="0"/>
          <w:i w:val="0"/>
          <w:caps w:val="0"/>
          <w:color w:val="666666"/>
          <w:spacing w:val="0"/>
          <w:sz w:val="28"/>
          <w:szCs w:val="28"/>
          <w:bdr w:val="none" w:color="auto" w:sz="0" w:space="0"/>
          <w:shd w:val="clear" w:fill="FFFFFF"/>
          <w:vertAlign w:val="baseline"/>
        </w:rPr>
        <w:t>公顷；一般区域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4023.74</w:t>
      </w:r>
      <w:r>
        <w:rPr>
          <w:rFonts w:hint="eastAsia" w:ascii="仿宋" w:hAnsi="仿宋" w:eastAsia="仿宋" w:cs="仿宋"/>
          <w:b w:val="0"/>
          <w:i w:val="0"/>
          <w:caps w:val="0"/>
          <w:color w:val="666666"/>
          <w:spacing w:val="0"/>
          <w:sz w:val="28"/>
          <w:szCs w:val="28"/>
          <w:bdr w:val="none" w:color="auto" w:sz="0" w:space="0"/>
          <w:shd w:val="clear" w:fill="FFFFFF"/>
          <w:vertAlign w:val="baseline"/>
        </w:rPr>
        <w:t>公顷；非林地区域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26649.16</w:t>
      </w:r>
      <w:r>
        <w:rPr>
          <w:rFonts w:hint="eastAsia" w:ascii="仿宋" w:hAnsi="仿宋" w:eastAsia="仿宋" w:cs="仿宋"/>
          <w:b w:val="0"/>
          <w:i w:val="0"/>
          <w:caps w:val="0"/>
          <w:color w:val="666666"/>
          <w:spacing w:val="0"/>
          <w:sz w:val="28"/>
          <w:szCs w:val="28"/>
          <w:bdr w:val="none" w:color="auto" w:sz="0" w:space="0"/>
          <w:shd w:val="clear" w:fill="FFFFFF"/>
          <w:vertAlign w:val="baseline"/>
        </w:rPr>
        <w:t>公顷，涉及</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14</w:t>
      </w:r>
      <w:r>
        <w:rPr>
          <w:rFonts w:hint="eastAsia" w:ascii="仿宋" w:hAnsi="仿宋" w:eastAsia="仿宋" w:cs="仿宋"/>
          <w:b w:val="0"/>
          <w:i w:val="0"/>
          <w:caps w:val="0"/>
          <w:color w:val="666666"/>
          <w:spacing w:val="0"/>
          <w:sz w:val="28"/>
          <w:szCs w:val="28"/>
          <w:bdr w:val="none" w:color="auto" w:sz="0" w:space="0"/>
          <w:shd w:val="clear" w:fill="FFFFFF"/>
          <w:vertAlign w:val="baseline"/>
        </w:rPr>
        <w:t>个乡镇，详见表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4-1</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4-1</w:t>
      </w:r>
      <w:r>
        <w:rPr>
          <w:rFonts w:hint="eastAsia" w:ascii="仿宋" w:hAnsi="仿宋" w:eastAsia="仿宋" w:cs="仿宋"/>
          <w:b w:val="0"/>
          <w:i w:val="0"/>
          <w:caps w:val="0"/>
          <w:color w:val="666666"/>
          <w:spacing w:val="0"/>
          <w:sz w:val="28"/>
          <w:szCs w:val="28"/>
          <w:bdr w:val="none" w:color="auto" w:sz="0" w:space="0"/>
          <w:shd w:val="clear" w:fill="FFFFFF"/>
          <w:vertAlign w:val="baseline"/>
        </w:rPr>
        <w:t>常山县森林防火分区一览表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单位：公顷</w:t>
      </w:r>
    </w:p>
    <w:tbl>
      <w:tblPr>
        <w:tblW w:w="7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544"/>
        <w:gridCol w:w="1418"/>
        <w:gridCol w:w="1418"/>
        <w:gridCol w:w="1313"/>
        <w:gridCol w:w="1419"/>
        <w:gridCol w:w="14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70" w:hRule="atLeast"/>
          <w:jc w:val="center"/>
        </w:trPr>
        <w:tc>
          <w:tcPr>
            <w:tcW w:w="1185" w:type="dxa"/>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统计单位</w:t>
            </w:r>
          </w:p>
        </w:tc>
        <w:tc>
          <w:tcPr>
            <w:tcW w:w="1365"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高风险区域</w:t>
            </w:r>
          </w:p>
        </w:tc>
        <w:tc>
          <w:tcPr>
            <w:tcW w:w="1305"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重要区域</w:t>
            </w:r>
          </w:p>
        </w:tc>
        <w:tc>
          <w:tcPr>
            <w:tcW w:w="1245"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一般区域</w:t>
            </w:r>
          </w:p>
        </w:tc>
        <w:tc>
          <w:tcPr>
            <w:tcW w:w="1425"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非林地区域</w:t>
            </w:r>
          </w:p>
        </w:tc>
        <w:tc>
          <w:tcPr>
            <w:tcW w:w="1005"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天马街道</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2290.56</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3398.55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195.39</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1730.58</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7615.08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紫港街道</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613.51</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1028.43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93.26</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1707.08</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3442.28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金川街道</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308.79</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1025.73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241.40</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3076.16</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4652.09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辉埠镇</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2916.87</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5024.48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656.31</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3682.42</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12280.07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何家乡</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1671.44</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2082.62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193.55</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1604.11</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5551.71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招贤镇</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2021.25</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3338.66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155.77</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1415.54</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6931.22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青石镇</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1588.44</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4132.94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198.72</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1808.78</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7728.87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东案乡</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214.68</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5581.88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174.23</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641.83</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6612.63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大桥头乡</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663.28</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3373.62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137.96</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910.72</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5085.58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芳村镇</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4462.67</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7076.45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223.44</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1790.39</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13552.95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新昌乡</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2020.58</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6168.52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143.96</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1066.44</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9399.50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白石镇</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268.73</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2652.66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234.79</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1365.60</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4521.78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球川镇</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2305.42</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8873.58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736.89</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4170.00</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16085.88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同弓乡</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230.19</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1607.75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317.28</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1679.52</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3834.74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县林场</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1826.86</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290.11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289.54</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0.00</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2406.51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油科所</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3.07</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26.46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31.25</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0.00</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18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总计</w:t>
            </w:r>
          </w:p>
        </w:tc>
        <w:tc>
          <w:tcPr>
            <w:tcW w:w="13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23406.33</w:t>
            </w: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55682.45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4023.74</w:t>
            </w:r>
          </w:p>
        </w:tc>
        <w:tc>
          <w:tcPr>
            <w:tcW w:w="14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26649.16</w:t>
            </w:r>
          </w:p>
        </w:tc>
        <w:tc>
          <w:tcPr>
            <w:tcW w:w="10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4.2.3 </w:t>
      </w:r>
      <w:r>
        <w:rPr>
          <w:rFonts w:hint="eastAsia" w:ascii="黑体" w:hAnsi="宋体" w:eastAsia="黑体" w:cs="黑体"/>
          <w:b w:val="0"/>
          <w:i w:val="0"/>
          <w:caps w:val="0"/>
          <w:color w:val="666666"/>
          <w:spacing w:val="0"/>
          <w:sz w:val="30"/>
          <w:szCs w:val="30"/>
          <w:bdr w:val="none" w:color="auto" w:sz="0" w:space="0"/>
          <w:shd w:val="clear" w:fill="FFFFFF"/>
          <w:vertAlign w:val="baseline"/>
        </w:rPr>
        <w:t>区域治理措施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在全面加强森林防火宣传教育、火源管理、通信和信息指挥、队伍常规装备配备的基础上，根据各区的特点，提出针对性治理思路。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）高风险区域：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位于常山县区位极其重要的区域，森林类别属国家公益林，省级公益林，林相多为乔木林，保护价值非常重要。该区域突出完善预防监测系统，监测覆盖率达到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；充实消防队伍，配足消防设备；加强生物防火林带建设，强化预防控制森林火灾治本措施，同时增加引水灭火力度；采取建立防火检查站，设置防火禁示牌等，杜绝一切火源入山。</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）重要区域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该区域森林资源较丰富，林农交错严重，人为活动频繁，农事、祭祀用火突出，火源管理难度大，火灾发生较频繁，植被主要有针阔混交林，竹林等。该区域突出增设监控探头，增加电子监测面，同时做好营林防火。</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）一般区域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该区多为竹林与油茶，防火等极较低，重点做好林缘、出入山口的火源管理，特别是生产性火源的管理。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）非林地区域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该区域基本无森林，重点做好村庄火源管理。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Style w:val="8"/>
          <w:rFonts w:hint="eastAsia" w:ascii="微软雅黑" w:hAnsi="微软雅黑" w:eastAsia="微软雅黑" w:cs="微软雅黑"/>
          <w:b w:val="0"/>
          <w:i w:val="0"/>
          <w:caps w:val="0"/>
          <w:color w:val="606060"/>
          <w:spacing w:val="0"/>
          <w:sz w:val="31"/>
          <w:szCs w:val="31"/>
          <w:u w:val="none"/>
          <w:bdr w:val="none" w:color="auto" w:sz="0" w:space="0"/>
          <w:shd w:val="clear" w:fill="FFFFFF"/>
          <w:vertAlign w:val="baseline"/>
        </w:rPr>
        <w:t>4.</w:t>
      </w:r>
      <w:r>
        <w:rPr>
          <w:rStyle w:val="8"/>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2</w:t>
      </w:r>
      <w:r>
        <w:rPr>
          <w:rFonts w:hint="eastAsia" w:ascii="黑体" w:hAnsi="宋体" w:eastAsia="黑体" w:cs="黑体"/>
          <w:b w:val="0"/>
          <w:i w:val="0"/>
          <w:caps w:val="0"/>
          <w:color w:val="666666"/>
          <w:spacing w:val="0"/>
          <w:sz w:val="31"/>
          <w:szCs w:val="31"/>
          <w:bdr w:val="none" w:color="auto" w:sz="0" w:space="0"/>
          <w:shd w:val="clear" w:fill="FFFFFF"/>
          <w:vertAlign w:val="baseline"/>
        </w:rPr>
        <w:t>预防系统建设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4.2.1</w:t>
      </w:r>
      <w:r>
        <w:rPr>
          <w:rFonts w:hint="eastAsia" w:ascii="黑体" w:hAnsi="宋体" w:eastAsia="黑体" w:cs="黑体"/>
          <w:b w:val="0"/>
          <w:i w:val="0"/>
          <w:caps w:val="0"/>
          <w:color w:val="666666"/>
          <w:spacing w:val="0"/>
          <w:sz w:val="30"/>
          <w:szCs w:val="30"/>
          <w:bdr w:val="none" w:color="auto" w:sz="0" w:space="0"/>
          <w:shd w:val="clear" w:fill="FFFFFF"/>
          <w:vertAlign w:val="baseline"/>
        </w:rPr>
        <w:t>宣传教育</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社会性、群众性强，仅有少数人知道、少数人去做是不行的。大力开展森林防火宣传教育，是做好森林防火工作的前提和基础。宣传教育的目的是不断强化全民的森林防火意识和法制观念，提高各级领导做好森林防火工作重要性的认识和责任感，使森林防火工作变成全民的自觉行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宣传教育要从实际出发，其主要内容：一是宣传森林火灾的危害性；二是介绍预防和扑灭林火的基本知识；三是宣传森林防火的各种规章制度，包括党和国家关于森林防火的方针、政策、法律，本地有关森林防火的规章；四是介绍森林防火的先进典型和火灾肇事的典型案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的宣传教育形式要多种多样，要做到经常、广泛、深入，被群众喜闻乐见。政府发布森林防火命令、指示，领导发表讲话、文章，具有权威性；广播、电视、报刊等新闻单位开展森林防火宣传教育，具有及时性；印制森林防火宣传标语、宣传手册，举行森林防火知识竞赛，开展森林防火宣传一条街、宣传月、宣传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319</w:t>
      </w:r>
      <w:r>
        <w:rPr>
          <w:rFonts w:hint="eastAsia" w:ascii="仿宋" w:hAnsi="仿宋" w:eastAsia="仿宋" w:cs="仿宋"/>
          <w:b w:val="0"/>
          <w:i w:val="0"/>
          <w:caps w:val="0"/>
          <w:color w:val="666666"/>
          <w:spacing w:val="0"/>
          <w:sz w:val="28"/>
          <w:szCs w:val="28"/>
          <w:bdr w:val="none" w:color="auto" w:sz="0" w:space="0"/>
          <w:shd w:val="clear" w:fill="FFFFFF"/>
          <w:vertAlign w:val="baseline"/>
        </w:rPr>
        <w:t>宣传日活动具有群众性；进入森林防火紧要期，悬挂森林火险等级旗和防火警示旗，对旅游等进山人员宣传，具有针对性。具体做法为：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①</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利用各种宣传媒体进行宣传</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a</w:t>
      </w:r>
      <w:r>
        <w:rPr>
          <w:rFonts w:hint="eastAsia" w:ascii="仿宋" w:hAnsi="仿宋" w:eastAsia="仿宋" w:cs="仿宋"/>
          <w:b w:val="0"/>
          <w:i w:val="0"/>
          <w:caps w:val="0"/>
          <w:color w:val="666666"/>
          <w:spacing w:val="0"/>
          <w:sz w:val="28"/>
          <w:szCs w:val="28"/>
          <w:bdr w:val="none" w:color="auto" w:sz="0" w:space="0"/>
          <w:shd w:val="clear" w:fill="FFFFFF"/>
          <w:vertAlign w:val="baseline"/>
        </w:rPr>
        <w:t>、报纸：每年防火紧要期如冬至前、春节、清明前，</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五一</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国庆</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节前后，以及连续高火险的秋冬季，在常山报社上刊登森林防火的法律法规等宣传资料、广告标语，领导答记者问等，同时加强森林防火的宣传报道。</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b</w:t>
      </w:r>
      <w:r>
        <w:rPr>
          <w:rFonts w:hint="eastAsia" w:ascii="仿宋" w:hAnsi="仿宋" w:eastAsia="仿宋" w:cs="仿宋"/>
          <w:b w:val="0"/>
          <w:i w:val="0"/>
          <w:caps w:val="0"/>
          <w:color w:val="666666"/>
          <w:spacing w:val="0"/>
          <w:sz w:val="28"/>
          <w:szCs w:val="28"/>
          <w:bdr w:val="none" w:color="auto" w:sz="0" w:space="0"/>
          <w:shd w:val="clear" w:fill="FFFFFF"/>
          <w:vertAlign w:val="baseline"/>
        </w:rPr>
        <w:t>、广播电视：常年在广播电视上每天播送森林火险等级和公益广告；在防火紧要期如冬至前、春节、清明前，</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五一</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国庆</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节前后，以及连续高火险的秋冬季，在常山县电视台播放森林防火公益广告和宣传资料；请县领导发表电视讲话；及时报道森林防火情况。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利用户外广告宣传</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在全县高铁、高速、国道、省道等主要道路出入口和林区要道设立中小型广告牌</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400</w:t>
      </w:r>
      <w:r>
        <w:rPr>
          <w:rFonts w:hint="eastAsia" w:ascii="仿宋" w:hAnsi="仿宋" w:eastAsia="仿宋" w:cs="仿宋"/>
          <w:b w:val="0"/>
          <w:i w:val="0"/>
          <w:caps w:val="0"/>
          <w:color w:val="666666"/>
          <w:spacing w:val="0"/>
          <w:sz w:val="28"/>
          <w:szCs w:val="28"/>
          <w:bdr w:val="none" w:color="auto" w:sz="0" w:space="0"/>
          <w:shd w:val="clear" w:fill="FFFFFF"/>
          <w:vertAlign w:val="baseline"/>
        </w:rPr>
        <w:t>块，林区村每村书写防火宣传标语</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③</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编制森林防火宣传小手册，向全县家家户户发放宣传资料，规划期共发放宣传小手册</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万本。</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④</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与教育部门联合，利用学校开展森林防火知识竞赛等形式，对学生开展森林防火教育，并通过学生向家庭及社会进行广泛的宣传。</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⑤</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在防火期间，利用宣传车进行流动宣传。</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）经济技术指标与投资：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小型广告牌</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1000</w:t>
      </w:r>
      <w:r>
        <w:rPr>
          <w:rFonts w:hint="eastAsia" w:ascii="仿宋" w:hAnsi="仿宋" w:eastAsia="仿宋" w:cs="仿宋"/>
          <w:b w:val="0"/>
          <w:i w:val="0"/>
          <w:caps w:val="0"/>
          <w:color w:val="666666"/>
          <w:spacing w:val="0"/>
          <w:sz w:val="28"/>
          <w:szCs w:val="28"/>
          <w:bdr w:val="none" w:color="auto" w:sz="0" w:space="0"/>
          <w:shd w:val="clear" w:fill="FFFFFF"/>
          <w:vertAlign w:val="baseline"/>
        </w:rPr>
        <w:t>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块（4</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00</w:t>
      </w:r>
      <w:r>
        <w:rPr>
          <w:rFonts w:hint="eastAsia" w:ascii="仿宋" w:hAnsi="仿宋" w:eastAsia="仿宋" w:cs="仿宋"/>
          <w:b w:val="0"/>
          <w:i w:val="0"/>
          <w:caps w:val="0"/>
          <w:color w:val="666666"/>
          <w:spacing w:val="0"/>
          <w:sz w:val="28"/>
          <w:szCs w:val="28"/>
          <w:bdr w:val="none" w:color="auto" w:sz="0" w:space="0"/>
          <w:shd w:val="clear" w:fill="FFFFFF"/>
          <w:vertAlign w:val="baseline"/>
        </w:rPr>
        <w:t>块合计4</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w:t>
      </w:r>
      <w:r>
        <w:rPr>
          <w:rFonts w:hint="eastAsia" w:ascii="仿宋" w:hAnsi="仿宋" w:eastAsia="仿宋" w:cs="仿宋"/>
          <w:b w:val="0"/>
          <w:i w:val="0"/>
          <w:caps w:val="0"/>
          <w:color w:val="666666"/>
          <w:spacing w:val="0"/>
          <w:sz w:val="28"/>
          <w:szCs w:val="28"/>
          <w:bdr w:val="none" w:color="auto" w:sz="0" w:space="0"/>
          <w:shd w:val="clear" w:fill="FFFFFF"/>
          <w:vertAlign w:val="baseline"/>
        </w:rPr>
        <w:t>万元），其它宣传手册等费用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30</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年，5年</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万元，共需投资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190</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4.2.2</w:t>
      </w:r>
      <w:r>
        <w:rPr>
          <w:rFonts w:hint="eastAsia" w:ascii="黑体" w:hAnsi="宋体" w:eastAsia="黑体" w:cs="黑体"/>
          <w:b w:val="0"/>
          <w:i w:val="0"/>
          <w:caps w:val="0"/>
          <w:color w:val="666666"/>
          <w:spacing w:val="0"/>
          <w:sz w:val="30"/>
          <w:szCs w:val="30"/>
          <w:bdr w:val="none" w:color="auto" w:sz="0" w:space="0"/>
          <w:shd w:val="clear" w:fill="FFFFFF"/>
          <w:vertAlign w:val="baseline"/>
        </w:rPr>
        <w:t>生物防火林带</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生物防火林带主要是利用具有防火能力的乔木或灌木组成的林带来阻隔或抑制林火发生和蔓延，营造生物防火林带是现代森林防火工作的战略性治本措施。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1</w:t>
      </w:r>
      <w:r>
        <w:rPr>
          <w:rFonts w:hint="eastAsia" w:ascii="仿宋" w:hAnsi="仿宋" w:eastAsia="仿宋" w:cs="仿宋"/>
          <w:b w:val="0"/>
          <w:i w:val="0"/>
          <w:caps w:val="0"/>
          <w:color w:val="666666"/>
          <w:spacing w:val="0"/>
          <w:sz w:val="28"/>
          <w:szCs w:val="28"/>
          <w:bdr w:val="none" w:color="auto" w:sz="0" w:space="0"/>
          <w:shd w:val="clear" w:fill="FFFFFF"/>
          <w:vertAlign w:val="baseline"/>
        </w:rPr>
        <w:t>）防火林带的规划原则：</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一是因地制宜，分类指导，重在实效的原则；二是因害设防，自然阻隔和工程阻隔带、生物阻隔带整体优化配置的原则；三是适地适树的原则；四是防火功效与多种效益兼顾的原则；五是培育提高型、改建型与新建型相结合的原则。六是与林业建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同步规划、同步设计、同步施工、同步验收</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的原则；七是网络由大到小，先易后难，突出重点，循序渐进的原则。</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）防火林带的种类：</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br w:type="textWrapping"/>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按防火林带结构划分有：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乔木林带：由阔叶乔木和亚乔木构成，主要是防止或阻截树冠火的蔓延。</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br w:type="textWrapping"/>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灌木防火带：由一些耐火灌木构成，主要用于阻截地表火的蔓延。</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br w:type="textWrapping"/>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耐火植物带：耐火植物可以单独构成防火带，也可以营造在防火林带下。在这些地带可以种植药用植物，也可以种植一些经济植物、不易燃的农作物或蔬菜等。这样配置，一方面起防火作用，另一方面也会有一定的经济收益。</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按防火林带建设类型分有：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新建型生物防火林带：在宜林荒山、荒地、生土带上营造的生物防火林带。</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改建型生物防火林带：在现有林地上通过伐除易燃树种，培育、补植耐火树种的措施而改造培育的生物防火林带。</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培育提高型生物防火林带：对原有的防火林带采取措施，提高其质量和效能而建成的生物防火林带。</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按防火林带功能划分有：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护路防火林带：主要设在铁路、公路两侧，用于防止机车喷漏火以及被扔的烟头和火柴引起的林火，同时，还可以增强道路的阻火作用。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溪旁防火林带：分布在山区的小溪，其宽度多在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米以内，这样狭窄的小溪很难阻隔住林火的蔓延。如果在小溪两侧营造防火林带，就可以大大增强阻火效果。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村庄周围防火林带：这种防火林带应该宽一些，</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50-100</w:t>
      </w:r>
      <w:r>
        <w:rPr>
          <w:rFonts w:hint="eastAsia" w:ascii="仿宋" w:hAnsi="仿宋" w:eastAsia="仿宋" w:cs="仿宋"/>
          <w:b w:val="0"/>
          <w:i w:val="0"/>
          <w:caps w:val="0"/>
          <w:color w:val="666666"/>
          <w:spacing w:val="0"/>
          <w:sz w:val="28"/>
          <w:szCs w:val="28"/>
          <w:bdr w:val="none" w:color="auto" w:sz="0" w:space="0"/>
          <w:shd w:val="clear" w:fill="FFFFFF"/>
          <w:vertAlign w:val="baseline"/>
        </w:rPr>
        <w:t>米为宜。其功能是防止林火与家火相互蔓延。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林缘防火林带：这类防火林带主要设在森林与无林地或非林地的交界处，用于阻止林火的相互蔓延，宽度为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50-100</w:t>
      </w:r>
      <w:r>
        <w:rPr>
          <w:rFonts w:hint="eastAsia" w:ascii="仿宋" w:hAnsi="仿宋" w:eastAsia="仿宋" w:cs="仿宋"/>
          <w:b w:val="0"/>
          <w:i w:val="0"/>
          <w:caps w:val="0"/>
          <w:color w:val="666666"/>
          <w:spacing w:val="0"/>
          <w:sz w:val="28"/>
          <w:szCs w:val="28"/>
          <w:bdr w:val="none" w:color="auto" w:sz="0" w:space="0"/>
          <w:shd w:val="clear" w:fill="FFFFFF"/>
          <w:vertAlign w:val="baseline"/>
        </w:rPr>
        <w:t>米或更宽些。</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农田防火林带：主要是用于防止农田烧秸杆、烧田埂草或农业生产用火不慎而起周边林火。</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林内防火林带：在平地条件下按一定距离营造，在山地条件下应设在山脊，主要作用是防止针叶林的树冠火。</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针叶幼林防火林带：针叶林属于易燃林分，在一定面积上营造防火林带，可以防止大面积针叶幼林遭到森林火灾的危害。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按防火林带规格划分有：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林场周界防火林带：设置在林场四周，其作用是防止山火烧入林场，特别是风景区和特用林，更应营造周界防火林带，以防外界火的侵入。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主防火林带：设置的林带走向与防火季节主风向相垂直。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副防火林带：这是主防火林带的辅助林带，使防火林带构成若干封闭区。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）防火树种的选择：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防火树种选择，优先选择不易燃烧的抗火性强的常绿阔叶树或落叶较齐的阔叶树种；根据造林地立地条件与树种生物学特征和生态学特性的一致性，做到适地适树。规划树种主要有：木荷、苦槠、青冈、甜槠、米槠、石栎、浙江楠、桢楠、冬青、大叶冬青、铁冬青、花榈木、秃瓣杜英、乳源木莲、深山含笑、杨梅、油茶、桂花、夹竹桃、红叶石楠、珊瑚树、常春藤、爬山虎、美国凌霄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补植改造、抚育改造疏伐或间伐时，原有林分中应该保留的目的树种（包括幼树），主要有：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乔木树种：常山胡柚、杨梅、石栎、青冈、刺叶桂樱、杨梅叶蚊母树、木荷、杜英、老鼠矢、冬青、铁冬青、大叶冬青、短梗冬青、台湾冬青、木姜叶冬青、苦槠、甜槠、栲树、钩栲、米槠、花榈木、虎皮楠、交让木、红叶树、深山含笑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灌木树种：油茶、连蕊茶、薄叶山矾、赤楠、三花冬青、柃木、海桐、山矾、十大功能、尾叶冬青、肉花卫矛、栀子、胡颓子、檵木、光叶石楠、密花树等。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）防火林带布设：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①生物防火林带密度</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生物防火林带的防火效果与阻隔密度息息相关。浙江省地方标准《生物防火林带建设技术规程》（</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DB33/T2009-2016</w:t>
      </w:r>
      <w:r>
        <w:rPr>
          <w:rFonts w:hint="eastAsia" w:ascii="仿宋" w:hAnsi="仿宋" w:eastAsia="仿宋" w:cs="仿宋"/>
          <w:b w:val="0"/>
          <w:i w:val="0"/>
          <w:caps w:val="0"/>
          <w:color w:val="666666"/>
          <w:spacing w:val="0"/>
          <w:sz w:val="28"/>
          <w:szCs w:val="28"/>
          <w:bdr w:val="none" w:color="auto" w:sz="0" w:space="0"/>
          <w:shd w:val="clear" w:fill="FFFFFF"/>
          <w:vertAlign w:val="baseline"/>
        </w:rPr>
        <w:t>）规定：林带密度是根据自然条件、树种组成、经营强度、火险等级合理确定。重点建设区域防火带阻隔网络不大于</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公顷；一般建设区域防火带阻隔网格可控制在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500</w:t>
      </w:r>
      <w:r>
        <w:rPr>
          <w:rFonts w:hint="eastAsia" w:ascii="仿宋" w:hAnsi="仿宋" w:eastAsia="仿宋" w:cs="仿宋"/>
          <w:b w:val="0"/>
          <w:i w:val="0"/>
          <w:caps w:val="0"/>
          <w:color w:val="666666"/>
          <w:spacing w:val="0"/>
          <w:sz w:val="28"/>
          <w:szCs w:val="28"/>
          <w:bdr w:val="none" w:color="auto" w:sz="0" w:space="0"/>
          <w:shd w:val="clear" w:fill="FFFFFF"/>
          <w:vertAlign w:val="baseline"/>
        </w:rPr>
        <w:t>公顷</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-1000</w:t>
      </w:r>
      <w:r>
        <w:rPr>
          <w:rFonts w:hint="eastAsia" w:ascii="仿宋" w:hAnsi="仿宋" w:eastAsia="仿宋" w:cs="仿宋"/>
          <w:b w:val="0"/>
          <w:i w:val="0"/>
          <w:caps w:val="0"/>
          <w:color w:val="666666"/>
          <w:spacing w:val="0"/>
          <w:sz w:val="28"/>
          <w:szCs w:val="28"/>
          <w:bdr w:val="none" w:color="auto" w:sz="0" w:space="0"/>
          <w:shd w:val="clear" w:fill="FFFFFF"/>
          <w:vertAlign w:val="baseline"/>
        </w:rPr>
        <w:t>公顷。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②生物防火林带宽度</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浙江省地方标准《生物防火林带建设技术规程》（</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DB33/T2009-2016</w:t>
      </w:r>
      <w:r>
        <w:rPr>
          <w:rFonts w:hint="eastAsia" w:ascii="仿宋" w:hAnsi="仿宋" w:eastAsia="仿宋" w:cs="仿宋"/>
          <w:b w:val="0"/>
          <w:i w:val="0"/>
          <w:caps w:val="0"/>
          <w:color w:val="666666"/>
          <w:spacing w:val="0"/>
          <w:sz w:val="28"/>
          <w:szCs w:val="28"/>
          <w:bdr w:val="none" w:color="auto" w:sz="0" w:space="0"/>
          <w:shd w:val="clear" w:fill="FFFFFF"/>
          <w:vertAlign w:val="baseline"/>
        </w:rPr>
        <w:t>）规定：林带宽度应以满足阻隔林火蔓延为原则，一般不小于被保护林分成熟林木的最大树高。重点防火区域主防火林带≥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20</w:t>
      </w:r>
      <w:r>
        <w:rPr>
          <w:rFonts w:hint="eastAsia" w:ascii="仿宋" w:hAnsi="仿宋" w:eastAsia="仿宋" w:cs="仿宋"/>
          <w:b w:val="0"/>
          <w:i w:val="0"/>
          <w:caps w:val="0"/>
          <w:color w:val="666666"/>
          <w:spacing w:val="0"/>
          <w:sz w:val="28"/>
          <w:szCs w:val="28"/>
          <w:bdr w:val="none" w:color="auto" w:sz="0" w:space="0"/>
          <w:shd w:val="clear" w:fill="FFFFFF"/>
          <w:vertAlign w:val="baseline"/>
        </w:rPr>
        <w:t>米</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副防火林带≥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米；一般防火区域主防火林带≥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15</w:t>
      </w:r>
      <w:r>
        <w:rPr>
          <w:rFonts w:hint="eastAsia" w:ascii="仿宋" w:hAnsi="仿宋" w:eastAsia="仿宋" w:cs="仿宋"/>
          <w:b w:val="0"/>
          <w:i w:val="0"/>
          <w:caps w:val="0"/>
          <w:color w:val="666666"/>
          <w:spacing w:val="0"/>
          <w:sz w:val="28"/>
          <w:szCs w:val="28"/>
          <w:bdr w:val="none" w:color="auto" w:sz="0" w:space="0"/>
          <w:shd w:val="clear" w:fill="FFFFFF"/>
          <w:vertAlign w:val="baseline"/>
        </w:rPr>
        <w:t>米，副防火林带≥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米。陡坡和峡谷地段的林带适当加宽。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③林带结构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据研究表明，林火的发生与森林植被的结构与组成有一定关系。根据浙江省上世纪</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90</w:t>
      </w:r>
      <w:r>
        <w:rPr>
          <w:rFonts w:hint="eastAsia" w:ascii="仿宋" w:hAnsi="仿宋" w:eastAsia="仿宋" w:cs="仿宋"/>
          <w:b w:val="0"/>
          <w:i w:val="0"/>
          <w:caps w:val="0"/>
          <w:color w:val="666666"/>
          <w:spacing w:val="0"/>
          <w:sz w:val="28"/>
          <w:szCs w:val="28"/>
          <w:bdr w:val="none" w:color="auto" w:sz="0" w:space="0"/>
          <w:shd w:val="clear" w:fill="FFFFFF"/>
          <w:vertAlign w:val="baseline"/>
        </w:rPr>
        <w:t>年代以来的森林火灾档案表整理，针叶林发生森林火灾和受害面积最多，其中松林占</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61%</w:t>
      </w:r>
      <w:r>
        <w:rPr>
          <w:rFonts w:hint="eastAsia" w:ascii="仿宋" w:hAnsi="仿宋" w:eastAsia="仿宋" w:cs="仿宋"/>
          <w:b w:val="0"/>
          <w:i w:val="0"/>
          <w:caps w:val="0"/>
          <w:color w:val="666666"/>
          <w:spacing w:val="0"/>
          <w:sz w:val="28"/>
          <w:szCs w:val="28"/>
          <w:bdr w:val="none" w:color="auto" w:sz="0" w:space="0"/>
          <w:shd w:val="clear" w:fill="FFFFFF"/>
          <w:vertAlign w:val="baseline"/>
        </w:rPr>
        <w:t>，杉木林占</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13%</w:t>
      </w:r>
      <w:r>
        <w:rPr>
          <w:rFonts w:hint="eastAsia" w:ascii="仿宋" w:hAnsi="仿宋" w:eastAsia="仿宋" w:cs="仿宋"/>
          <w:b w:val="0"/>
          <w:i w:val="0"/>
          <w:caps w:val="0"/>
          <w:color w:val="666666"/>
          <w:spacing w:val="0"/>
          <w:sz w:val="28"/>
          <w:szCs w:val="28"/>
          <w:bdr w:val="none" w:color="auto" w:sz="0" w:space="0"/>
          <w:shd w:val="clear" w:fill="FFFFFF"/>
          <w:vertAlign w:val="baseline"/>
        </w:rPr>
        <w:t>，针叶混交林占</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w:t>
      </w:r>
      <w:r>
        <w:rPr>
          <w:rFonts w:hint="eastAsia" w:ascii="仿宋" w:hAnsi="仿宋" w:eastAsia="仿宋" w:cs="仿宋"/>
          <w:b w:val="0"/>
          <w:i w:val="0"/>
          <w:caps w:val="0"/>
          <w:color w:val="666666"/>
          <w:spacing w:val="0"/>
          <w:sz w:val="28"/>
          <w:szCs w:val="28"/>
          <w:bdr w:val="none" w:color="auto" w:sz="0" w:space="0"/>
          <w:shd w:val="clear" w:fill="FFFFFF"/>
          <w:vertAlign w:val="baseline"/>
        </w:rPr>
        <w:t>，三者合计占</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82%</w:t>
      </w:r>
      <w:r>
        <w:rPr>
          <w:rFonts w:hint="eastAsia" w:ascii="仿宋" w:hAnsi="仿宋" w:eastAsia="仿宋" w:cs="仿宋"/>
          <w:b w:val="0"/>
          <w:i w:val="0"/>
          <w:caps w:val="0"/>
          <w:color w:val="666666"/>
          <w:spacing w:val="0"/>
          <w:sz w:val="28"/>
          <w:szCs w:val="28"/>
          <w:bdr w:val="none" w:color="auto" w:sz="0" w:space="0"/>
          <w:shd w:val="clear" w:fill="FFFFFF"/>
          <w:vertAlign w:val="baseline"/>
        </w:rPr>
        <w:t>；其次是针阔混交林和其他植被类型，分别占</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w:t>
      </w:r>
      <w:r>
        <w:rPr>
          <w:rFonts w:hint="eastAsia" w:ascii="仿宋" w:hAnsi="仿宋" w:eastAsia="仿宋" w:cs="仿宋"/>
          <w:b w:val="0"/>
          <w:i w:val="0"/>
          <w:caps w:val="0"/>
          <w:color w:val="666666"/>
          <w:spacing w:val="0"/>
          <w:sz w:val="28"/>
          <w:szCs w:val="28"/>
          <w:bdr w:val="none" w:color="auto" w:sz="0" w:space="0"/>
          <w:shd w:val="clear" w:fill="FFFFFF"/>
          <w:vertAlign w:val="baseline"/>
        </w:rPr>
        <w:t>和</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w:t>
      </w:r>
      <w:r>
        <w:rPr>
          <w:rFonts w:hint="eastAsia" w:ascii="仿宋" w:hAnsi="仿宋" w:eastAsia="仿宋" w:cs="仿宋"/>
          <w:b w:val="0"/>
          <w:i w:val="0"/>
          <w:caps w:val="0"/>
          <w:color w:val="666666"/>
          <w:spacing w:val="0"/>
          <w:sz w:val="28"/>
          <w:szCs w:val="28"/>
          <w:bdr w:val="none" w:color="auto" w:sz="0" w:space="0"/>
          <w:shd w:val="clear" w:fill="FFFFFF"/>
          <w:vertAlign w:val="baseline"/>
        </w:rPr>
        <w:t>，阔叶林与竹林最少，仅占</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从上述数据防火效果看，营造复层结构林带较好。复层林带一是保持多层郁闭，有利于维护森林生态环境，保护林带湿度，降低风速；二是密集林带可以阻挡热辐射，有效发挥林带的阻火作用。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④林带布设位置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生物防火林带建设包括县林场生物防火林带、县森林防火重点隐患点整治生物防火林带。林带建设时一部分是将原有生土防火线改造成生物防火林带，在宜林的生土防火线上种植木荷等防火树种；一部分是疏伐现有针叶林，包括现有宽度不足的生土隔离带拓宽，然后营造生物防火林带。要求防火林带宽度≥</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米。生物防火林带工程建设能够有效提升森林火灾预防能力。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⑤树种配置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在树种配置方面，应为乔木、亚乔木、灌木和既耐火又有经济价值的草本植物相配置；在实际建设中，逐步根据立地情况和其他实际条件，可选择一些可作防火又能美化绿化的树种在城镇附近、风景区、自然保护区或者公路沿线等地形成防火与绿化美化有机统一的风景林带。</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）防火林带经营技术措施：</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br w:type="textWrapping"/>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生物防火林带建设与林业重点工程建设实行同步规划、同步设计、同步施工、同步验收，营建时林带要做到封闭。营造防火林带按照不同立地条件进行防火林带的典型设计，按设计要求施工。</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br w:type="textWrapping"/>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防火林带形成后，遵循</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三分种、七分管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的原理。特别是由于生物防火林带建设地点的特殊性，在山脊处立地条件差，在公路边和与农田交界处杂草生长迅速特别快且茂盛。为此，应选大苗上山，并随时进行补植，及时清除林带内的杂草。针对不同的情况，采取有针对性的措施，发挥防火林带应有的防火效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w:t>
      </w:r>
      <w:r>
        <w:rPr>
          <w:rFonts w:hint="eastAsia" w:ascii="仿宋" w:hAnsi="仿宋" w:eastAsia="仿宋" w:cs="仿宋"/>
          <w:b w:val="0"/>
          <w:i w:val="0"/>
          <w:caps w:val="0"/>
          <w:color w:val="666666"/>
          <w:spacing w:val="0"/>
          <w:sz w:val="28"/>
          <w:szCs w:val="28"/>
          <w:bdr w:val="none" w:color="auto" w:sz="0" w:space="0"/>
          <w:shd w:val="clear" w:fill="FFFFFF"/>
          <w:vertAlign w:val="baseline"/>
        </w:rPr>
        <w:t>）建设内容：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根据以上原则与要求，需大力营造生物防火林带，尤其是在重点林区，通过建设生物防火林带提高森林对火灾的自控能力。结合常山林业经济建设发展，本期规划生物防火林带长度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年</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58.3</w:t>
      </w:r>
      <w:r>
        <w:rPr>
          <w:rFonts w:hint="eastAsia" w:ascii="仿宋" w:hAnsi="仿宋" w:eastAsia="仿宋" w:cs="仿宋"/>
          <w:b w:val="0"/>
          <w:i w:val="0"/>
          <w:caps w:val="0"/>
          <w:color w:val="666666"/>
          <w:spacing w:val="0"/>
          <w:sz w:val="28"/>
          <w:szCs w:val="28"/>
          <w:bdr w:val="none" w:color="auto" w:sz="0" w:space="0"/>
          <w:shd w:val="clear" w:fill="FFFFFF"/>
          <w:vertAlign w:val="baseline"/>
        </w:rPr>
        <w:t>公里，主要分布在芳村镇、东案乡、招贤镇、大桥头乡、辉埠镇、球川镇，具体详见表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4-2</w:t>
      </w:r>
      <w:r>
        <w:rPr>
          <w:rFonts w:hint="eastAsia" w:ascii="仿宋" w:hAnsi="仿宋" w:eastAsia="仿宋" w:cs="仿宋"/>
          <w:b w:val="0"/>
          <w:i w:val="0"/>
          <w:caps w:val="0"/>
          <w:color w:val="666666"/>
          <w:spacing w:val="0"/>
          <w:sz w:val="28"/>
          <w:szCs w:val="28"/>
          <w:bdr w:val="none" w:color="auto" w:sz="0" w:space="0"/>
          <w:shd w:val="clear" w:fill="FFFFFF"/>
          <w:vertAlign w:val="baseline"/>
        </w:rPr>
        <w:t>，附表1以及附图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center"/>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4-2 </w:t>
      </w:r>
      <w:r>
        <w:rPr>
          <w:rFonts w:hint="eastAsia" w:ascii="仿宋" w:hAnsi="仿宋" w:eastAsia="仿宋" w:cs="仿宋"/>
          <w:b w:val="0"/>
          <w:i w:val="0"/>
          <w:caps w:val="0"/>
          <w:color w:val="666666"/>
          <w:spacing w:val="0"/>
          <w:sz w:val="28"/>
          <w:szCs w:val="28"/>
          <w:bdr w:val="none" w:color="auto" w:sz="0" w:space="0"/>
          <w:shd w:val="clear" w:fill="FFFFFF"/>
          <w:vertAlign w:val="baseline"/>
        </w:rPr>
        <w:t>防火林带建设规模</w:t>
      </w:r>
    </w:p>
    <w:tbl>
      <w:tblPr>
        <w:tblW w:w="168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966"/>
        <w:gridCol w:w="6436"/>
        <w:gridCol w:w="4517"/>
        <w:gridCol w:w="3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5" w:hRule="atLeast"/>
          <w:jc w:val="center"/>
        </w:trPr>
        <w:tc>
          <w:tcPr>
            <w:tcW w:w="585" w:type="pct"/>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序号</w:t>
            </w:r>
          </w:p>
        </w:tc>
        <w:tc>
          <w:tcPr>
            <w:tcW w:w="1914" w:type="pc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乡镇（街道、林场）</w:t>
            </w:r>
          </w:p>
        </w:tc>
        <w:tc>
          <w:tcPr>
            <w:tcW w:w="1344" w:type="pc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长度（公里）</w:t>
            </w:r>
          </w:p>
        </w:tc>
        <w:tc>
          <w:tcPr>
            <w:tcW w:w="1155" w:type="pc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宽度（米）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芳村镇</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10.8</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东案乡</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1.5</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3</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招贤镇</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3.5</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4</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大桥头乡</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2</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3</w:t>
            </w:r>
            <w:r>
              <w:rPr>
                <w:rFonts w:hint="default" w:ascii="Times New Roman" w:hAnsi="Times New Roman" w:eastAsia="微软雅黑" w:cs="Times New Roman"/>
                <w:b w:val="0"/>
                <w:sz w:val="19"/>
                <w:szCs w:val="19"/>
                <w:bdr w:val="none" w:color="auto" w:sz="0" w:space="0"/>
                <w:vertAlign w:val="baseli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5</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辉埠镇</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4</w:t>
            </w:r>
            <w:r>
              <w:rPr>
                <w:rFonts w:hint="default" w:ascii="Times New Roman" w:hAnsi="Times New Roman" w:eastAsia="微软雅黑" w:cs="Times New Roman"/>
                <w:b w:val="0"/>
                <w:sz w:val="19"/>
                <w:szCs w:val="19"/>
                <w:bdr w:val="none" w:color="auto" w:sz="0" w:space="0"/>
                <w:vertAlign w:val="baseline"/>
              </w:rPr>
              <w:t>.5</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3</w:t>
            </w:r>
            <w:r>
              <w:rPr>
                <w:rFonts w:hint="default" w:ascii="Times New Roman" w:hAnsi="Times New Roman" w:eastAsia="微软雅黑" w:cs="Times New Roman"/>
                <w:b w:val="0"/>
                <w:sz w:val="19"/>
                <w:szCs w:val="19"/>
                <w:bdr w:val="none" w:color="auto" w:sz="0" w:space="0"/>
                <w:vertAlign w:val="baseli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6</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球川镇</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3</w:t>
            </w:r>
            <w:r>
              <w:rPr>
                <w:rFonts w:hint="default" w:ascii="Times New Roman" w:hAnsi="Times New Roman" w:eastAsia="微软雅黑" w:cs="Times New Roman"/>
                <w:b w:val="0"/>
                <w:sz w:val="19"/>
                <w:szCs w:val="19"/>
                <w:bdr w:val="none" w:color="auto" w:sz="0" w:space="0"/>
                <w:vertAlign w:val="baseline"/>
              </w:rPr>
              <w:t>6</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3</w:t>
            </w:r>
            <w:r>
              <w:rPr>
                <w:rFonts w:hint="default" w:ascii="Times New Roman" w:hAnsi="Times New Roman" w:eastAsia="微软雅黑" w:cs="Times New Roman"/>
                <w:b w:val="0"/>
                <w:sz w:val="19"/>
                <w:szCs w:val="19"/>
                <w:bdr w:val="none" w:color="auto" w:sz="0" w:space="0"/>
                <w:vertAlign w:val="baseli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2500" w:type="pct"/>
            <w:gridSpan w:val="2"/>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合计</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5</w:t>
            </w:r>
            <w:r>
              <w:rPr>
                <w:rFonts w:hint="default" w:ascii="Times New Roman" w:hAnsi="Times New Roman" w:eastAsia="微软雅黑" w:cs="Times New Roman"/>
                <w:b w:val="0"/>
                <w:sz w:val="19"/>
                <w:szCs w:val="19"/>
                <w:bdr w:val="none" w:color="auto" w:sz="0" w:space="0"/>
                <w:vertAlign w:val="baseline"/>
              </w:rPr>
              <w:t>8.3</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）经济技术指标与投资：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其中常山县建设生物防火林带为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15</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/km</w:t>
      </w:r>
      <w:r>
        <w:rPr>
          <w:rFonts w:hint="eastAsia" w:ascii="仿宋" w:hAnsi="仿宋" w:eastAsia="仿宋" w:cs="仿宋"/>
          <w:b w:val="0"/>
          <w:i w:val="0"/>
          <w:caps w:val="0"/>
          <w:color w:val="666666"/>
          <w:spacing w:val="0"/>
          <w:sz w:val="28"/>
          <w:szCs w:val="28"/>
          <w:bdr w:val="none" w:color="auto" w:sz="0" w:space="0"/>
          <w:shd w:val="clear" w:fill="FFFFFF"/>
          <w:vertAlign w:val="baseline"/>
        </w:rPr>
        <w:t>，共需投资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874.5</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4.2.3</w:t>
      </w:r>
      <w:r>
        <w:rPr>
          <w:rFonts w:hint="eastAsia" w:ascii="黑体" w:hAnsi="宋体" w:eastAsia="黑体" w:cs="黑体"/>
          <w:b w:val="0"/>
          <w:i w:val="0"/>
          <w:caps w:val="0"/>
          <w:color w:val="666666"/>
          <w:spacing w:val="0"/>
          <w:sz w:val="30"/>
          <w:szCs w:val="30"/>
          <w:bdr w:val="none" w:color="auto" w:sz="0" w:space="0"/>
          <w:shd w:val="clear" w:fill="FFFFFF"/>
          <w:vertAlign w:val="baseline"/>
        </w:rPr>
        <w:t>防火道路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在符合常山县国土空间规划和不影响群众生产、生活的前提下，加强林区路网建设，采取工程阻隔措施，因地制宜地建设防火隔离设施。对重点林区、森林公园、风景名胜区、墓地和沿路重点地段，采取建设防护隔离网的方法进行隔离，对部分砂石、泥土防火道路进行硬化升级，提升路网密度，完善重点火险区的防火道路，实现巡护网格化，为扑救森林火灾形成快速通道提供保障，实现防火队员徒步不超过3公里半径作业圈，确保救援机具装备快速到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本期规划拟新增建设防火道路2</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43.27</w:t>
      </w:r>
      <w:r>
        <w:rPr>
          <w:rFonts w:hint="eastAsia" w:ascii="仿宋" w:hAnsi="仿宋" w:eastAsia="仿宋" w:cs="仿宋"/>
          <w:b w:val="0"/>
          <w:i w:val="0"/>
          <w:caps w:val="0"/>
          <w:color w:val="666666"/>
          <w:spacing w:val="0"/>
          <w:sz w:val="28"/>
          <w:szCs w:val="28"/>
          <w:bdr w:val="none" w:color="auto" w:sz="0" w:space="0"/>
          <w:shd w:val="clear" w:fill="FFFFFF"/>
          <w:vertAlign w:val="baseline"/>
        </w:rPr>
        <w:t>千米，主要分布在白石镇、大桥头乡、东案乡、芳村镇、何家乡、辉埠镇、金川街道、青石镇、球川镇、天马街道、同弓乡、县林场。具体各街道/乡镇新增防火道路长度如表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4-3</w:t>
      </w:r>
      <w:r>
        <w:rPr>
          <w:rFonts w:hint="eastAsia" w:ascii="仿宋" w:hAnsi="仿宋" w:eastAsia="仿宋" w:cs="仿宋"/>
          <w:b w:val="0"/>
          <w:i w:val="0"/>
          <w:caps w:val="0"/>
          <w:color w:val="666666"/>
          <w:spacing w:val="0"/>
          <w:sz w:val="28"/>
          <w:szCs w:val="28"/>
          <w:bdr w:val="none" w:color="auto" w:sz="0" w:space="0"/>
          <w:shd w:val="clear" w:fill="FFFFFF"/>
          <w:vertAlign w:val="baseline"/>
        </w:rPr>
        <w:t>所示，详见附表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center"/>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4-3 </w:t>
      </w:r>
      <w:r>
        <w:rPr>
          <w:rFonts w:hint="eastAsia" w:ascii="仿宋" w:hAnsi="仿宋" w:eastAsia="仿宋" w:cs="仿宋"/>
          <w:b w:val="0"/>
          <w:i w:val="0"/>
          <w:caps w:val="0"/>
          <w:color w:val="666666"/>
          <w:spacing w:val="0"/>
          <w:sz w:val="28"/>
          <w:szCs w:val="28"/>
          <w:bdr w:val="none" w:color="auto" w:sz="0" w:space="0"/>
          <w:shd w:val="clear" w:fill="FFFFFF"/>
          <w:vertAlign w:val="baseline"/>
        </w:rPr>
        <w:t>防火道路建设规模</w:t>
      </w:r>
    </w:p>
    <w:tbl>
      <w:tblPr>
        <w:tblW w:w="168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966"/>
        <w:gridCol w:w="6436"/>
        <w:gridCol w:w="4517"/>
        <w:gridCol w:w="3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5" w:hRule="atLeast"/>
        </w:trPr>
        <w:tc>
          <w:tcPr>
            <w:tcW w:w="585" w:type="pct"/>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序号</w:t>
            </w:r>
          </w:p>
        </w:tc>
        <w:tc>
          <w:tcPr>
            <w:tcW w:w="1914" w:type="pc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乡镇（街道、林场）</w:t>
            </w:r>
          </w:p>
        </w:tc>
        <w:tc>
          <w:tcPr>
            <w:tcW w:w="1344" w:type="pc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长度（公里）</w:t>
            </w:r>
          </w:p>
        </w:tc>
        <w:tc>
          <w:tcPr>
            <w:tcW w:w="1155" w:type="pc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宽度（米）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白石镇</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2</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大桥头乡</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27.75</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3</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东案乡</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2.5</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4</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芳村镇</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27.65</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5</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何家乡</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19</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6</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辉埠镇</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27.17</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7</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金川街道</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2.35</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8</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青石镇</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24</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9</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球川镇</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29.3</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1</w:t>
            </w:r>
            <w:r>
              <w:rPr>
                <w:rFonts w:hint="default" w:ascii="Times New Roman" w:hAnsi="Times New Roman" w:eastAsia="微软雅黑" w:cs="Times New Roman"/>
                <w:b w:val="0"/>
                <w:sz w:val="19"/>
                <w:szCs w:val="19"/>
                <w:bdr w:val="none" w:color="auto" w:sz="0" w:space="0"/>
                <w:vertAlign w:val="baseline"/>
              </w:rPr>
              <w:t>0</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新昌乡</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34.85</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1</w:t>
            </w:r>
            <w:r>
              <w:rPr>
                <w:rFonts w:hint="default" w:ascii="Times New Roman" w:hAnsi="Times New Roman" w:eastAsia="微软雅黑" w:cs="Times New Roman"/>
                <w:b w:val="0"/>
                <w:sz w:val="19"/>
                <w:szCs w:val="19"/>
                <w:bdr w:val="none" w:color="auto" w:sz="0" w:space="0"/>
                <w:vertAlign w:val="baseline"/>
              </w:rPr>
              <w:t>1</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天马街道</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19.2</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1</w:t>
            </w:r>
            <w:r>
              <w:rPr>
                <w:rFonts w:hint="default" w:ascii="Times New Roman" w:hAnsi="Times New Roman" w:eastAsia="微软雅黑" w:cs="Times New Roman"/>
                <w:b w:val="0"/>
                <w:sz w:val="19"/>
                <w:szCs w:val="19"/>
                <w:bdr w:val="none" w:color="auto" w:sz="0" w:space="0"/>
                <w:vertAlign w:val="baseline"/>
              </w:rPr>
              <w:t>2</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同弓乡</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1.6</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1</w:t>
            </w:r>
            <w:r>
              <w:rPr>
                <w:rFonts w:hint="default" w:ascii="Times New Roman" w:hAnsi="Times New Roman" w:eastAsia="微软雅黑" w:cs="Times New Roman"/>
                <w:b w:val="0"/>
                <w:sz w:val="19"/>
                <w:szCs w:val="19"/>
                <w:bdr w:val="none" w:color="auto" w:sz="0" w:space="0"/>
                <w:vertAlign w:val="baseline"/>
              </w:rPr>
              <w:t>3</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县林场</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10.6</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585" w:type="pc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1</w:t>
            </w:r>
            <w:r>
              <w:rPr>
                <w:rFonts w:hint="default" w:ascii="Times New Roman" w:hAnsi="Times New Roman" w:eastAsia="微软雅黑" w:cs="Times New Roman"/>
                <w:b w:val="0"/>
                <w:sz w:val="19"/>
                <w:szCs w:val="19"/>
                <w:bdr w:val="none" w:color="auto" w:sz="0" w:space="0"/>
                <w:vertAlign w:val="baseline"/>
              </w:rPr>
              <w:t>4</w:t>
            </w:r>
          </w:p>
        </w:tc>
        <w:tc>
          <w:tcPr>
            <w:tcW w:w="191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招贤镇</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15.3</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2500" w:type="pct"/>
            <w:gridSpan w:val="2"/>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合计</w:t>
            </w:r>
          </w:p>
        </w:tc>
        <w:tc>
          <w:tcPr>
            <w:tcW w:w="1344"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243</w:t>
            </w:r>
            <w:r>
              <w:rPr>
                <w:rFonts w:hint="eastAsia" w:ascii="仿宋" w:hAnsi="仿宋" w:eastAsia="仿宋" w:cs="仿宋"/>
                <w:b w:val="0"/>
                <w:sz w:val="19"/>
                <w:szCs w:val="19"/>
                <w:bdr w:val="none" w:color="auto" w:sz="0" w:space="0"/>
                <w:vertAlign w:val="baseline"/>
              </w:rPr>
              <w:t>.2</w:t>
            </w:r>
            <w:r>
              <w:rPr>
                <w:rFonts w:hint="default" w:ascii="Times New Roman" w:hAnsi="Times New Roman" w:eastAsia="微软雅黑" w:cs="Times New Roman"/>
                <w:b w:val="0"/>
                <w:sz w:val="19"/>
                <w:szCs w:val="19"/>
                <w:bdr w:val="none" w:color="auto" w:sz="0" w:space="0"/>
                <w:vertAlign w:val="baseline"/>
              </w:rPr>
              <w:t>7</w:t>
            </w:r>
          </w:p>
        </w:tc>
        <w:tc>
          <w:tcPr>
            <w:tcW w:w="1155" w:type="pc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）经济技术指标与投资：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其中常山县建设防火道路为65万元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/km</w:t>
      </w:r>
      <w:r>
        <w:rPr>
          <w:rFonts w:hint="eastAsia" w:ascii="仿宋" w:hAnsi="仿宋" w:eastAsia="仿宋" w:cs="仿宋"/>
          <w:b w:val="0"/>
          <w:i w:val="0"/>
          <w:caps w:val="0"/>
          <w:color w:val="666666"/>
          <w:spacing w:val="0"/>
          <w:sz w:val="28"/>
          <w:szCs w:val="28"/>
          <w:bdr w:val="none" w:color="auto" w:sz="0" w:space="0"/>
          <w:shd w:val="clear" w:fill="FFFFFF"/>
          <w:vertAlign w:val="baseline"/>
        </w:rPr>
        <w:t>，建设共计243.27k</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m</w:t>
      </w:r>
      <w:r>
        <w:rPr>
          <w:rFonts w:hint="eastAsia" w:ascii="仿宋" w:hAnsi="仿宋" w:eastAsia="仿宋" w:cs="仿宋"/>
          <w:b w:val="0"/>
          <w:i w:val="0"/>
          <w:caps w:val="0"/>
          <w:color w:val="666666"/>
          <w:spacing w:val="0"/>
          <w:sz w:val="28"/>
          <w:szCs w:val="28"/>
          <w:bdr w:val="none" w:color="auto" w:sz="0" w:space="0"/>
          <w:shd w:val="clear" w:fill="FFFFFF"/>
          <w:vertAlign w:val="baseline"/>
        </w:rPr>
        <w:t>，共需投资15812.55万元。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Style w:val="8"/>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4.2.4</w:t>
      </w:r>
      <w:r>
        <w:rPr>
          <w:rFonts w:hint="eastAsia" w:ascii="黑体" w:hAnsi="宋体" w:eastAsia="黑体" w:cs="黑体"/>
          <w:b w:val="0"/>
          <w:i w:val="0"/>
          <w:caps w:val="0"/>
          <w:color w:val="666666"/>
          <w:spacing w:val="0"/>
          <w:sz w:val="30"/>
          <w:szCs w:val="30"/>
          <w:bdr w:val="none" w:color="auto" w:sz="0" w:space="0"/>
          <w:shd w:val="clear" w:fill="FFFFFF"/>
          <w:vertAlign w:val="baseline"/>
        </w:rPr>
        <w:t>火源管理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加强对人为火源的管理，是防止发生森林火灾最有效的办法。通过森林火灾的源头上加强管理，把森林火灾的隐患消除在火灾发生之前，实现尽力减少发生次数和最大限度地降低森林火灾造成的损失，坚决杜绝大火发生的目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br w:type="textWrapping"/>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一要认清特点。在发展市场经济的新形势下，人为火源明显增多。开垦耕地，开发水田烧荒，入林从事副业生产、旅游、野炊等；野外吸烟，上坟烧纸等屡禁不止；故意纵火也值得引起警惕。</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br w:type="textWrapping"/>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二要落实责任。采用签订责任状、防火公约、树立责任标牌等形式，把火源管理的责任落实到人头、林地。可采取领导包片、单位包块、护林员包点。加强火源管理的责任心，严格检查，杜绝一切火种入山，消除火灾隐患。</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br w:type="textWrapping"/>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三是抓住重点。进一步完善火源管理制度，有针对性地强化火源管理力度。火源管理的重点时期、防火戒严期和节假日，火源管理的重点部位是高火险地域、风景区、旅游景点、区域边界。火源管理的重点对象是人为进入林区的外来人员、小孩和痴呆人员。</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br w:type="textWrapping"/>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r>
        <w:rPr>
          <w:rFonts w:hint="eastAsia" w:ascii="仿宋" w:hAnsi="仿宋" w:eastAsia="仿宋" w:cs="仿宋"/>
          <w:b w:val="0"/>
          <w:i w:val="0"/>
          <w:caps w:val="0"/>
          <w:color w:val="666666"/>
          <w:spacing w:val="0"/>
          <w:sz w:val="28"/>
          <w:szCs w:val="28"/>
          <w:bdr w:val="none" w:color="auto" w:sz="0" w:space="0"/>
          <w:shd w:val="clear" w:fill="FFFFFF"/>
          <w:vertAlign w:val="baseline"/>
        </w:rPr>
        <w:t>四是齐抓共管。火源管理是社会性、群众性都很强的工作，必须齐抓共管，群防群治。各有关部门要在县防灭火指挥部的领导下积极抓好以火源管理为主要内容的各项防火措施的落实。在发挥专业人员、专业队伍作用的同时，充分发挥群众的作用，实行联防联包，自觉地做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上山不带火，野外不吸烟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①实行祭祖革命。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根据近十年森林火灾情况统计与分析，火灾发生次数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60%</w:t>
      </w:r>
      <w:r>
        <w:rPr>
          <w:rFonts w:hint="eastAsia" w:ascii="仿宋" w:hAnsi="仿宋" w:eastAsia="仿宋" w:cs="仿宋"/>
          <w:b w:val="0"/>
          <w:i w:val="0"/>
          <w:caps w:val="0"/>
          <w:color w:val="666666"/>
          <w:spacing w:val="0"/>
          <w:sz w:val="28"/>
          <w:szCs w:val="28"/>
          <w:bdr w:val="none" w:color="auto" w:sz="0" w:space="0"/>
          <w:shd w:val="clear" w:fill="FFFFFF"/>
          <w:vertAlign w:val="baseline"/>
        </w:rPr>
        <w:t>以上集中在清明前夕，都是由上坟祭祖引起的。为此，要下大决心引导人们改变传统的祭祖习惯，采取多方面措施防止有明火的祭祖，利用其他科学、文明的、无明火的方法祭祖。通过民政部门加大殡葬改革的力度，同时，采取行政措施，把火险重要地段的坟墓迁入公墓；从明火祭祖物品的市场着手，联合工商、市场管理等部门进行控制；加强入山路口的管理、宣传；事前清除坟前草以及清除肇事散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②加强旅游区的火源管理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在防火期内的旅游旺季，所有风景旅游区都应指派专人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1-2</w:t>
      </w:r>
      <w:r>
        <w:rPr>
          <w:rFonts w:hint="eastAsia" w:ascii="仿宋" w:hAnsi="仿宋" w:eastAsia="仿宋" w:cs="仿宋"/>
          <w:b w:val="0"/>
          <w:i w:val="0"/>
          <w:caps w:val="0"/>
          <w:color w:val="666666"/>
          <w:spacing w:val="0"/>
          <w:sz w:val="28"/>
          <w:szCs w:val="28"/>
          <w:bdr w:val="none" w:color="auto" w:sz="0" w:space="0"/>
          <w:shd w:val="clear" w:fill="FFFFFF"/>
          <w:vertAlign w:val="baseline"/>
        </w:rPr>
        <w:t>名在出入口进行火源检查，严禁游客带野炊等火源入山。</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）经济技术指标与投资：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预防系统工程建设共需投资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3575.7</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4.3 </w:t>
      </w:r>
      <w:r>
        <w:rPr>
          <w:rFonts w:hint="eastAsia" w:ascii="黑体" w:hAnsi="宋体" w:eastAsia="黑体" w:cs="黑体"/>
          <w:b w:val="0"/>
          <w:i w:val="0"/>
          <w:caps w:val="0"/>
          <w:color w:val="666666"/>
          <w:spacing w:val="0"/>
          <w:sz w:val="31"/>
          <w:szCs w:val="31"/>
          <w:bdr w:val="none" w:color="auto" w:sz="0" w:space="0"/>
          <w:shd w:val="clear" w:fill="FFFFFF"/>
          <w:vertAlign w:val="baseline"/>
        </w:rPr>
        <w:t>监测系统建设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林火监测的主要目的：一是及时发现和处理违章用火，二是及时发现火情，以便迅速组织扑救。林火监测是实现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打早、打小、打了</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的第一步。林火监测分为人工监测、电子监测和卫星监测。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4.3.1</w:t>
      </w:r>
      <w:r>
        <w:rPr>
          <w:rFonts w:hint="eastAsia" w:ascii="黑体" w:hAnsi="宋体" w:eastAsia="黑体" w:cs="黑体"/>
          <w:b w:val="0"/>
          <w:i w:val="0"/>
          <w:caps w:val="0"/>
          <w:color w:val="666666"/>
          <w:spacing w:val="0"/>
          <w:sz w:val="30"/>
          <w:szCs w:val="30"/>
          <w:bdr w:val="none" w:color="auto" w:sz="0" w:space="0"/>
          <w:shd w:val="clear" w:fill="FFFFFF"/>
          <w:vertAlign w:val="baseline"/>
        </w:rPr>
        <w:t>人工监测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a</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地面巡护。由护林员、森林警察等专业人员执行。方式有步行、骑摩托车巡护等。其主要任务为：进行森林防火宣传、清查和控制非法入山人员；依法检查和监督防火规章制度执行情况；及时发现报告火情并积极组织扑救等。</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加强地面巡护是开展森林防火监测的切实可行的方法之一。有关乡镇，尤其是高风险区域、重要区域的乡镇在防火期内必须开展地面巡护，充分发挥管火队和督查队的作用。为有效开展地面巡护，通过政府采购方式，规划购买社会化森林防火专业巡护服务，在重要时间节点以及重点区域开展定期巡护。</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b. </w:t>
      </w:r>
      <w:r>
        <w:rPr>
          <w:rFonts w:hint="eastAsia" w:ascii="仿宋" w:hAnsi="仿宋" w:eastAsia="仿宋" w:cs="仿宋"/>
          <w:b w:val="0"/>
          <w:i w:val="0"/>
          <w:caps w:val="0"/>
          <w:color w:val="666666"/>
          <w:spacing w:val="0"/>
          <w:sz w:val="28"/>
          <w:szCs w:val="28"/>
          <w:bdr w:val="none" w:color="auto" w:sz="0" w:space="0"/>
          <w:shd w:val="clear" w:fill="FFFFFF"/>
          <w:vertAlign w:val="baseline"/>
        </w:rPr>
        <w:t>瞭望台监测：全县在重点林区制高点、风景区高地等地建立瞭望台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个，具体为黄泥塘</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金钉子</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国家地质公园、紫竹山省级森林自然公园、三衢石林省级风景名胜区、东明湖公园、油科所各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个，瞭望台一般采用上下双层结构，上层为瞭望台，每个瞭望台至少配备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名工作人员，配齐必需的设施设备，满足</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24</w:t>
      </w:r>
      <w:r>
        <w:rPr>
          <w:rFonts w:hint="eastAsia" w:ascii="仿宋" w:hAnsi="仿宋" w:eastAsia="仿宋" w:cs="仿宋"/>
          <w:b w:val="0"/>
          <w:i w:val="0"/>
          <w:caps w:val="0"/>
          <w:color w:val="666666"/>
          <w:spacing w:val="0"/>
          <w:sz w:val="28"/>
          <w:szCs w:val="28"/>
          <w:bdr w:val="none" w:color="auto" w:sz="0" w:space="0"/>
          <w:shd w:val="clear" w:fill="FFFFFF"/>
          <w:vertAlign w:val="baseline"/>
        </w:rPr>
        <w:t>小时监测瞭望、火警火情报告需求。下层为业务站房，配备便携式风力灭火机、背负式水枪等设备，满足初期火扑救需求。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经济技术指标与投资：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购买服务费</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w:t>
      </w:r>
      <w:r>
        <w:rPr>
          <w:rFonts w:hint="eastAsia" w:ascii="仿宋" w:hAnsi="仿宋" w:eastAsia="仿宋" w:cs="仿宋"/>
          <w:b w:val="0"/>
          <w:i w:val="0"/>
          <w:caps w:val="0"/>
          <w:color w:val="666666"/>
          <w:spacing w:val="0"/>
          <w:sz w:val="28"/>
          <w:szCs w:val="28"/>
          <w:bdr w:val="none" w:color="auto" w:sz="0" w:space="0"/>
          <w:shd w:val="clear" w:fill="FFFFFF"/>
          <w:vertAlign w:val="baseline"/>
        </w:rPr>
        <w:t>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年，规划</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年，总投资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万元；瞭望台20万元</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座，需投资</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万元，人工监测共需投资</w:t>
      </w:r>
      <w:r>
        <w:rPr>
          <w:rFonts w:hint="default" w:ascii="Times New Roman" w:hAnsi="Times New Roman" w:eastAsia="仿宋" w:cs="Times New Roman"/>
          <w:b w:val="0"/>
          <w:i w:val="0"/>
          <w:caps w:val="0"/>
          <w:color w:val="666666"/>
          <w:spacing w:val="0"/>
          <w:sz w:val="28"/>
          <w:szCs w:val="28"/>
          <w:bdr w:val="none" w:color="auto" w:sz="0" w:space="0"/>
          <w:shd w:val="clear" w:fill="FFFFFF"/>
          <w:vertAlign w:val="baseline"/>
        </w:rPr>
        <w:t>2</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00</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4.3.2</w:t>
      </w:r>
      <w:r>
        <w:rPr>
          <w:rFonts w:hint="eastAsia" w:ascii="黑体" w:hAnsi="宋体" w:eastAsia="黑体" w:cs="黑体"/>
          <w:b w:val="0"/>
          <w:i w:val="0"/>
          <w:caps w:val="0"/>
          <w:color w:val="666666"/>
          <w:spacing w:val="0"/>
          <w:sz w:val="30"/>
          <w:szCs w:val="30"/>
          <w:bdr w:val="none" w:color="auto" w:sz="0" w:space="0"/>
          <w:shd w:val="clear" w:fill="FFFFFF"/>
          <w:vertAlign w:val="baseline"/>
        </w:rPr>
        <w:t>电子监测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在林区散坟集中点、公墓区域布设电子监测点，安装电子探头，监视范围为半径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公里左右，通过在视频监控内安装的网络监控摄像机组成数字化生产视频监控系统，把数字视频将图像传送到指挥中心进行处理，以便及时发现火情，制定扑救方案，科学指挥扑救。另外还可以将该图像通过指挥中心的视频会议系统将信息传送到附近乡镇的防火指挥分部。共布设电子监测点</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40</w:t>
      </w:r>
      <w:r>
        <w:rPr>
          <w:rFonts w:hint="eastAsia" w:ascii="仿宋" w:hAnsi="仿宋" w:eastAsia="仿宋" w:cs="仿宋"/>
          <w:b w:val="0"/>
          <w:i w:val="0"/>
          <w:caps w:val="0"/>
          <w:color w:val="666666"/>
          <w:spacing w:val="0"/>
          <w:sz w:val="28"/>
          <w:szCs w:val="28"/>
          <w:bdr w:val="none" w:color="auto" w:sz="0" w:space="0"/>
          <w:shd w:val="clear" w:fill="FFFFFF"/>
          <w:vertAlign w:val="baseline"/>
        </w:rPr>
        <w:t>个，其中：辉埠镇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w:t>
      </w:r>
      <w:r>
        <w:rPr>
          <w:rFonts w:hint="eastAsia" w:ascii="仿宋" w:hAnsi="仿宋" w:eastAsia="仿宋" w:cs="仿宋"/>
          <w:b w:val="0"/>
          <w:i w:val="0"/>
          <w:caps w:val="0"/>
          <w:color w:val="666666"/>
          <w:spacing w:val="0"/>
          <w:sz w:val="28"/>
          <w:szCs w:val="28"/>
          <w:bdr w:val="none" w:color="auto" w:sz="0" w:space="0"/>
          <w:shd w:val="clear" w:fill="FFFFFF"/>
          <w:vertAlign w:val="baseline"/>
        </w:rPr>
        <w:t>个，芳村镇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个，球川镇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个，天马街道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个，招贤镇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个，青石镇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个，东案乡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个，何家乡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个，新昌乡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个，紫港街道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个，金川街道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个，大桥头乡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个，同弓乡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个，县林场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个，油科所</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个，参见附图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电子监测设施</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15</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套，共需投资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600</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4.3.3</w:t>
      </w:r>
      <w:r>
        <w:rPr>
          <w:rFonts w:hint="eastAsia" w:ascii="黑体" w:hAnsi="宋体" w:eastAsia="黑体" w:cs="黑体"/>
          <w:b w:val="0"/>
          <w:i w:val="0"/>
          <w:caps w:val="0"/>
          <w:color w:val="666666"/>
          <w:spacing w:val="0"/>
          <w:sz w:val="30"/>
          <w:szCs w:val="30"/>
          <w:bdr w:val="none" w:color="auto" w:sz="0" w:space="0"/>
          <w:shd w:val="clear" w:fill="FFFFFF"/>
          <w:vertAlign w:val="baseline"/>
        </w:rPr>
        <w:t>卫星监测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应用气象卫星监测林火具有范围广、时间频率高、准确度高等优点，既可用于宏观的林火早期发现，也可用于对重大林火的发展蔓延情况进行连续的跟踪监测，制作林火报表和林火态势图，进行过火面积的概略统计，火灾损失的初步估算及地面植被的恢复情况监测、森林火险等级预报和森林资源的宏观监测等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在森林火险等级三级以上的春节、元宵、清明节、五一节等期间和森林火险等级四级以上连续出现两天以上的时期，省森防指办通过国家林草局卫星林火预警中心和省气候中心，使用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noaa</w:t>
      </w:r>
      <w:r>
        <w:rPr>
          <w:rFonts w:hint="eastAsia" w:ascii="仿宋" w:hAnsi="仿宋" w:eastAsia="仿宋" w:cs="仿宋"/>
          <w:b w:val="0"/>
          <w:i w:val="0"/>
          <w:caps w:val="0"/>
          <w:color w:val="666666"/>
          <w:spacing w:val="0"/>
          <w:sz w:val="28"/>
          <w:szCs w:val="28"/>
          <w:bdr w:val="none" w:color="auto" w:sz="0" w:space="0"/>
          <w:shd w:val="clear" w:fill="FFFFFF"/>
          <w:vertAlign w:val="baseline"/>
        </w:rPr>
        <w:t>系列气象卫星监测地面热点图像，对全省重点火险区进行火情监测。常山县森林防火指挥中心通过计算机网络设备与省防火办实行联网，实行卫星监测。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4.3.4</w:t>
      </w:r>
      <w:r>
        <w:rPr>
          <w:rFonts w:hint="eastAsia" w:ascii="黑体" w:hAnsi="宋体" w:eastAsia="黑体" w:cs="黑体"/>
          <w:b w:val="0"/>
          <w:i w:val="0"/>
          <w:caps w:val="0"/>
          <w:color w:val="666666"/>
          <w:spacing w:val="0"/>
          <w:sz w:val="30"/>
          <w:szCs w:val="30"/>
          <w:bdr w:val="none" w:color="auto" w:sz="0" w:space="0"/>
          <w:shd w:val="clear" w:fill="FFFFFF"/>
          <w:vertAlign w:val="baseline"/>
        </w:rPr>
        <w:t>无人机监测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为加强森林防火工作的规范化、科学化和信息化管理，实现森林防火业务的数字化、网络化、可视化和智能化，需要正射无人机林火监测巡护。</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1）建设内容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①在重点防火期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由无人机结合瞭望台、视频监控等手段，实现火情及时发现。现场侦察灾情掌控，无人机可以快速获取到灾害事故现场局的视角，部分场景可人工抵近侦察，大提升作业效率。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②在扑救阶段</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可由无人机先期抵达火场附近，快速获取火场态势，辅助防灭火指挥部依据实时火情快速进行兵力部署，实现空中道路勘查，指引地面一线扑火队员扑救作战，火场与后方指挥中心之间指挥调度、视频图像等信息的实时传输，确保火场情况实时上报。应用热像测温，定位火源通过热成像相机穿过浓烟识别着火点以及高温区域，为灭火救援提供直观的行动指引，在危化品罐体救援、阴燃等场景中大提升作业效率。热成像火场监测，打开区域测温功能，救援人员通过触控屏直接框选所需位置的温度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往往具有地理环境复杂，山高林密的特点，而且与外界通信也很困难，无线电通信和各种卫星信号都很差，但是无人机能够搭建中继通信设备，并及时构建应急指挥系统，以便覆盖整个任务区域，同时还可以在现场于指挥中心之间搭建信息桥梁，以确保在极端恶劣的情况下，能够搭建高效的无线通信线路，构成无线通信网，保证火灾现场的救援人员可以通过信息终端来共享森林火灾的动态信息，将火灾现场的信息及时传递，方便计划和方案的制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现代测绘技术与无人机的融合能够应急测绘森林火灾救援现场，为森林火灾的灭火进行技术支撑，大型灾害现场建模通过无人机对事故现场快速进行正射或三维建模，供后台指挥人员研判灾情，目前在地震等灾害救援中正发挥重要作用。也可以通过无人机进行指令的下达，在无人机上安装语音传输和扩音模块，可以及时告知火场人员撤退线路和危险区域，并借助无人机来传递呼吸器和救援绳等救援设备，无人机还可以起到辅助救援的作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③在后期灾损评估阶段</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实现持续监测灭火效果，围绕火灾现场进行环绕飞行实时监控每一片区域的实时温度，有效防止火情扩散、复燃，并能够达到灾损快速评估。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经济技术指标与投资：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无人机林火监测规划通过购买服务的形式执行，计划设置1支专业无人机巡护队伍，要求在重点防火期（春节、清明、国庆、重要会议期间以及干旱季节）必须满足白天所有时长均进行巡护，及时返回视频和影像信息并实现语音喊话功能；非重点防火期，按实际需求灵活提供重点防护区的巡护服务。成立无人机队伍</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支，总投资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常山县林火监测系统建设直接投资共计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850</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Style w:val="8"/>
          <w:rFonts w:hint="eastAsia" w:ascii="微软雅黑" w:hAnsi="微软雅黑" w:eastAsia="微软雅黑" w:cs="微软雅黑"/>
          <w:b w:val="0"/>
          <w:i w:val="0"/>
          <w:caps w:val="0"/>
          <w:color w:val="606060"/>
          <w:spacing w:val="0"/>
          <w:sz w:val="31"/>
          <w:szCs w:val="31"/>
          <w:u w:val="none"/>
          <w:bdr w:val="none" w:color="auto" w:sz="0" w:space="0"/>
          <w:shd w:val="clear" w:fill="FFFFFF"/>
          <w:vertAlign w:val="baseline"/>
        </w:rPr>
        <w:t>4.</w:t>
      </w:r>
      <w:r>
        <w:rPr>
          <w:rStyle w:val="8"/>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4</w:t>
      </w:r>
      <w:r>
        <w:rPr>
          <w:rFonts w:hint="eastAsia" w:ascii="黑体" w:hAnsi="宋体" w:eastAsia="黑体" w:cs="黑体"/>
          <w:b w:val="0"/>
          <w:i w:val="0"/>
          <w:caps w:val="0"/>
          <w:color w:val="666666"/>
          <w:spacing w:val="0"/>
          <w:sz w:val="31"/>
          <w:szCs w:val="31"/>
          <w:bdr w:val="none" w:color="auto" w:sz="0" w:space="0"/>
          <w:shd w:val="clear" w:fill="FFFFFF"/>
          <w:vertAlign w:val="baseline"/>
        </w:rPr>
        <w:t>信息指挥系统建设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信息指挥系统建设是提升森林防火综合指挥调度能力的基础，是提升森林消防防控能力的重要保障。目前常山县林业水利局打造的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智慧林业</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系统平台是浙江省县级最大规模林业信息化平台，集资源监管、防火治理于一体，配套智能运维系统、森林防火系统、辅助决策系统、应急调度指挥系统，前端辅助卡口、天眼、林火监测系统、普通监控等，实现了</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24</w:t>
      </w:r>
      <w:r>
        <w:rPr>
          <w:rFonts w:hint="eastAsia" w:ascii="仿宋" w:hAnsi="仿宋" w:eastAsia="仿宋" w:cs="仿宋"/>
          <w:b w:val="0"/>
          <w:i w:val="0"/>
          <w:caps w:val="0"/>
          <w:color w:val="666666"/>
          <w:spacing w:val="0"/>
          <w:sz w:val="28"/>
          <w:szCs w:val="28"/>
          <w:bdr w:val="none" w:color="auto" w:sz="0" w:space="0"/>
          <w:shd w:val="clear" w:fill="FFFFFF"/>
          <w:vertAlign w:val="baseline"/>
        </w:rPr>
        <w:t>小时对林区状况进行主动式管理，同时搭配巡护系统提升常山林业监管的机动性，整个前端系统和指挥中心系统实现无缝对接，建立起常山县森林防火指挥扑救系统，及时、准确地掌握森林火灾情况，快速、有效地指挥扑救有效提高常山林业综合防控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4.4.1</w:t>
      </w:r>
      <w:r>
        <w:rPr>
          <w:rFonts w:hint="eastAsia" w:ascii="黑体" w:hAnsi="宋体" w:eastAsia="黑体" w:cs="黑体"/>
          <w:b w:val="0"/>
          <w:i w:val="0"/>
          <w:caps w:val="0"/>
          <w:color w:val="666666"/>
          <w:spacing w:val="0"/>
          <w:sz w:val="30"/>
          <w:szCs w:val="30"/>
          <w:bdr w:val="none" w:color="auto" w:sz="0" w:space="0"/>
          <w:shd w:val="clear" w:fill="FFFFFF"/>
          <w:vertAlign w:val="baseline"/>
        </w:rPr>
        <w:t>防火指挥中心规划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根据现代化的防火、扑火需要，必须建立一个高效、灵敏、准确、快速的现代化指挥中心。按照《浙江省森林消防发展规划（</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2018-2025</w:t>
      </w:r>
      <w:r>
        <w:rPr>
          <w:rFonts w:hint="eastAsia" w:ascii="仿宋" w:hAnsi="仿宋" w:eastAsia="仿宋" w:cs="仿宋"/>
          <w:b w:val="0"/>
          <w:i w:val="0"/>
          <w:caps w:val="0"/>
          <w:color w:val="666666"/>
          <w:spacing w:val="0"/>
          <w:sz w:val="28"/>
          <w:szCs w:val="28"/>
          <w:bdr w:val="none" w:color="auto" w:sz="0" w:space="0"/>
          <w:shd w:val="clear" w:fill="FFFFFF"/>
          <w:vertAlign w:val="baseline"/>
        </w:rPr>
        <w:t>）》要求，常山县需要建立森林防火通信指挥系统。规划依托常山现有的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智慧林业</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系统平台，以及现有的位于应急管理局的森林防灭火指挥部，升级完善现有指挥系统和应用软件，建立地理信息系统共享平台等。实现全县数据通信网络畅通，保证火场数据信息及时准确向指挥中心传递，能及时准确下达防火指令。安排专人日常监控，及时处理日常森林火灾信息，发生火灾时指挥员坐镇指挥中心指挥基层扑救。</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①智慧林业防火系统提升：包括热源探测、数据收集、视频联动、预警预测、应急指挥等功能为一体。通过在全县增设监控探头，对预警范围内的实时监控、视频传导，运用红外识别，热成像烟火识别技术对预警区进行扫描，一旦识别到烟火，指挥中心监控机房就会响起报警声，同时平台上会以报警提示图标通知相关人员，达到第一时间报警。发现疑似火情后，依据前端设备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GPS</w:t>
      </w:r>
      <w:r>
        <w:rPr>
          <w:rFonts w:hint="eastAsia" w:ascii="仿宋" w:hAnsi="仿宋" w:eastAsia="仿宋" w:cs="仿宋"/>
          <w:b w:val="0"/>
          <w:i w:val="0"/>
          <w:caps w:val="0"/>
          <w:color w:val="666666"/>
          <w:spacing w:val="0"/>
          <w:sz w:val="28"/>
          <w:szCs w:val="28"/>
          <w:bdr w:val="none" w:color="auto" w:sz="0" w:space="0"/>
          <w:shd w:val="clear" w:fill="FFFFFF"/>
          <w:vertAlign w:val="baseline"/>
        </w:rPr>
        <w:t>位置、方位信息、火源像素坐标和地图三维</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GIS</w:t>
      </w:r>
      <w:r>
        <w:rPr>
          <w:rFonts w:hint="eastAsia" w:ascii="仿宋" w:hAnsi="仿宋" w:eastAsia="仿宋" w:cs="仿宋"/>
          <w:b w:val="0"/>
          <w:i w:val="0"/>
          <w:caps w:val="0"/>
          <w:color w:val="666666"/>
          <w:spacing w:val="0"/>
          <w:sz w:val="28"/>
          <w:szCs w:val="28"/>
          <w:bdr w:val="none" w:color="auto" w:sz="0" w:space="0"/>
          <w:shd w:val="clear" w:fill="FFFFFF"/>
          <w:vertAlign w:val="baseline"/>
        </w:rPr>
        <w:t>高程数据联合计算，快速准确定位火点的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GPS</w:t>
      </w:r>
      <w:r>
        <w:rPr>
          <w:rFonts w:hint="eastAsia" w:ascii="仿宋" w:hAnsi="仿宋" w:eastAsia="仿宋" w:cs="仿宋"/>
          <w:b w:val="0"/>
          <w:i w:val="0"/>
          <w:caps w:val="0"/>
          <w:color w:val="666666"/>
          <w:spacing w:val="0"/>
          <w:sz w:val="28"/>
          <w:szCs w:val="28"/>
          <w:bdr w:val="none" w:color="auto" w:sz="0" w:space="0"/>
          <w:shd w:val="clear" w:fill="FFFFFF"/>
          <w:vertAlign w:val="baseline"/>
        </w:rPr>
        <w:t>位置，并在电子地图上标示火点位置，制定扑火方案、选择救援路径，便于防火应急指挥扑救，规划对现有智慧林业防火系统及软件进行更新升级。</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②地理信息系统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为加强森林防火工作的基础管理，便于提高森林火灾的接警、处警，缩短接到火警后的处理过程，争取扑救时间以及扑救的指挥调度和善后处理，必须建立一个精密完善的森林防火地理信息系统（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GIS</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第一部分是更新地理信息数据库，输入常山县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1:10000</w:t>
      </w:r>
      <w:r>
        <w:rPr>
          <w:rFonts w:hint="eastAsia" w:ascii="仿宋" w:hAnsi="仿宋" w:eastAsia="仿宋" w:cs="仿宋"/>
          <w:b w:val="0"/>
          <w:i w:val="0"/>
          <w:caps w:val="0"/>
          <w:color w:val="666666"/>
          <w:spacing w:val="0"/>
          <w:sz w:val="28"/>
          <w:szCs w:val="28"/>
          <w:bdr w:val="none" w:color="auto" w:sz="0" w:space="0"/>
          <w:shd w:val="clear" w:fill="FFFFFF"/>
          <w:vertAlign w:val="baseline"/>
        </w:rPr>
        <w:t>地形图及</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1:10000</w:t>
      </w:r>
      <w:r>
        <w:rPr>
          <w:rFonts w:hint="eastAsia" w:ascii="仿宋" w:hAnsi="仿宋" w:eastAsia="仿宋" w:cs="仿宋"/>
          <w:b w:val="0"/>
          <w:i w:val="0"/>
          <w:caps w:val="0"/>
          <w:color w:val="666666"/>
          <w:spacing w:val="0"/>
          <w:sz w:val="28"/>
          <w:szCs w:val="28"/>
          <w:bdr w:val="none" w:color="auto" w:sz="0" w:space="0"/>
          <w:shd w:val="clear" w:fill="FFFFFF"/>
          <w:vertAlign w:val="baseline"/>
        </w:rPr>
        <w:t>林相图，还有与森林防火有关的地理信息，如检查站、森林消防队等，全部数据矢量化，以便网管处理和调用。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第二部分是将地理信息系统与智慧林业系统相结合，即可进行林火预测，也可在发生火灾时，进行图上作业，可标注和显示起火地点、火场面积、兵力部署等情况，并能迅速地完成各种作业。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结合常山县森林防火预案，对不同类型的森林火灾制订不同的预防、扑救方案，当森林火灾发生时调出防火预案，为扑火指挥出谋划策，同时，通过防火经验的积累，对防火预案进行不断修正、完善。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）经济技术指标与投资：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智慧林业防火系统提升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万元，地理信息系统升级</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万元，共需投资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650</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4.4.2</w:t>
      </w:r>
      <w:r>
        <w:rPr>
          <w:rFonts w:hint="eastAsia" w:ascii="黑体" w:hAnsi="宋体" w:eastAsia="黑体" w:cs="黑体"/>
          <w:b w:val="0"/>
          <w:i w:val="0"/>
          <w:caps w:val="0"/>
          <w:color w:val="666666"/>
          <w:spacing w:val="0"/>
          <w:sz w:val="30"/>
          <w:szCs w:val="30"/>
          <w:bdr w:val="none" w:color="auto" w:sz="0" w:space="0"/>
          <w:shd w:val="clear" w:fill="FFFFFF"/>
          <w:vertAlign w:val="baseline"/>
        </w:rPr>
        <w:t>通信系统规划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通信系统建设是提升森林消防防控能力的基础工程。常山县作为Ⅰ级火险县级行政单位，按照《全国森林防火通信和信息指挥系统建设技术指南》，结合《浙江省森林消防发展规划》内容，需重点加强以数字超短波通信为主的火场通信网络建设，及以应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VSAT</w:t>
      </w:r>
      <w:r>
        <w:rPr>
          <w:rFonts w:hint="eastAsia" w:ascii="仿宋" w:hAnsi="仿宋" w:eastAsia="仿宋" w:cs="仿宋"/>
          <w:b w:val="0"/>
          <w:i w:val="0"/>
          <w:caps w:val="0"/>
          <w:color w:val="666666"/>
          <w:spacing w:val="0"/>
          <w:sz w:val="28"/>
          <w:szCs w:val="28"/>
          <w:bdr w:val="none" w:color="auto" w:sz="0" w:space="0"/>
          <w:shd w:val="clear" w:fill="FFFFFF"/>
          <w:vertAlign w:val="baseline"/>
        </w:rPr>
        <w:t>卫星为主要内容的扑火指挥卫星通信网络建设，配备必要的机动通信系统，实现资源信息共享。</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①数字超短波通信：数字超短波通信网从常山县森林防火指挥中心一直延伸到森林消防工作最基层单位的检查站、巡护队，在日常森林火灾的预防、监测和森林火灾发生后的扑救过程中起到保证基本语音通信联络畅通的作用。规划升级现有数字通信系统基础上，建立覆盖更广泛、功能更实用的稳定、可靠和适用的数字通信网络。建设数字超短波固定基站</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个（县林业水利局和三衢石林风景区），中心数字基站（分集接收式）</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套（县林业水利局）。</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②机动通信：为满足重要敏感区域（林场及自然保护区）森林火灾和扑火指挥调度的需要，保障信息畅通，有必要建设集超短波、短波、卫星等多种通信手段于一体的机动通信系统，规划配置小型综合通信车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③单兵应急通信系统：本系统主要针对森林消防应急救援等实际任务需求研发的系统，利用智能消防头盔式单兵图传设备（前端），无线加密自组网，通过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5G/4G</w:t>
      </w:r>
      <w:r>
        <w:rPr>
          <w:rFonts w:hint="eastAsia" w:ascii="仿宋" w:hAnsi="仿宋" w:eastAsia="仿宋" w:cs="仿宋"/>
          <w:b w:val="0"/>
          <w:i w:val="0"/>
          <w:caps w:val="0"/>
          <w:color w:val="666666"/>
          <w:spacing w:val="0"/>
          <w:sz w:val="28"/>
          <w:szCs w:val="28"/>
          <w:bdr w:val="none" w:color="auto" w:sz="0" w:space="0"/>
          <w:shd w:val="clear" w:fill="FFFFFF"/>
          <w:vertAlign w:val="baseline"/>
        </w:rPr>
        <w:t>公网，卫星，无线专网等单独网络或多网融合通信链路传输数据，结合远程指挥调度平台（后端），实现语音集群对讲、实时视频、实时位置等信息，完成火场与前指、基指以及扑火队之间的高清视频通信联络，并回传到指挥中心，满足在森林消防远距离通信的多路图像传输指挥的目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根据浙江省森林消防发展规划投资估算，常山县单兵应急通信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15</w:t>
      </w:r>
      <w:r>
        <w:rPr>
          <w:rFonts w:hint="eastAsia" w:ascii="仿宋" w:hAnsi="仿宋" w:eastAsia="仿宋" w:cs="仿宋"/>
          <w:b w:val="0"/>
          <w:i w:val="0"/>
          <w:caps w:val="0"/>
          <w:color w:val="666666"/>
          <w:spacing w:val="0"/>
          <w:sz w:val="28"/>
          <w:szCs w:val="28"/>
          <w:bdr w:val="none" w:color="auto" w:sz="0" w:space="0"/>
          <w:shd w:val="clear" w:fill="FFFFFF"/>
          <w:vertAlign w:val="baseline"/>
        </w:rPr>
        <w:t>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套（机动通信小型综合通信车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辆投资计入</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6.2.2.1</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经济技术指标，不重复计数）），总投资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45</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信息指挥系统建设共需</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195</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Style w:val="8"/>
          <w:rFonts w:hint="eastAsia" w:ascii="微软雅黑" w:hAnsi="微软雅黑" w:eastAsia="微软雅黑" w:cs="微软雅黑"/>
          <w:b w:val="0"/>
          <w:i w:val="0"/>
          <w:caps w:val="0"/>
          <w:color w:val="606060"/>
          <w:spacing w:val="0"/>
          <w:sz w:val="31"/>
          <w:szCs w:val="31"/>
          <w:u w:val="none"/>
          <w:bdr w:val="none" w:color="auto" w:sz="0" w:space="0"/>
          <w:shd w:val="clear" w:fill="FFFFFF"/>
          <w:vertAlign w:val="baseline"/>
        </w:rPr>
        <w:t>4.5</w:t>
      </w:r>
      <w:r>
        <w:rPr>
          <w:rFonts w:hint="eastAsia" w:ascii="黑体" w:hAnsi="宋体" w:eastAsia="黑体" w:cs="黑体"/>
          <w:b w:val="0"/>
          <w:i w:val="0"/>
          <w:caps w:val="0"/>
          <w:color w:val="666666"/>
          <w:spacing w:val="0"/>
          <w:sz w:val="31"/>
          <w:szCs w:val="31"/>
          <w:bdr w:val="none" w:color="auto" w:sz="0" w:space="0"/>
          <w:shd w:val="clear" w:fill="FFFFFF"/>
          <w:vertAlign w:val="baseline"/>
        </w:rPr>
        <w:t>消防队伍建设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eastAsia" w:ascii="微软雅黑" w:hAnsi="微软雅黑" w:eastAsia="微软雅黑" w:cs="微软雅黑"/>
          <w:b/>
          <w:sz w:val="19"/>
          <w:szCs w:val="19"/>
        </w:rPr>
      </w:pPr>
      <w:r>
        <w:rPr>
          <w:rFonts w:hint="eastAsia" w:ascii="黑体" w:hAnsi="宋体" w:eastAsia="黑体" w:cs="黑体"/>
          <w:b w:val="0"/>
          <w:i w:val="0"/>
          <w:caps w:val="0"/>
          <w:color w:val="666666"/>
          <w:spacing w:val="0"/>
          <w:sz w:val="30"/>
          <w:szCs w:val="30"/>
          <w:bdr w:val="none" w:color="auto" w:sz="0" w:space="0"/>
          <w:shd w:val="clear" w:fill="FFFFFF"/>
          <w:vertAlign w:val="baseline"/>
        </w:rPr>
        <w:t>4.5.1 消防队伍建设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消防队伍是以保护森林资源安全、扑救森林火灾为主要任务，经过严格的专业训练，配备安全防护装备和必备扑火机具的有组织的队伍，是森林消防最基层的战斗实体，是扑救和处置森林火灾的主要力量。将全县的扑火力量形成一个完整的网络，在接到火警后，要求专业森林消防队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15</w:t>
      </w:r>
      <w:r>
        <w:rPr>
          <w:rFonts w:hint="eastAsia" w:ascii="仿宋" w:hAnsi="仿宋" w:eastAsia="仿宋" w:cs="仿宋"/>
          <w:b w:val="0"/>
          <w:i w:val="0"/>
          <w:caps w:val="0"/>
          <w:color w:val="666666"/>
          <w:spacing w:val="0"/>
          <w:sz w:val="28"/>
          <w:szCs w:val="28"/>
          <w:bdr w:val="none" w:color="auto" w:sz="0" w:space="0"/>
          <w:shd w:val="clear" w:fill="FFFFFF"/>
          <w:vertAlign w:val="baseline"/>
        </w:rPr>
        <w:t>分钟内集结待命，离火场最近的森林消防队在半小时内赶赴火场进行扑救。扑救队伍主要由三个层次组成。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①专业森林消防队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目前常山县直属专业森林消防队有</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支，常山县天河森林消防救援队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②半专业森林消防队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现阶段每个乡镇、街道、林场均有一支半专业森林消防队伍，共</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14</w:t>
      </w:r>
      <w:r>
        <w:rPr>
          <w:rFonts w:hint="eastAsia" w:ascii="仿宋" w:hAnsi="仿宋" w:eastAsia="仿宋" w:cs="仿宋"/>
          <w:b w:val="0"/>
          <w:i w:val="0"/>
          <w:caps w:val="0"/>
          <w:color w:val="666666"/>
          <w:spacing w:val="0"/>
          <w:sz w:val="28"/>
          <w:szCs w:val="28"/>
          <w:bdr w:val="none" w:color="auto" w:sz="0" w:space="0"/>
          <w:shd w:val="clear" w:fill="FFFFFF"/>
          <w:vertAlign w:val="baseline"/>
        </w:rPr>
        <w:t>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400</w:t>
      </w:r>
      <w:r>
        <w:rPr>
          <w:rFonts w:hint="eastAsia" w:ascii="仿宋" w:hAnsi="仿宋" w:eastAsia="仿宋" w:cs="仿宋"/>
          <w:b w:val="0"/>
          <w:i w:val="0"/>
          <w:caps w:val="0"/>
          <w:color w:val="666666"/>
          <w:spacing w:val="0"/>
          <w:sz w:val="28"/>
          <w:szCs w:val="28"/>
          <w:bdr w:val="none" w:color="auto" w:sz="0" w:space="0"/>
          <w:shd w:val="clear" w:fill="FFFFFF"/>
          <w:vertAlign w:val="baseline"/>
        </w:rPr>
        <w:t>人。半专业森林消防队队长由各乡镇、街道、林场林业干部或专职护林员担任，具体负责现场救火的人员指挥，救火现场技术方案指导、器材管理、后勤保障等工作。本次规划乡镇街道消防人数不变，针对各消防队伍建设现状进行装备增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③村级森林火情早期处置队伍</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各乡镇行政村组建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15</w:t>
      </w:r>
      <w:r>
        <w:rPr>
          <w:rFonts w:hint="eastAsia" w:ascii="仿宋" w:hAnsi="仿宋" w:eastAsia="仿宋" w:cs="仿宋"/>
          <w:b w:val="0"/>
          <w:i w:val="0"/>
          <w:caps w:val="0"/>
          <w:color w:val="666666"/>
          <w:spacing w:val="0"/>
          <w:sz w:val="28"/>
          <w:szCs w:val="28"/>
          <w:bdr w:val="none" w:color="auto" w:sz="0" w:space="0"/>
          <w:shd w:val="clear" w:fill="FFFFFF"/>
          <w:vertAlign w:val="baseline"/>
        </w:rPr>
        <w:t>人以上的义务消防队，山林面积多的村庄人数可相应多些，可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20-30</w:t>
      </w:r>
      <w:r>
        <w:rPr>
          <w:rFonts w:hint="eastAsia" w:ascii="仿宋" w:hAnsi="仿宋" w:eastAsia="仿宋" w:cs="仿宋"/>
          <w:b w:val="0"/>
          <w:i w:val="0"/>
          <w:caps w:val="0"/>
          <w:color w:val="666666"/>
          <w:spacing w:val="0"/>
          <w:sz w:val="28"/>
          <w:szCs w:val="28"/>
          <w:bdr w:val="none" w:color="auto" w:sz="0" w:space="0"/>
          <w:shd w:val="clear" w:fill="FFFFFF"/>
          <w:vertAlign w:val="baseline"/>
        </w:rPr>
        <w:t>人不等，这支队伍主要协助参与当地的火灾扑救，必要时也应支援外村，其组织管理指挥等属当地村委会，物资从储备库调取。本次规划增加建立</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支村级森林火情早期处置队伍。</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村级森林火情早期处置队伍</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支，共建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支，共需投资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4.5.2 </w:t>
      </w:r>
      <w:r>
        <w:rPr>
          <w:rFonts w:hint="eastAsia" w:ascii="黑体" w:hAnsi="宋体" w:eastAsia="黑体" w:cs="黑体"/>
          <w:b w:val="0"/>
          <w:i w:val="0"/>
          <w:caps w:val="0"/>
          <w:color w:val="666666"/>
          <w:spacing w:val="0"/>
          <w:sz w:val="30"/>
          <w:szCs w:val="30"/>
          <w:bdr w:val="none" w:color="auto" w:sz="0" w:space="0"/>
          <w:shd w:val="clear" w:fill="FFFFFF"/>
          <w:vertAlign w:val="baseline"/>
        </w:rPr>
        <w:t>消防装备建设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实地调查发现，常山县消防队伍仍存在装备配置不足的问题，根据常山县森林消防队伍的建制规模、任务特点和灭火环境，积极推进森林防火设施设备建设，本期规划共需配备森林扑火装备：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①专业森林消防队（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支共</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现场指挥车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辆，运兵车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辆，消防水车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辆，小型综合通信车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辆，风力灭火机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25</w:t>
      </w:r>
      <w:r>
        <w:rPr>
          <w:rFonts w:hint="eastAsia" w:ascii="仿宋" w:hAnsi="仿宋" w:eastAsia="仿宋" w:cs="仿宋"/>
          <w:b w:val="0"/>
          <w:i w:val="0"/>
          <w:caps w:val="0"/>
          <w:color w:val="666666"/>
          <w:spacing w:val="0"/>
          <w:sz w:val="28"/>
          <w:szCs w:val="28"/>
          <w:bdr w:val="none" w:color="auto" w:sz="0" w:space="0"/>
          <w:shd w:val="clear" w:fill="FFFFFF"/>
          <w:vertAlign w:val="baseline"/>
        </w:rPr>
        <w:t>台，高压水枪</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25</w:t>
      </w:r>
      <w:r>
        <w:rPr>
          <w:rFonts w:hint="eastAsia" w:ascii="仿宋" w:hAnsi="仿宋" w:eastAsia="仿宋" w:cs="仿宋"/>
          <w:b w:val="0"/>
          <w:i w:val="0"/>
          <w:caps w:val="0"/>
          <w:color w:val="666666"/>
          <w:spacing w:val="0"/>
          <w:sz w:val="28"/>
          <w:szCs w:val="28"/>
          <w:bdr w:val="none" w:color="auto" w:sz="0" w:space="0"/>
          <w:shd w:val="clear" w:fill="FFFFFF"/>
          <w:vertAlign w:val="baseline"/>
        </w:rPr>
        <w:t>台，割灌机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台，油锯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25</w:t>
      </w:r>
      <w:r>
        <w:rPr>
          <w:rFonts w:hint="eastAsia" w:ascii="仿宋" w:hAnsi="仿宋" w:eastAsia="仿宋" w:cs="仿宋"/>
          <w:b w:val="0"/>
          <w:i w:val="0"/>
          <w:caps w:val="0"/>
          <w:color w:val="666666"/>
          <w:spacing w:val="0"/>
          <w:sz w:val="28"/>
          <w:szCs w:val="28"/>
          <w:bdr w:val="none" w:color="auto" w:sz="0" w:space="0"/>
          <w:shd w:val="clear" w:fill="FFFFFF"/>
          <w:vertAlign w:val="baseline"/>
        </w:rPr>
        <w:t>把，二号工具</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把，清火组合系统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25</w:t>
      </w:r>
      <w:r>
        <w:rPr>
          <w:rFonts w:hint="eastAsia" w:ascii="仿宋" w:hAnsi="仿宋" w:eastAsia="仿宋" w:cs="仿宋"/>
          <w:b w:val="0"/>
          <w:i w:val="0"/>
          <w:caps w:val="0"/>
          <w:color w:val="666666"/>
          <w:spacing w:val="0"/>
          <w:sz w:val="28"/>
          <w:szCs w:val="28"/>
          <w:bdr w:val="none" w:color="auto" w:sz="0" w:space="0"/>
          <w:shd w:val="clear" w:fill="FFFFFF"/>
          <w:vertAlign w:val="baseline"/>
        </w:rPr>
        <w:t>套，砍刀</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把，高压水泵</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台，防火服装</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套，安全防护装备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套，便携帐篷</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个，睡袋</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个，急救包</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个，风速仪</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个，对讲机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个，车载台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个，</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VSAT</w:t>
      </w:r>
      <w:r>
        <w:rPr>
          <w:rFonts w:hint="eastAsia" w:ascii="仿宋" w:hAnsi="仿宋" w:eastAsia="仿宋" w:cs="仿宋"/>
          <w:b w:val="0"/>
          <w:i w:val="0"/>
          <w:caps w:val="0"/>
          <w:color w:val="666666"/>
          <w:spacing w:val="0"/>
          <w:sz w:val="28"/>
          <w:szCs w:val="28"/>
          <w:bdr w:val="none" w:color="auto" w:sz="0" w:space="0"/>
          <w:shd w:val="clear" w:fill="FFFFFF"/>
          <w:vertAlign w:val="baseline"/>
        </w:rPr>
        <w:t>应急卫星通讯系统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个，无人机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个。</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②半专业森林消防队（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14</w:t>
      </w:r>
      <w:r>
        <w:rPr>
          <w:rFonts w:hint="eastAsia" w:ascii="仿宋" w:hAnsi="仿宋" w:eastAsia="仿宋" w:cs="仿宋"/>
          <w:b w:val="0"/>
          <w:i w:val="0"/>
          <w:caps w:val="0"/>
          <w:color w:val="666666"/>
          <w:spacing w:val="0"/>
          <w:sz w:val="28"/>
          <w:szCs w:val="28"/>
          <w:bdr w:val="none" w:color="auto" w:sz="0" w:space="0"/>
          <w:shd w:val="clear" w:fill="FFFFFF"/>
          <w:vertAlign w:val="baseline"/>
        </w:rPr>
        <w:t>支共</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400</w:t>
      </w:r>
      <w:r>
        <w:rPr>
          <w:rFonts w:hint="eastAsia" w:ascii="仿宋" w:hAnsi="仿宋" w:eastAsia="仿宋" w:cs="仿宋"/>
          <w:b w:val="0"/>
          <w:i w:val="0"/>
          <w:caps w:val="0"/>
          <w:color w:val="666666"/>
          <w:spacing w:val="0"/>
          <w:sz w:val="28"/>
          <w:szCs w:val="28"/>
          <w:bdr w:val="none" w:color="auto" w:sz="0" w:space="0"/>
          <w:shd w:val="clear" w:fill="FFFFFF"/>
          <w:vertAlign w:val="baseline"/>
        </w:rPr>
        <w:t>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消防车</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w:t>
      </w:r>
      <w:r>
        <w:rPr>
          <w:rFonts w:hint="eastAsia" w:ascii="仿宋" w:hAnsi="仿宋" w:eastAsia="仿宋" w:cs="仿宋"/>
          <w:b w:val="0"/>
          <w:i w:val="0"/>
          <w:caps w:val="0"/>
          <w:color w:val="666666"/>
          <w:spacing w:val="0"/>
          <w:sz w:val="28"/>
          <w:szCs w:val="28"/>
          <w:bdr w:val="none" w:color="auto" w:sz="0" w:space="0"/>
          <w:shd w:val="clear" w:fill="FFFFFF"/>
          <w:vertAlign w:val="baseline"/>
        </w:rPr>
        <w:t>辆（县林场、辉埠镇、芳村镇、球川镇、新昌乡、天马街道、青石镇、招贤镇各1辆），风力灭火机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200</w:t>
      </w:r>
      <w:r>
        <w:rPr>
          <w:rFonts w:hint="eastAsia" w:ascii="仿宋" w:hAnsi="仿宋" w:eastAsia="仿宋" w:cs="仿宋"/>
          <w:b w:val="0"/>
          <w:i w:val="0"/>
          <w:caps w:val="0"/>
          <w:color w:val="666666"/>
          <w:spacing w:val="0"/>
          <w:sz w:val="28"/>
          <w:szCs w:val="28"/>
          <w:bdr w:val="none" w:color="auto" w:sz="0" w:space="0"/>
          <w:shd w:val="clear" w:fill="FFFFFF"/>
          <w:vertAlign w:val="baseline"/>
        </w:rPr>
        <w:t>台，高压水枪</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200</w:t>
      </w:r>
      <w:r>
        <w:rPr>
          <w:rFonts w:hint="eastAsia" w:ascii="仿宋" w:hAnsi="仿宋" w:eastAsia="仿宋" w:cs="仿宋"/>
          <w:b w:val="0"/>
          <w:i w:val="0"/>
          <w:caps w:val="0"/>
          <w:color w:val="666666"/>
          <w:spacing w:val="0"/>
          <w:sz w:val="28"/>
          <w:szCs w:val="28"/>
          <w:bdr w:val="none" w:color="auto" w:sz="0" w:space="0"/>
          <w:shd w:val="clear" w:fill="FFFFFF"/>
          <w:vertAlign w:val="baseline"/>
        </w:rPr>
        <w:t>台，割灌机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200</w:t>
      </w:r>
      <w:r>
        <w:rPr>
          <w:rFonts w:hint="eastAsia" w:ascii="仿宋" w:hAnsi="仿宋" w:eastAsia="仿宋" w:cs="仿宋"/>
          <w:b w:val="0"/>
          <w:i w:val="0"/>
          <w:caps w:val="0"/>
          <w:color w:val="666666"/>
          <w:spacing w:val="0"/>
          <w:sz w:val="28"/>
          <w:szCs w:val="28"/>
          <w:bdr w:val="none" w:color="auto" w:sz="0" w:space="0"/>
          <w:shd w:val="clear" w:fill="FFFFFF"/>
          <w:vertAlign w:val="baseline"/>
        </w:rPr>
        <w:t>台，油锯</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200</w:t>
      </w:r>
      <w:r>
        <w:rPr>
          <w:rFonts w:hint="eastAsia" w:ascii="仿宋" w:hAnsi="仿宋" w:eastAsia="仿宋" w:cs="仿宋"/>
          <w:b w:val="0"/>
          <w:i w:val="0"/>
          <w:caps w:val="0"/>
          <w:color w:val="666666"/>
          <w:spacing w:val="0"/>
          <w:sz w:val="28"/>
          <w:szCs w:val="28"/>
          <w:bdr w:val="none" w:color="auto" w:sz="0" w:space="0"/>
          <w:shd w:val="clear" w:fill="FFFFFF"/>
          <w:vertAlign w:val="baseline"/>
        </w:rPr>
        <w:t>把，二号工具</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400</w:t>
      </w:r>
      <w:r>
        <w:rPr>
          <w:rFonts w:hint="eastAsia" w:ascii="仿宋" w:hAnsi="仿宋" w:eastAsia="仿宋" w:cs="仿宋"/>
          <w:b w:val="0"/>
          <w:i w:val="0"/>
          <w:caps w:val="0"/>
          <w:color w:val="666666"/>
          <w:spacing w:val="0"/>
          <w:sz w:val="28"/>
          <w:szCs w:val="28"/>
          <w:bdr w:val="none" w:color="auto" w:sz="0" w:space="0"/>
          <w:shd w:val="clear" w:fill="FFFFFF"/>
          <w:vertAlign w:val="baseline"/>
        </w:rPr>
        <w:t>把，清火组合系统</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200</w:t>
      </w:r>
      <w:r>
        <w:rPr>
          <w:rFonts w:hint="eastAsia" w:ascii="仿宋" w:hAnsi="仿宋" w:eastAsia="仿宋" w:cs="仿宋"/>
          <w:b w:val="0"/>
          <w:i w:val="0"/>
          <w:caps w:val="0"/>
          <w:color w:val="666666"/>
          <w:spacing w:val="0"/>
          <w:sz w:val="28"/>
          <w:szCs w:val="28"/>
          <w:bdr w:val="none" w:color="auto" w:sz="0" w:space="0"/>
          <w:shd w:val="clear" w:fill="FFFFFF"/>
          <w:vertAlign w:val="baseline"/>
        </w:rPr>
        <w:t>套，砍刀</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400</w:t>
      </w:r>
      <w:r>
        <w:rPr>
          <w:rFonts w:hint="eastAsia" w:ascii="仿宋" w:hAnsi="仿宋" w:eastAsia="仿宋" w:cs="仿宋"/>
          <w:b w:val="0"/>
          <w:i w:val="0"/>
          <w:caps w:val="0"/>
          <w:color w:val="666666"/>
          <w:spacing w:val="0"/>
          <w:sz w:val="28"/>
          <w:szCs w:val="28"/>
          <w:bdr w:val="none" w:color="auto" w:sz="0" w:space="0"/>
          <w:shd w:val="clear" w:fill="FFFFFF"/>
          <w:vertAlign w:val="baseline"/>
        </w:rPr>
        <w:t>把，高压水泵</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80</w:t>
      </w:r>
      <w:r>
        <w:rPr>
          <w:rFonts w:hint="eastAsia" w:ascii="仿宋" w:hAnsi="仿宋" w:eastAsia="仿宋" w:cs="仿宋"/>
          <w:b w:val="0"/>
          <w:i w:val="0"/>
          <w:caps w:val="0"/>
          <w:color w:val="666666"/>
          <w:spacing w:val="0"/>
          <w:sz w:val="28"/>
          <w:szCs w:val="28"/>
          <w:bdr w:val="none" w:color="auto" w:sz="0" w:space="0"/>
          <w:shd w:val="clear" w:fill="FFFFFF"/>
          <w:vertAlign w:val="baseline"/>
        </w:rPr>
        <w:t>台，防火服装</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400</w:t>
      </w:r>
      <w:r>
        <w:rPr>
          <w:rFonts w:hint="eastAsia" w:ascii="仿宋" w:hAnsi="仿宋" w:eastAsia="仿宋" w:cs="仿宋"/>
          <w:b w:val="0"/>
          <w:i w:val="0"/>
          <w:caps w:val="0"/>
          <w:color w:val="666666"/>
          <w:spacing w:val="0"/>
          <w:sz w:val="28"/>
          <w:szCs w:val="28"/>
          <w:bdr w:val="none" w:color="auto" w:sz="0" w:space="0"/>
          <w:shd w:val="clear" w:fill="FFFFFF"/>
          <w:vertAlign w:val="baseline"/>
        </w:rPr>
        <w:t>套，安全防护装备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400</w:t>
      </w:r>
      <w:r>
        <w:rPr>
          <w:rFonts w:hint="eastAsia" w:ascii="仿宋" w:hAnsi="仿宋" w:eastAsia="仿宋" w:cs="仿宋"/>
          <w:b w:val="0"/>
          <w:i w:val="0"/>
          <w:caps w:val="0"/>
          <w:color w:val="666666"/>
          <w:spacing w:val="0"/>
          <w:sz w:val="28"/>
          <w:szCs w:val="28"/>
          <w:bdr w:val="none" w:color="auto" w:sz="0" w:space="0"/>
          <w:shd w:val="clear" w:fill="FFFFFF"/>
          <w:vertAlign w:val="baseline"/>
        </w:rPr>
        <w:t>套，便携帐篷</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400</w:t>
      </w:r>
      <w:r>
        <w:rPr>
          <w:rFonts w:hint="eastAsia" w:ascii="仿宋" w:hAnsi="仿宋" w:eastAsia="仿宋" w:cs="仿宋"/>
          <w:b w:val="0"/>
          <w:i w:val="0"/>
          <w:caps w:val="0"/>
          <w:color w:val="666666"/>
          <w:spacing w:val="0"/>
          <w:sz w:val="28"/>
          <w:szCs w:val="28"/>
          <w:bdr w:val="none" w:color="auto" w:sz="0" w:space="0"/>
          <w:shd w:val="clear" w:fill="FFFFFF"/>
          <w:vertAlign w:val="baseline"/>
        </w:rPr>
        <w:t>个，睡袋</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400</w:t>
      </w:r>
      <w:r>
        <w:rPr>
          <w:rFonts w:hint="eastAsia" w:ascii="仿宋" w:hAnsi="仿宋" w:eastAsia="仿宋" w:cs="仿宋"/>
          <w:b w:val="0"/>
          <w:i w:val="0"/>
          <w:caps w:val="0"/>
          <w:color w:val="666666"/>
          <w:spacing w:val="0"/>
          <w:sz w:val="28"/>
          <w:szCs w:val="28"/>
          <w:bdr w:val="none" w:color="auto" w:sz="0" w:space="0"/>
          <w:shd w:val="clear" w:fill="FFFFFF"/>
          <w:vertAlign w:val="baseline"/>
        </w:rPr>
        <w:t>个，急救包</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400</w:t>
      </w:r>
      <w:r>
        <w:rPr>
          <w:rFonts w:hint="eastAsia" w:ascii="仿宋" w:hAnsi="仿宋" w:eastAsia="仿宋" w:cs="仿宋"/>
          <w:b w:val="0"/>
          <w:i w:val="0"/>
          <w:caps w:val="0"/>
          <w:color w:val="666666"/>
          <w:spacing w:val="0"/>
          <w:sz w:val="28"/>
          <w:szCs w:val="28"/>
          <w:bdr w:val="none" w:color="auto" w:sz="0" w:space="0"/>
          <w:shd w:val="clear" w:fill="FFFFFF"/>
          <w:vertAlign w:val="baseline"/>
        </w:rPr>
        <w:t>个，风速仪</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80</w:t>
      </w:r>
      <w:r>
        <w:rPr>
          <w:rFonts w:hint="eastAsia" w:ascii="仿宋" w:hAnsi="仿宋" w:eastAsia="仿宋" w:cs="仿宋"/>
          <w:b w:val="0"/>
          <w:i w:val="0"/>
          <w:caps w:val="0"/>
          <w:color w:val="666666"/>
          <w:spacing w:val="0"/>
          <w:sz w:val="28"/>
          <w:szCs w:val="28"/>
          <w:bdr w:val="none" w:color="auto" w:sz="0" w:space="0"/>
          <w:shd w:val="clear" w:fill="FFFFFF"/>
          <w:vertAlign w:val="baseline"/>
        </w:rPr>
        <w:t>个，对讲机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400</w:t>
      </w:r>
      <w:r>
        <w:rPr>
          <w:rFonts w:hint="eastAsia" w:ascii="仿宋" w:hAnsi="仿宋" w:eastAsia="仿宋" w:cs="仿宋"/>
          <w:b w:val="0"/>
          <w:i w:val="0"/>
          <w:caps w:val="0"/>
          <w:color w:val="666666"/>
          <w:spacing w:val="0"/>
          <w:sz w:val="28"/>
          <w:szCs w:val="28"/>
          <w:bdr w:val="none" w:color="auto" w:sz="0" w:space="0"/>
          <w:shd w:val="clear" w:fill="FFFFFF"/>
          <w:vertAlign w:val="baseline"/>
        </w:rPr>
        <w:t>个，车载台</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w:t>
      </w:r>
      <w:r>
        <w:rPr>
          <w:rFonts w:hint="eastAsia" w:ascii="仿宋" w:hAnsi="仿宋" w:eastAsia="仿宋" w:cs="仿宋"/>
          <w:b w:val="0"/>
          <w:i w:val="0"/>
          <w:caps w:val="0"/>
          <w:color w:val="666666"/>
          <w:spacing w:val="0"/>
          <w:sz w:val="28"/>
          <w:szCs w:val="28"/>
          <w:bdr w:val="none" w:color="auto" w:sz="0" w:space="0"/>
          <w:shd w:val="clear" w:fill="FFFFFF"/>
          <w:vertAlign w:val="baseline"/>
        </w:rPr>
        <w:t>个，无人机</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14</w:t>
      </w:r>
      <w:r>
        <w:rPr>
          <w:rFonts w:hint="eastAsia" w:ascii="仿宋" w:hAnsi="仿宋" w:eastAsia="仿宋" w:cs="仿宋"/>
          <w:b w:val="0"/>
          <w:i w:val="0"/>
          <w:caps w:val="0"/>
          <w:color w:val="666666"/>
          <w:spacing w:val="0"/>
          <w:sz w:val="28"/>
          <w:szCs w:val="28"/>
          <w:bdr w:val="none" w:color="auto" w:sz="0" w:space="0"/>
          <w:shd w:val="clear" w:fill="FFFFFF"/>
          <w:vertAlign w:val="baseline"/>
        </w:rPr>
        <w:t>个。</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center"/>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微软雅黑" w:hAnsi="微软雅黑" w:eastAsia="微软雅黑" w:cs="微软雅黑"/>
          <w:b w:val="0"/>
          <w:i w:val="0"/>
          <w:caps w:val="0"/>
          <w:color w:val="606060"/>
          <w:spacing w:val="0"/>
          <w:sz w:val="28"/>
          <w:szCs w:val="28"/>
          <w:u w:val="none"/>
          <w:bdr w:val="none" w:color="auto" w:sz="0" w:space="0"/>
          <w:shd w:val="clear" w:fill="FFFFFF"/>
          <w:vertAlign w:val="baseline"/>
        </w:rPr>
        <w:t>4 </w:t>
      </w:r>
      <w:r>
        <w:rPr>
          <w:rFonts w:hint="eastAsia" w:ascii="仿宋" w:hAnsi="仿宋" w:eastAsia="仿宋" w:cs="仿宋"/>
          <w:b w:val="0"/>
          <w:i w:val="0"/>
          <w:caps w:val="0"/>
          <w:color w:val="666666"/>
          <w:spacing w:val="0"/>
          <w:sz w:val="28"/>
          <w:szCs w:val="28"/>
          <w:bdr w:val="none" w:color="auto" w:sz="0" w:space="0"/>
          <w:shd w:val="clear" w:fill="FFFFFF"/>
          <w:vertAlign w:val="baseline"/>
        </w:rPr>
        <w:t>消防装备现状及规划表</w:t>
      </w:r>
    </w:p>
    <w:tbl>
      <w:tblPr>
        <w:tblW w:w="8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464"/>
        <w:gridCol w:w="1257"/>
        <w:gridCol w:w="795"/>
        <w:gridCol w:w="793"/>
        <w:gridCol w:w="795"/>
        <w:gridCol w:w="1002"/>
        <w:gridCol w:w="1196"/>
        <w:gridCol w:w="990"/>
        <w:gridCol w:w="12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90" w:hRule="atLeast"/>
        </w:trPr>
        <w:tc>
          <w:tcPr>
            <w:tcW w:w="465" w:type="dxa"/>
            <w:vMerge w:val="restart"/>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类型</w:t>
            </w:r>
          </w:p>
        </w:tc>
        <w:tc>
          <w:tcPr>
            <w:tcW w:w="1260" w:type="dxa"/>
            <w:vMerge w:val="restar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器材名称</w:t>
            </w:r>
          </w:p>
        </w:tc>
        <w:tc>
          <w:tcPr>
            <w:tcW w:w="1590" w:type="dxa"/>
            <w:gridSpan w:val="2"/>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专业队伍装备</w:t>
            </w:r>
          </w:p>
        </w:tc>
        <w:tc>
          <w:tcPr>
            <w:tcW w:w="1800" w:type="dxa"/>
            <w:gridSpan w:val="2"/>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半专业队伍装备</w:t>
            </w:r>
          </w:p>
        </w:tc>
        <w:tc>
          <w:tcPr>
            <w:tcW w:w="1200" w:type="dxa"/>
            <w:vMerge w:val="restar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合计增加数量</w:t>
            </w:r>
          </w:p>
        </w:tc>
        <w:tc>
          <w:tcPr>
            <w:tcW w:w="975" w:type="dxa"/>
            <w:vMerge w:val="restar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单价（元）</w:t>
            </w:r>
          </w:p>
        </w:tc>
        <w:tc>
          <w:tcPr>
            <w:tcW w:w="1230" w:type="dxa"/>
            <w:vMerge w:val="restar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合计（万元）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vMerge w:val="continue"/>
            <w:tcBorders>
              <w:top w:val="single" w:color="auto" w:sz="6" w:space="0"/>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现状</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规划</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现状</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规划</w:t>
            </w:r>
          </w:p>
        </w:tc>
        <w:tc>
          <w:tcPr>
            <w:tcW w:w="1200" w:type="dxa"/>
            <w:vMerge w:val="continue"/>
            <w:tcBorders>
              <w:top w:val="single" w:color="auto" w:sz="6" w:space="0"/>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975" w:type="dxa"/>
            <w:vMerge w:val="continue"/>
            <w:tcBorders>
              <w:top w:val="single" w:color="auto" w:sz="6" w:space="0"/>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30" w:type="dxa"/>
            <w:vMerge w:val="continue"/>
            <w:tcBorders>
              <w:top w:val="single" w:color="auto" w:sz="6" w:space="0"/>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restar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防火车辆</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指挥车</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r>
              <w:rPr>
                <w:rFonts w:hint="eastAsia" w:ascii="仿宋" w:hAnsi="仿宋" w:eastAsia="仿宋" w:cs="仿宋"/>
                <w:b w:val="0"/>
                <w:sz w:val="21"/>
                <w:szCs w:val="21"/>
                <w:bdr w:val="none" w:color="auto" w:sz="0" w:space="0"/>
                <w:vertAlign w:val="baseline"/>
              </w:rPr>
              <w:t>辆</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r>
              <w:rPr>
                <w:rFonts w:hint="eastAsia" w:ascii="仿宋" w:hAnsi="仿宋" w:eastAsia="仿宋" w:cs="仿宋"/>
                <w:b w:val="0"/>
                <w:sz w:val="21"/>
                <w:szCs w:val="21"/>
                <w:bdr w:val="none" w:color="auto" w:sz="0" w:space="0"/>
                <w:vertAlign w:val="baseline"/>
              </w:rPr>
              <w:t>辆</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w:t>
            </w:r>
            <w:r>
              <w:rPr>
                <w:rFonts w:hint="eastAsia" w:ascii="仿宋" w:hAnsi="仿宋" w:eastAsia="仿宋" w:cs="仿宋"/>
                <w:b w:val="0"/>
                <w:sz w:val="21"/>
                <w:szCs w:val="21"/>
                <w:bdr w:val="none" w:color="auto" w:sz="0" w:space="0"/>
                <w:vertAlign w:val="baseline"/>
              </w:rPr>
              <w:t>辆</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消防水车</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r>
              <w:rPr>
                <w:rFonts w:hint="eastAsia" w:ascii="仿宋" w:hAnsi="仿宋" w:eastAsia="仿宋" w:cs="仿宋"/>
                <w:b w:val="0"/>
                <w:sz w:val="21"/>
                <w:szCs w:val="21"/>
                <w:bdr w:val="none" w:color="auto" w:sz="0" w:space="0"/>
                <w:vertAlign w:val="baseline"/>
              </w:rPr>
              <w:t>辆</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w:t>
            </w:r>
            <w:r>
              <w:rPr>
                <w:rFonts w:hint="eastAsia" w:ascii="仿宋" w:hAnsi="仿宋" w:eastAsia="仿宋" w:cs="仿宋"/>
                <w:b w:val="0"/>
                <w:sz w:val="21"/>
                <w:szCs w:val="21"/>
                <w:bdr w:val="none" w:color="auto" w:sz="0" w:space="0"/>
                <w:vertAlign w:val="baseline"/>
              </w:rPr>
              <w:t>辆</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r>
              <w:rPr>
                <w:rFonts w:hint="eastAsia" w:ascii="仿宋" w:hAnsi="仿宋" w:eastAsia="仿宋" w:cs="仿宋"/>
                <w:b w:val="0"/>
                <w:sz w:val="21"/>
                <w:szCs w:val="21"/>
                <w:bdr w:val="none" w:color="auto" w:sz="0" w:space="0"/>
                <w:vertAlign w:val="baseline"/>
              </w:rPr>
              <w:t>辆</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w:t>
            </w:r>
            <w:r>
              <w:rPr>
                <w:rFonts w:hint="eastAsia" w:ascii="仿宋" w:hAnsi="仿宋" w:eastAsia="仿宋" w:cs="仿宋"/>
                <w:b w:val="0"/>
                <w:sz w:val="21"/>
                <w:szCs w:val="21"/>
                <w:bdr w:val="none" w:color="auto" w:sz="0" w:space="0"/>
                <w:vertAlign w:val="baseline"/>
              </w:rPr>
              <w:t>辆</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w:t>
            </w:r>
            <w:r>
              <w:rPr>
                <w:rFonts w:hint="eastAsia" w:ascii="仿宋" w:hAnsi="仿宋" w:eastAsia="仿宋" w:cs="仿宋"/>
                <w:b w:val="0"/>
                <w:sz w:val="21"/>
                <w:szCs w:val="21"/>
                <w:bdr w:val="none" w:color="auto" w:sz="0" w:space="0"/>
                <w:vertAlign w:val="baseline"/>
              </w:rPr>
              <w:t>辆</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200000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trPr>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运兵车</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r>
              <w:rPr>
                <w:rFonts w:hint="eastAsia" w:ascii="仿宋" w:hAnsi="仿宋" w:eastAsia="仿宋" w:cs="仿宋"/>
                <w:b w:val="0"/>
                <w:sz w:val="21"/>
                <w:szCs w:val="21"/>
                <w:bdr w:val="none" w:color="auto" w:sz="0" w:space="0"/>
                <w:vertAlign w:val="baseline"/>
              </w:rPr>
              <w:t>辆</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w:t>
            </w:r>
            <w:r>
              <w:rPr>
                <w:rFonts w:hint="eastAsia" w:ascii="仿宋" w:hAnsi="仿宋" w:eastAsia="仿宋" w:cs="仿宋"/>
                <w:b w:val="0"/>
                <w:sz w:val="21"/>
                <w:szCs w:val="21"/>
                <w:bdr w:val="none" w:color="auto" w:sz="0" w:space="0"/>
                <w:vertAlign w:val="baseline"/>
              </w:rPr>
              <w:t>辆</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r>
              <w:rPr>
                <w:rFonts w:hint="eastAsia" w:ascii="仿宋" w:hAnsi="仿宋" w:eastAsia="仿宋" w:cs="仿宋"/>
                <w:b w:val="0"/>
                <w:sz w:val="21"/>
                <w:szCs w:val="21"/>
                <w:bdr w:val="none" w:color="auto" w:sz="0" w:space="0"/>
                <w:vertAlign w:val="baseline"/>
              </w:rPr>
              <w:t>辆</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r>
              <w:rPr>
                <w:rFonts w:hint="eastAsia" w:ascii="仿宋" w:hAnsi="仿宋" w:eastAsia="仿宋" w:cs="仿宋"/>
                <w:b w:val="0"/>
                <w:sz w:val="21"/>
                <w:szCs w:val="21"/>
                <w:bdr w:val="none" w:color="auto" w:sz="0" w:space="0"/>
                <w:vertAlign w:val="baseline"/>
              </w:rPr>
              <w:t>辆</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400000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65" w:type="dxa"/>
            <w:vMerge w:val="restar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基本灭火机具</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风力灭火机</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w:t>
            </w:r>
            <w:r>
              <w:rPr>
                <w:rFonts w:hint="eastAsia" w:ascii="仿宋" w:hAnsi="仿宋" w:eastAsia="仿宋" w:cs="仿宋"/>
                <w:b w:val="0"/>
                <w:sz w:val="21"/>
                <w:szCs w:val="21"/>
                <w:bdr w:val="none" w:color="auto" w:sz="0" w:space="0"/>
                <w:vertAlign w:val="baseline"/>
              </w:rPr>
              <w:t>支</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25</w:t>
            </w:r>
            <w:r>
              <w:rPr>
                <w:rFonts w:hint="eastAsia" w:ascii="仿宋" w:hAnsi="仿宋" w:eastAsia="仿宋" w:cs="仿宋"/>
                <w:b w:val="0"/>
                <w:sz w:val="21"/>
                <w:szCs w:val="21"/>
                <w:bdr w:val="none" w:color="auto" w:sz="0" w:space="0"/>
                <w:vertAlign w:val="baseline"/>
              </w:rPr>
              <w:t>支</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r>
              <w:rPr>
                <w:rFonts w:hint="eastAsia" w:ascii="仿宋" w:hAnsi="仿宋" w:eastAsia="仿宋" w:cs="仿宋"/>
                <w:b w:val="0"/>
                <w:sz w:val="21"/>
                <w:szCs w:val="21"/>
                <w:bdr w:val="none" w:color="auto" w:sz="0" w:space="0"/>
                <w:vertAlign w:val="baseline"/>
              </w:rPr>
              <w:t>支</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200</w:t>
            </w:r>
            <w:r>
              <w:rPr>
                <w:rFonts w:hint="eastAsia" w:ascii="仿宋" w:hAnsi="仿宋" w:eastAsia="仿宋" w:cs="仿宋"/>
                <w:b w:val="0"/>
                <w:sz w:val="21"/>
                <w:szCs w:val="21"/>
                <w:bdr w:val="none" w:color="auto" w:sz="0" w:space="0"/>
                <w:vertAlign w:val="baseline"/>
              </w:rPr>
              <w:t>支</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117</w:t>
            </w:r>
            <w:r>
              <w:rPr>
                <w:rFonts w:hint="eastAsia" w:ascii="仿宋" w:hAnsi="仿宋" w:eastAsia="仿宋" w:cs="仿宋"/>
                <w:b w:val="0"/>
                <w:sz w:val="21"/>
                <w:szCs w:val="21"/>
                <w:bdr w:val="none" w:color="auto" w:sz="0" w:space="0"/>
                <w:vertAlign w:val="baseline"/>
              </w:rPr>
              <w:t>支</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高压水枪</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25</w:t>
            </w:r>
            <w:r>
              <w:rPr>
                <w:rFonts w:hint="eastAsia" w:ascii="仿宋" w:hAnsi="仿宋" w:eastAsia="仿宋" w:cs="仿宋"/>
                <w:b w:val="0"/>
                <w:sz w:val="21"/>
                <w:szCs w:val="21"/>
                <w:bdr w:val="none" w:color="auto" w:sz="0" w:space="0"/>
                <w:vertAlign w:val="baseline"/>
              </w:rPr>
              <w:t>支</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200</w:t>
            </w:r>
            <w:r>
              <w:rPr>
                <w:rFonts w:hint="eastAsia" w:ascii="仿宋" w:hAnsi="仿宋" w:eastAsia="仿宋" w:cs="仿宋"/>
                <w:b w:val="0"/>
                <w:sz w:val="21"/>
                <w:szCs w:val="21"/>
                <w:bdr w:val="none" w:color="auto" w:sz="0" w:space="0"/>
                <w:vertAlign w:val="baseline"/>
              </w:rPr>
              <w:t>支</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225</w:t>
            </w:r>
            <w:r>
              <w:rPr>
                <w:rFonts w:hint="eastAsia" w:ascii="仿宋" w:hAnsi="仿宋" w:eastAsia="仿宋" w:cs="仿宋"/>
                <w:b w:val="0"/>
                <w:sz w:val="21"/>
                <w:szCs w:val="21"/>
                <w:bdr w:val="none" w:color="auto" w:sz="0" w:space="0"/>
                <w:vertAlign w:val="baseline"/>
              </w:rPr>
              <w:t>支</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trPr>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二号工具</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r>
              <w:rPr>
                <w:rFonts w:hint="eastAsia" w:ascii="仿宋" w:hAnsi="仿宋" w:eastAsia="仿宋" w:cs="仿宋"/>
                <w:b w:val="0"/>
                <w:sz w:val="21"/>
                <w:szCs w:val="21"/>
                <w:bdr w:val="none" w:color="auto" w:sz="0" w:space="0"/>
                <w:vertAlign w:val="baseline"/>
              </w:rPr>
              <w:t>支</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400</w:t>
            </w:r>
            <w:r>
              <w:rPr>
                <w:rFonts w:hint="eastAsia" w:ascii="仿宋" w:hAnsi="仿宋" w:eastAsia="仿宋" w:cs="仿宋"/>
                <w:b w:val="0"/>
                <w:sz w:val="21"/>
                <w:szCs w:val="21"/>
                <w:bdr w:val="none" w:color="auto" w:sz="0" w:space="0"/>
                <w:vertAlign w:val="baseline"/>
              </w:rPr>
              <w:t>支</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450</w:t>
            </w:r>
            <w:r>
              <w:rPr>
                <w:rFonts w:hint="eastAsia" w:ascii="仿宋" w:hAnsi="仿宋" w:eastAsia="仿宋" w:cs="仿宋"/>
                <w:b w:val="0"/>
                <w:sz w:val="21"/>
                <w:szCs w:val="21"/>
                <w:bdr w:val="none" w:color="auto" w:sz="0" w:space="0"/>
                <w:vertAlign w:val="baseline"/>
              </w:rPr>
              <w:t>支</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油锯</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25</w:t>
            </w:r>
            <w:r>
              <w:rPr>
                <w:rFonts w:hint="eastAsia" w:ascii="仿宋" w:hAnsi="仿宋" w:eastAsia="仿宋" w:cs="仿宋"/>
                <w:b w:val="0"/>
                <w:sz w:val="21"/>
                <w:szCs w:val="21"/>
                <w:bdr w:val="none" w:color="auto" w:sz="0" w:space="0"/>
                <w:vertAlign w:val="baseline"/>
              </w:rPr>
              <w:t>支</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200</w:t>
            </w:r>
            <w:r>
              <w:rPr>
                <w:rFonts w:hint="eastAsia" w:ascii="仿宋" w:hAnsi="仿宋" w:eastAsia="仿宋" w:cs="仿宋"/>
                <w:b w:val="0"/>
                <w:sz w:val="21"/>
                <w:szCs w:val="21"/>
                <w:bdr w:val="none" w:color="auto" w:sz="0" w:space="0"/>
                <w:vertAlign w:val="baseline"/>
              </w:rPr>
              <w:t>支</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225</w:t>
            </w:r>
            <w:r>
              <w:rPr>
                <w:rFonts w:hint="eastAsia" w:ascii="仿宋" w:hAnsi="仿宋" w:eastAsia="仿宋" w:cs="仿宋"/>
                <w:b w:val="0"/>
                <w:sz w:val="21"/>
                <w:szCs w:val="21"/>
                <w:bdr w:val="none" w:color="auto" w:sz="0" w:space="0"/>
                <w:vertAlign w:val="baseline"/>
              </w:rPr>
              <w:t>套</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清火组合系统</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25</w:t>
            </w:r>
            <w:r>
              <w:rPr>
                <w:rFonts w:hint="eastAsia" w:ascii="仿宋" w:hAnsi="仿宋" w:eastAsia="仿宋" w:cs="仿宋"/>
                <w:b w:val="0"/>
                <w:sz w:val="21"/>
                <w:szCs w:val="21"/>
                <w:bdr w:val="none" w:color="auto" w:sz="0" w:space="0"/>
                <w:vertAlign w:val="baseline"/>
              </w:rPr>
              <w:t>套</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200</w:t>
            </w:r>
            <w:r>
              <w:rPr>
                <w:rFonts w:hint="eastAsia" w:ascii="仿宋" w:hAnsi="仿宋" w:eastAsia="仿宋" w:cs="仿宋"/>
                <w:b w:val="0"/>
                <w:sz w:val="21"/>
                <w:szCs w:val="21"/>
                <w:bdr w:val="none" w:color="auto" w:sz="0" w:space="0"/>
                <w:vertAlign w:val="baseline"/>
              </w:rPr>
              <w:t>套</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225</w:t>
            </w:r>
            <w:r>
              <w:rPr>
                <w:rFonts w:hint="eastAsia" w:ascii="仿宋" w:hAnsi="仿宋" w:eastAsia="仿宋" w:cs="仿宋"/>
                <w:b w:val="0"/>
                <w:sz w:val="21"/>
                <w:szCs w:val="21"/>
                <w:bdr w:val="none" w:color="auto" w:sz="0" w:space="0"/>
                <w:vertAlign w:val="baseline"/>
              </w:rPr>
              <w:t>套</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割灌机</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w:t>
            </w:r>
            <w:r>
              <w:rPr>
                <w:rFonts w:hint="eastAsia" w:ascii="仿宋" w:hAnsi="仿宋" w:eastAsia="仿宋" w:cs="仿宋"/>
                <w:b w:val="0"/>
                <w:sz w:val="21"/>
                <w:szCs w:val="21"/>
                <w:bdr w:val="none" w:color="auto" w:sz="0" w:space="0"/>
                <w:vertAlign w:val="baseline"/>
              </w:rPr>
              <w:t>台</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r>
              <w:rPr>
                <w:rFonts w:hint="eastAsia" w:ascii="仿宋" w:hAnsi="仿宋" w:eastAsia="仿宋" w:cs="仿宋"/>
                <w:b w:val="0"/>
                <w:sz w:val="21"/>
                <w:szCs w:val="21"/>
                <w:bdr w:val="none" w:color="auto" w:sz="0" w:space="0"/>
                <w:vertAlign w:val="baseline"/>
              </w:rPr>
              <w:t>台</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80</w:t>
            </w:r>
            <w:r>
              <w:rPr>
                <w:rFonts w:hint="eastAsia" w:ascii="仿宋" w:hAnsi="仿宋" w:eastAsia="仿宋" w:cs="仿宋"/>
                <w:b w:val="0"/>
                <w:sz w:val="21"/>
                <w:szCs w:val="21"/>
                <w:bdr w:val="none" w:color="auto" w:sz="0" w:space="0"/>
                <w:vertAlign w:val="baseline"/>
              </w:rPr>
              <w:t>台</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88</w:t>
            </w:r>
            <w:r>
              <w:rPr>
                <w:rFonts w:hint="eastAsia" w:ascii="仿宋" w:hAnsi="仿宋" w:eastAsia="仿宋" w:cs="仿宋"/>
                <w:b w:val="0"/>
                <w:sz w:val="21"/>
                <w:szCs w:val="21"/>
                <w:bdr w:val="none" w:color="auto" w:sz="0" w:space="0"/>
                <w:vertAlign w:val="baseline"/>
              </w:rPr>
              <w:t>台</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砍刀</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r>
              <w:rPr>
                <w:rFonts w:hint="eastAsia" w:ascii="仿宋" w:hAnsi="仿宋" w:eastAsia="仿宋" w:cs="仿宋"/>
                <w:b w:val="0"/>
                <w:sz w:val="21"/>
                <w:szCs w:val="21"/>
                <w:bdr w:val="none" w:color="auto" w:sz="0" w:space="0"/>
                <w:vertAlign w:val="baseline"/>
              </w:rPr>
              <w:t>支</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80</w:t>
            </w:r>
            <w:r>
              <w:rPr>
                <w:rFonts w:hint="eastAsia" w:ascii="仿宋" w:hAnsi="仿宋" w:eastAsia="仿宋" w:cs="仿宋"/>
                <w:b w:val="0"/>
                <w:sz w:val="21"/>
                <w:szCs w:val="21"/>
                <w:bdr w:val="none" w:color="auto" w:sz="0" w:space="0"/>
                <w:vertAlign w:val="baseline"/>
              </w:rPr>
              <w:t>支</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400</w:t>
            </w:r>
            <w:r>
              <w:rPr>
                <w:rFonts w:hint="eastAsia" w:ascii="仿宋" w:hAnsi="仿宋" w:eastAsia="仿宋" w:cs="仿宋"/>
                <w:b w:val="0"/>
                <w:sz w:val="21"/>
                <w:szCs w:val="21"/>
                <w:bdr w:val="none" w:color="auto" w:sz="0" w:space="0"/>
                <w:vertAlign w:val="baseline"/>
              </w:rPr>
              <w:t>支</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320</w:t>
            </w:r>
            <w:r>
              <w:rPr>
                <w:rFonts w:hint="eastAsia" w:ascii="仿宋" w:hAnsi="仿宋" w:eastAsia="仿宋" w:cs="仿宋"/>
                <w:b w:val="0"/>
                <w:sz w:val="21"/>
                <w:szCs w:val="21"/>
                <w:bdr w:val="none" w:color="auto" w:sz="0" w:space="0"/>
                <w:vertAlign w:val="baseline"/>
              </w:rPr>
              <w:t>支</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高压水泵</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w:t>
            </w:r>
            <w:r>
              <w:rPr>
                <w:rFonts w:hint="eastAsia" w:ascii="仿宋" w:hAnsi="仿宋" w:eastAsia="仿宋" w:cs="仿宋"/>
                <w:b w:val="0"/>
                <w:sz w:val="21"/>
                <w:szCs w:val="21"/>
                <w:bdr w:val="none" w:color="auto" w:sz="0" w:space="0"/>
                <w:vertAlign w:val="baseline"/>
              </w:rPr>
              <w:t>台</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w:t>
            </w:r>
            <w:r>
              <w:rPr>
                <w:rFonts w:hint="eastAsia" w:ascii="仿宋" w:hAnsi="仿宋" w:eastAsia="仿宋" w:cs="仿宋"/>
                <w:b w:val="0"/>
                <w:sz w:val="21"/>
                <w:szCs w:val="21"/>
                <w:bdr w:val="none" w:color="auto" w:sz="0" w:space="0"/>
                <w:vertAlign w:val="baseline"/>
              </w:rPr>
              <w:t>台</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w:t>
            </w:r>
            <w:r>
              <w:rPr>
                <w:rFonts w:hint="eastAsia" w:ascii="仿宋" w:hAnsi="仿宋" w:eastAsia="仿宋" w:cs="仿宋"/>
                <w:b w:val="0"/>
                <w:sz w:val="21"/>
                <w:szCs w:val="21"/>
                <w:bdr w:val="none" w:color="auto" w:sz="0" w:space="0"/>
                <w:vertAlign w:val="baseline"/>
              </w:rPr>
              <w:t>台</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w:t>
            </w:r>
            <w:r>
              <w:rPr>
                <w:rFonts w:hint="eastAsia" w:ascii="仿宋" w:hAnsi="仿宋" w:eastAsia="仿宋" w:cs="仿宋"/>
                <w:b w:val="0"/>
                <w:sz w:val="21"/>
                <w:szCs w:val="21"/>
                <w:bdr w:val="none" w:color="auto" w:sz="0" w:space="0"/>
                <w:vertAlign w:val="baseline"/>
              </w:rPr>
              <w:t>台</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34</w:t>
            </w:r>
            <w:r>
              <w:rPr>
                <w:rFonts w:hint="eastAsia" w:ascii="仿宋" w:hAnsi="仿宋" w:eastAsia="仿宋" w:cs="仿宋"/>
                <w:b w:val="0"/>
                <w:sz w:val="21"/>
                <w:szCs w:val="21"/>
                <w:bdr w:val="none" w:color="auto" w:sz="0" w:space="0"/>
                <w:vertAlign w:val="baseline"/>
              </w:rPr>
              <w:t>台</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50000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restar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安全防护装备</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防护头盔</w:t>
            </w:r>
          </w:p>
        </w:tc>
        <w:tc>
          <w:tcPr>
            <w:tcW w:w="795" w:type="dxa"/>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p>
        </w:tc>
        <w:tc>
          <w:tcPr>
            <w:tcW w:w="795" w:type="dxa"/>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r>
              <w:rPr>
                <w:rFonts w:hint="eastAsia" w:ascii="仿宋" w:hAnsi="仿宋" w:eastAsia="仿宋" w:cs="仿宋"/>
                <w:b w:val="0"/>
                <w:sz w:val="21"/>
                <w:szCs w:val="21"/>
                <w:bdr w:val="none" w:color="auto" w:sz="0" w:space="0"/>
                <w:vertAlign w:val="baseline"/>
              </w:rPr>
              <w:t>套</w:t>
            </w:r>
          </w:p>
        </w:tc>
        <w:tc>
          <w:tcPr>
            <w:tcW w:w="795" w:type="dxa"/>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400</w:t>
            </w:r>
            <w:r>
              <w:rPr>
                <w:rFonts w:hint="eastAsia" w:ascii="仿宋" w:hAnsi="仿宋" w:eastAsia="仿宋" w:cs="仿宋"/>
                <w:b w:val="0"/>
                <w:sz w:val="21"/>
                <w:szCs w:val="21"/>
                <w:bdr w:val="none" w:color="auto" w:sz="0" w:space="0"/>
                <w:vertAlign w:val="baseline"/>
              </w:rPr>
              <w:t>套</w:t>
            </w:r>
          </w:p>
        </w:tc>
        <w:tc>
          <w:tcPr>
            <w:tcW w:w="990" w:type="dxa"/>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400</w:t>
            </w:r>
            <w:r>
              <w:rPr>
                <w:rFonts w:hint="eastAsia" w:ascii="仿宋" w:hAnsi="仿宋" w:eastAsia="仿宋" w:cs="仿宋"/>
                <w:b w:val="0"/>
                <w:sz w:val="21"/>
                <w:szCs w:val="21"/>
                <w:bdr w:val="none" w:color="auto" w:sz="0" w:space="0"/>
                <w:vertAlign w:val="baseline"/>
              </w:rPr>
              <w:t>套</w:t>
            </w:r>
          </w:p>
        </w:tc>
        <w:tc>
          <w:tcPr>
            <w:tcW w:w="1200" w:type="dxa"/>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w:t>
            </w:r>
            <w:r>
              <w:rPr>
                <w:rFonts w:hint="eastAsia" w:ascii="仿宋" w:hAnsi="仿宋" w:eastAsia="仿宋" w:cs="仿宋"/>
                <w:b w:val="0"/>
                <w:sz w:val="21"/>
                <w:szCs w:val="21"/>
                <w:bdr w:val="none" w:color="auto" w:sz="0" w:space="0"/>
                <w:vertAlign w:val="baseline"/>
              </w:rPr>
              <w:t>套</w:t>
            </w:r>
          </w:p>
        </w:tc>
        <w:tc>
          <w:tcPr>
            <w:tcW w:w="975" w:type="dxa"/>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2000</w:t>
            </w:r>
          </w:p>
        </w:tc>
        <w:tc>
          <w:tcPr>
            <w:tcW w:w="1230" w:type="dxa"/>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防护眼罩</w:t>
            </w:r>
          </w:p>
        </w:tc>
        <w:tc>
          <w:tcPr>
            <w:tcW w:w="79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79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79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99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0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97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3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阻燃服装（手套、眼镜、防扎鞋等）</w:t>
            </w:r>
          </w:p>
        </w:tc>
        <w:tc>
          <w:tcPr>
            <w:tcW w:w="79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79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79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99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0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97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3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风雨衣</w:t>
            </w:r>
          </w:p>
        </w:tc>
        <w:tc>
          <w:tcPr>
            <w:tcW w:w="79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79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79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99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0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97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3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三防靴</w:t>
            </w:r>
          </w:p>
        </w:tc>
        <w:tc>
          <w:tcPr>
            <w:tcW w:w="79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79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79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99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0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975"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3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restar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野外生存工具</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便携帐篷</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r>
              <w:rPr>
                <w:rFonts w:hint="eastAsia" w:ascii="仿宋" w:hAnsi="仿宋" w:eastAsia="仿宋" w:cs="仿宋"/>
                <w:b w:val="0"/>
                <w:sz w:val="21"/>
                <w:szCs w:val="21"/>
                <w:bdr w:val="none" w:color="auto" w:sz="0" w:space="0"/>
                <w:vertAlign w:val="baseline"/>
              </w:rPr>
              <w:t>个</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400</w:t>
            </w:r>
            <w:r>
              <w:rPr>
                <w:rFonts w:hint="eastAsia" w:ascii="仿宋" w:hAnsi="仿宋" w:eastAsia="仿宋" w:cs="仿宋"/>
                <w:b w:val="0"/>
                <w:sz w:val="21"/>
                <w:szCs w:val="21"/>
                <w:bdr w:val="none" w:color="auto" w:sz="0" w:space="0"/>
                <w:vertAlign w:val="baseline"/>
              </w:rPr>
              <w:t>个</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375</w:t>
            </w:r>
            <w:r>
              <w:rPr>
                <w:rFonts w:hint="eastAsia" w:ascii="仿宋" w:hAnsi="仿宋" w:eastAsia="仿宋" w:cs="仿宋"/>
                <w:b w:val="0"/>
                <w:sz w:val="21"/>
                <w:szCs w:val="21"/>
                <w:bdr w:val="none" w:color="auto" w:sz="0" w:space="0"/>
                <w:vertAlign w:val="baseline"/>
              </w:rPr>
              <w:t>个</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睡袋</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r>
              <w:rPr>
                <w:rFonts w:hint="eastAsia" w:ascii="仿宋" w:hAnsi="仿宋" w:eastAsia="仿宋" w:cs="仿宋"/>
                <w:b w:val="0"/>
                <w:sz w:val="21"/>
                <w:szCs w:val="21"/>
                <w:bdr w:val="none" w:color="auto" w:sz="0" w:space="0"/>
                <w:vertAlign w:val="baseline"/>
              </w:rPr>
              <w:t>个</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400</w:t>
            </w:r>
            <w:r>
              <w:rPr>
                <w:rFonts w:hint="eastAsia" w:ascii="仿宋" w:hAnsi="仿宋" w:eastAsia="仿宋" w:cs="仿宋"/>
                <w:b w:val="0"/>
                <w:sz w:val="21"/>
                <w:szCs w:val="21"/>
                <w:bdr w:val="none" w:color="auto" w:sz="0" w:space="0"/>
                <w:vertAlign w:val="baseline"/>
              </w:rPr>
              <w:t>个</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450</w:t>
            </w:r>
            <w:r>
              <w:rPr>
                <w:rFonts w:hint="eastAsia" w:ascii="仿宋" w:hAnsi="仿宋" w:eastAsia="仿宋" w:cs="仿宋"/>
                <w:b w:val="0"/>
                <w:sz w:val="21"/>
                <w:szCs w:val="21"/>
                <w:bdr w:val="none" w:color="auto" w:sz="0" w:space="0"/>
                <w:vertAlign w:val="baseline"/>
              </w:rPr>
              <w:t>个</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急救包</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r>
              <w:rPr>
                <w:rFonts w:hint="eastAsia" w:ascii="仿宋" w:hAnsi="仿宋" w:eastAsia="仿宋" w:cs="仿宋"/>
                <w:b w:val="0"/>
                <w:sz w:val="21"/>
                <w:szCs w:val="21"/>
                <w:bdr w:val="none" w:color="auto" w:sz="0" w:space="0"/>
                <w:vertAlign w:val="baseline"/>
              </w:rPr>
              <w:t>盒</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200</w:t>
            </w:r>
            <w:r>
              <w:rPr>
                <w:rFonts w:hint="eastAsia" w:ascii="仿宋" w:hAnsi="仿宋" w:eastAsia="仿宋" w:cs="仿宋"/>
                <w:b w:val="0"/>
                <w:sz w:val="21"/>
                <w:szCs w:val="21"/>
                <w:bdr w:val="none" w:color="auto" w:sz="0" w:space="0"/>
                <w:vertAlign w:val="baseline"/>
              </w:rPr>
              <w:t>盒</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250</w:t>
            </w:r>
            <w:r>
              <w:rPr>
                <w:rFonts w:hint="eastAsia" w:ascii="仿宋" w:hAnsi="仿宋" w:eastAsia="仿宋" w:cs="仿宋"/>
                <w:b w:val="0"/>
                <w:sz w:val="21"/>
                <w:szCs w:val="21"/>
                <w:bdr w:val="none" w:color="auto" w:sz="0" w:space="0"/>
                <w:vertAlign w:val="baseline"/>
              </w:rPr>
              <w:t>盒</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风速仪</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w:t>
            </w:r>
            <w:r>
              <w:rPr>
                <w:rFonts w:hint="eastAsia" w:ascii="仿宋" w:hAnsi="仿宋" w:eastAsia="仿宋" w:cs="仿宋"/>
                <w:b w:val="0"/>
                <w:sz w:val="21"/>
                <w:szCs w:val="21"/>
                <w:bdr w:val="none" w:color="auto" w:sz="0" w:space="0"/>
                <w:vertAlign w:val="baseline"/>
              </w:rPr>
              <w:t>个</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80</w:t>
            </w:r>
            <w:r>
              <w:rPr>
                <w:rFonts w:hint="eastAsia" w:ascii="仿宋" w:hAnsi="仿宋" w:eastAsia="仿宋" w:cs="仿宋"/>
                <w:b w:val="0"/>
                <w:sz w:val="21"/>
                <w:szCs w:val="21"/>
                <w:bdr w:val="none" w:color="auto" w:sz="0" w:space="0"/>
                <w:vertAlign w:val="baseline"/>
              </w:rPr>
              <w:t>个</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90</w:t>
            </w:r>
            <w:r>
              <w:rPr>
                <w:rFonts w:hint="eastAsia" w:ascii="仿宋" w:hAnsi="仿宋" w:eastAsia="仿宋" w:cs="仿宋"/>
                <w:b w:val="0"/>
                <w:sz w:val="21"/>
                <w:szCs w:val="21"/>
                <w:bdr w:val="none" w:color="auto" w:sz="0" w:space="0"/>
                <w:vertAlign w:val="baseline"/>
              </w:rPr>
              <w:t>个</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restar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通信指挥器材</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小型综合通信车</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r>
              <w:rPr>
                <w:rFonts w:hint="eastAsia" w:ascii="仿宋" w:hAnsi="仿宋" w:eastAsia="仿宋" w:cs="仿宋"/>
                <w:b w:val="0"/>
                <w:sz w:val="21"/>
                <w:szCs w:val="21"/>
                <w:bdr w:val="none" w:color="auto" w:sz="0" w:space="0"/>
                <w:vertAlign w:val="baseline"/>
              </w:rPr>
              <w:t>个</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r>
              <w:rPr>
                <w:rFonts w:hint="eastAsia" w:ascii="仿宋" w:hAnsi="仿宋" w:eastAsia="仿宋" w:cs="仿宋"/>
                <w:b w:val="0"/>
                <w:sz w:val="21"/>
                <w:szCs w:val="21"/>
                <w:bdr w:val="none" w:color="auto" w:sz="0" w:space="0"/>
                <w:vertAlign w:val="baseline"/>
              </w:rPr>
              <w:t>辆</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1000000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对讲机</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w:t>
            </w:r>
            <w:r>
              <w:rPr>
                <w:rFonts w:hint="eastAsia" w:ascii="仿宋" w:hAnsi="仿宋" w:eastAsia="仿宋" w:cs="仿宋"/>
                <w:b w:val="0"/>
                <w:sz w:val="21"/>
                <w:szCs w:val="21"/>
                <w:bdr w:val="none" w:color="auto" w:sz="0" w:space="0"/>
                <w:vertAlign w:val="baseline"/>
              </w:rPr>
              <w:t>个</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80</w:t>
            </w:r>
            <w:r>
              <w:rPr>
                <w:rFonts w:hint="eastAsia" w:ascii="仿宋" w:hAnsi="仿宋" w:eastAsia="仿宋" w:cs="仿宋"/>
                <w:b w:val="0"/>
                <w:sz w:val="21"/>
                <w:szCs w:val="21"/>
                <w:bdr w:val="none" w:color="auto" w:sz="0" w:space="0"/>
                <w:vertAlign w:val="baseline"/>
              </w:rPr>
              <w:t>个</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90</w:t>
            </w:r>
            <w:r>
              <w:rPr>
                <w:rFonts w:hint="eastAsia" w:ascii="仿宋" w:hAnsi="仿宋" w:eastAsia="仿宋" w:cs="仿宋"/>
                <w:b w:val="0"/>
                <w:sz w:val="21"/>
                <w:szCs w:val="21"/>
                <w:bdr w:val="none" w:color="auto" w:sz="0" w:space="0"/>
                <w:vertAlign w:val="baseline"/>
              </w:rPr>
              <w:t>只</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车载台</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w:t>
            </w:r>
            <w:r>
              <w:rPr>
                <w:rFonts w:hint="eastAsia" w:ascii="仿宋" w:hAnsi="仿宋" w:eastAsia="仿宋" w:cs="仿宋"/>
                <w:b w:val="0"/>
                <w:sz w:val="21"/>
                <w:szCs w:val="21"/>
                <w:bdr w:val="none" w:color="auto" w:sz="0" w:space="0"/>
                <w:vertAlign w:val="baseline"/>
              </w:rPr>
              <w:t>台</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w:t>
            </w:r>
            <w:r>
              <w:rPr>
                <w:rFonts w:hint="eastAsia" w:ascii="仿宋" w:hAnsi="仿宋" w:eastAsia="仿宋" w:cs="仿宋"/>
                <w:b w:val="0"/>
                <w:sz w:val="21"/>
                <w:szCs w:val="21"/>
                <w:bdr w:val="none" w:color="auto" w:sz="0" w:space="0"/>
                <w:vertAlign w:val="baseline"/>
              </w:rPr>
              <w:t>台</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w:t>
            </w:r>
            <w:r>
              <w:rPr>
                <w:rFonts w:hint="eastAsia" w:ascii="仿宋" w:hAnsi="仿宋" w:eastAsia="仿宋" w:cs="仿宋"/>
                <w:b w:val="0"/>
                <w:sz w:val="21"/>
                <w:szCs w:val="21"/>
                <w:bdr w:val="none" w:color="auto" w:sz="0" w:space="0"/>
                <w:vertAlign w:val="baseline"/>
              </w:rPr>
              <w:t>台</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VSAT</w:t>
            </w:r>
            <w:r>
              <w:rPr>
                <w:rFonts w:hint="eastAsia" w:ascii="仿宋" w:hAnsi="仿宋" w:eastAsia="仿宋" w:cs="仿宋"/>
                <w:b w:val="0"/>
                <w:sz w:val="21"/>
                <w:szCs w:val="21"/>
                <w:bdr w:val="none" w:color="auto" w:sz="0" w:space="0"/>
                <w:vertAlign w:val="baseline"/>
              </w:rPr>
              <w:t>应急卫星通讯系统</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r>
              <w:rPr>
                <w:rFonts w:hint="eastAsia" w:ascii="仿宋" w:hAnsi="仿宋" w:eastAsia="仿宋" w:cs="仿宋"/>
                <w:b w:val="0"/>
                <w:sz w:val="21"/>
                <w:szCs w:val="21"/>
                <w:bdr w:val="none" w:color="auto" w:sz="0" w:space="0"/>
                <w:vertAlign w:val="baseline"/>
              </w:rPr>
              <w:t>个</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r>
              <w:rPr>
                <w:rFonts w:hint="eastAsia" w:ascii="仿宋" w:hAnsi="仿宋" w:eastAsia="仿宋" w:cs="仿宋"/>
                <w:b w:val="0"/>
                <w:sz w:val="21"/>
                <w:szCs w:val="21"/>
                <w:bdr w:val="none" w:color="auto" w:sz="0" w:space="0"/>
                <w:vertAlign w:val="baseline"/>
              </w:rPr>
              <w:t>个</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150000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小型无人机</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r>
              <w:rPr>
                <w:rFonts w:hint="eastAsia" w:ascii="仿宋" w:hAnsi="仿宋" w:eastAsia="仿宋" w:cs="仿宋"/>
                <w:b w:val="0"/>
                <w:sz w:val="21"/>
                <w:szCs w:val="21"/>
                <w:bdr w:val="none" w:color="auto" w:sz="0" w:space="0"/>
                <w:vertAlign w:val="baseline"/>
              </w:rPr>
              <w:t>个</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r>
              <w:rPr>
                <w:rFonts w:hint="eastAsia" w:ascii="仿宋" w:hAnsi="仿宋" w:eastAsia="仿宋" w:cs="仿宋"/>
                <w:b w:val="0"/>
                <w:sz w:val="21"/>
                <w:szCs w:val="21"/>
                <w:bdr w:val="none" w:color="auto" w:sz="0" w:space="0"/>
                <w:vertAlign w:val="baseline"/>
              </w:rPr>
              <w:t>个</w:t>
            </w:r>
          </w:p>
        </w:tc>
        <w:tc>
          <w:tcPr>
            <w:tcW w:w="7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w:t>
            </w:r>
            <w:r>
              <w:rPr>
                <w:rFonts w:hint="eastAsia" w:ascii="仿宋" w:hAnsi="仿宋" w:eastAsia="仿宋" w:cs="仿宋"/>
                <w:b w:val="0"/>
                <w:sz w:val="21"/>
                <w:szCs w:val="21"/>
                <w:bdr w:val="none" w:color="auto" w:sz="0" w:space="0"/>
                <w:vertAlign w:val="baseline"/>
              </w:rPr>
              <w:t>个</w:t>
            </w:r>
          </w:p>
        </w:tc>
        <w:tc>
          <w:tcPr>
            <w:tcW w:w="120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r>
              <w:rPr>
                <w:rFonts w:hint="eastAsia" w:ascii="仿宋" w:hAnsi="仿宋" w:eastAsia="仿宋" w:cs="仿宋"/>
                <w:b w:val="0"/>
                <w:sz w:val="21"/>
                <w:szCs w:val="21"/>
                <w:bdr w:val="none" w:color="auto" w:sz="0" w:space="0"/>
                <w:vertAlign w:val="baseline"/>
              </w:rPr>
              <w:t>只</w:t>
            </w:r>
          </w:p>
        </w:tc>
        <w:tc>
          <w:tcPr>
            <w:tcW w:w="97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10000</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7290" w:type="dxa"/>
            <w:gridSpan w:val="8"/>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合计</w:t>
            </w:r>
          </w:p>
        </w:tc>
        <w:tc>
          <w:tcPr>
            <w:tcW w:w="123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center"/>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768.44</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）经济技术指标与投资：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消防装备单价见表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4-4</w:t>
      </w:r>
      <w:r>
        <w:rPr>
          <w:rFonts w:hint="eastAsia" w:ascii="仿宋" w:hAnsi="仿宋" w:eastAsia="仿宋" w:cs="仿宋"/>
          <w:b w:val="0"/>
          <w:i w:val="0"/>
          <w:caps w:val="0"/>
          <w:color w:val="666666"/>
          <w:spacing w:val="0"/>
          <w:sz w:val="28"/>
          <w:szCs w:val="28"/>
          <w:bdr w:val="none" w:color="auto" w:sz="0" w:space="0"/>
          <w:shd w:val="clear" w:fill="FFFFFF"/>
          <w:vertAlign w:val="baseline"/>
        </w:rPr>
        <w:t>，共需投资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768.44</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4.5.3 </w:t>
      </w:r>
      <w:r>
        <w:rPr>
          <w:rFonts w:hint="eastAsia" w:ascii="黑体" w:hAnsi="宋体" w:eastAsia="黑体" w:cs="黑体"/>
          <w:b w:val="0"/>
          <w:i w:val="0"/>
          <w:caps w:val="0"/>
          <w:color w:val="666666"/>
          <w:spacing w:val="0"/>
          <w:sz w:val="30"/>
          <w:szCs w:val="30"/>
          <w:bdr w:val="none" w:color="auto" w:sz="0" w:space="0"/>
          <w:shd w:val="clear" w:fill="FFFFFF"/>
          <w:vertAlign w:val="baseline"/>
        </w:rPr>
        <w:t>消防技术培训</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政府应有计划地开展扑火专家和扑救队员以及林区广大干部职工、群众的扑火指挥、扑火战术和安全知识的培训，加强实战训练和扑火演练，提高扑救队伍的综合素质和扑火能力，对人民群众普及紧急避险自救常识。对扑救队伍的培训包括扑火技能及扑火工具应用技能的培训，一是每年举行</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1-2</w:t>
      </w:r>
      <w:r>
        <w:rPr>
          <w:rFonts w:hint="eastAsia" w:ascii="仿宋" w:hAnsi="仿宋" w:eastAsia="仿宋" w:cs="仿宋"/>
          <w:b w:val="0"/>
          <w:i w:val="0"/>
          <w:caps w:val="0"/>
          <w:color w:val="666666"/>
          <w:spacing w:val="0"/>
          <w:sz w:val="28"/>
          <w:szCs w:val="28"/>
          <w:bdr w:val="none" w:color="auto" w:sz="0" w:space="0"/>
          <w:shd w:val="clear" w:fill="FFFFFF"/>
          <w:vertAlign w:val="baseline"/>
        </w:rPr>
        <w:t>期培训班，全面提高扑救人员的综合技能，二是召开实例火灾现场交流会，培养骨干扑火人员，三是每年开展消防比武演练，各支队伍全都参加，并给获胜前三名颁发证书。</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）经济技术指标与投资：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技术培训费</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年，需投资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万元，消防比武演练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30</w:t>
      </w:r>
      <w:r>
        <w:rPr>
          <w:rFonts w:hint="eastAsia" w:ascii="仿宋" w:hAnsi="仿宋" w:eastAsia="仿宋" w:cs="仿宋"/>
          <w:b w:val="0"/>
          <w:i w:val="0"/>
          <w:caps w:val="0"/>
          <w:color w:val="666666"/>
          <w:spacing w:val="0"/>
          <w:sz w:val="28"/>
          <w:szCs w:val="28"/>
          <w:bdr w:val="none" w:color="auto" w:sz="0" w:space="0"/>
          <w:shd w:val="clear" w:fill="FFFFFF"/>
          <w:vertAlign w:val="baseline"/>
        </w:rPr>
        <w:t>万</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年，需</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150</w:t>
      </w:r>
      <w:r>
        <w:rPr>
          <w:rFonts w:hint="eastAsia" w:ascii="仿宋" w:hAnsi="仿宋" w:eastAsia="仿宋" w:cs="仿宋"/>
          <w:b w:val="0"/>
          <w:i w:val="0"/>
          <w:caps w:val="0"/>
          <w:color w:val="666666"/>
          <w:spacing w:val="0"/>
          <w:sz w:val="28"/>
          <w:szCs w:val="28"/>
          <w:bdr w:val="none" w:color="auto" w:sz="0" w:space="0"/>
          <w:shd w:val="clear" w:fill="FFFFFF"/>
          <w:vertAlign w:val="baseline"/>
        </w:rPr>
        <w:t>万。总需投资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250</w:t>
      </w:r>
      <w:r>
        <w:rPr>
          <w:rFonts w:hint="eastAsia" w:ascii="仿宋" w:hAnsi="仿宋" w:eastAsia="仿宋" w:cs="仿宋"/>
          <w:b w:val="0"/>
          <w:i w:val="0"/>
          <w:caps w:val="0"/>
          <w:color w:val="666666"/>
          <w:spacing w:val="0"/>
          <w:sz w:val="28"/>
          <w:szCs w:val="28"/>
          <w:bdr w:val="none" w:color="auto" w:sz="0" w:space="0"/>
          <w:shd w:val="clear" w:fill="FFFFFF"/>
          <w:vertAlign w:val="baseline"/>
        </w:rPr>
        <w:t>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4.5.4 </w:t>
      </w:r>
      <w:r>
        <w:rPr>
          <w:rFonts w:hint="eastAsia" w:ascii="黑体" w:hAnsi="宋体" w:eastAsia="黑体" w:cs="黑体"/>
          <w:b w:val="0"/>
          <w:i w:val="0"/>
          <w:caps w:val="0"/>
          <w:color w:val="666666"/>
          <w:spacing w:val="0"/>
          <w:sz w:val="30"/>
          <w:szCs w:val="30"/>
          <w:bdr w:val="none" w:color="auto" w:sz="0" w:space="0"/>
          <w:shd w:val="clear" w:fill="FFFFFF"/>
          <w:vertAlign w:val="baseline"/>
        </w:rPr>
        <w:t>消防储备库建设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根据《森林防火物资储备库工程项目建设标准（</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2017</w:t>
      </w:r>
      <w:r>
        <w:rPr>
          <w:rFonts w:hint="eastAsia" w:ascii="仿宋" w:hAnsi="仿宋" w:eastAsia="仿宋" w:cs="仿宋"/>
          <w:b w:val="0"/>
          <w:i w:val="0"/>
          <w:caps w:val="0"/>
          <w:color w:val="666666"/>
          <w:spacing w:val="0"/>
          <w:sz w:val="28"/>
          <w:szCs w:val="28"/>
          <w:bdr w:val="none" w:color="auto" w:sz="0" w:space="0"/>
          <w:shd w:val="clear" w:fill="FFFFFF"/>
          <w:vertAlign w:val="baseline"/>
        </w:rPr>
        <w:t>）》及《浙江省森林消防发展规划（</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2018-2025</w:t>
      </w:r>
      <w:r>
        <w:rPr>
          <w:rFonts w:hint="eastAsia" w:ascii="仿宋" w:hAnsi="仿宋" w:eastAsia="仿宋" w:cs="仿宋"/>
          <w:b w:val="0"/>
          <w:i w:val="0"/>
          <w:caps w:val="0"/>
          <w:color w:val="666666"/>
          <w:spacing w:val="0"/>
          <w:sz w:val="28"/>
          <w:szCs w:val="28"/>
          <w:bdr w:val="none" w:color="auto" w:sz="0" w:space="0"/>
          <w:shd w:val="clear" w:fill="FFFFFF"/>
          <w:vertAlign w:val="baseline"/>
        </w:rPr>
        <w:t>）》要求，规划建设1个县级森林防火物资储备库，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w:t>
      </w:r>
      <w:r>
        <w:rPr>
          <w:rFonts w:hint="eastAsia" w:ascii="仿宋" w:hAnsi="仿宋" w:eastAsia="仿宋" w:cs="仿宋"/>
          <w:b w:val="0"/>
          <w:i w:val="0"/>
          <w:caps w:val="0"/>
          <w:color w:val="666666"/>
          <w:spacing w:val="0"/>
          <w:sz w:val="28"/>
          <w:szCs w:val="28"/>
          <w:bdr w:val="none" w:color="auto" w:sz="0" w:space="0"/>
          <w:shd w:val="clear" w:fill="FFFFFF"/>
          <w:vertAlign w:val="baseline"/>
        </w:rPr>
        <w:t>个乡镇级森林防火物资储备库。</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县级防火标准储备库：库房建设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200</w:t>
      </w:r>
      <w:r>
        <w:rPr>
          <w:rFonts w:hint="eastAsia" w:ascii="仿宋" w:hAnsi="仿宋" w:eastAsia="仿宋" w:cs="仿宋"/>
          <w:b w:val="0"/>
          <w:i w:val="0"/>
          <w:caps w:val="0"/>
          <w:color w:val="666666"/>
          <w:spacing w:val="0"/>
          <w:sz w:val="28"/>
          <w:szCs w:val="28"/>
          <w:bdr w:val="none" w:color="auto" w:sz="0" w:space="0"/>
          <w:shd w:val="clear" w:fill="FFFFFF"/>
          <w:vertAlign w:val="baseline"/>
        </w:rPr>
        <w:t>平方米，设在防火指挥中心大楼内。应能提供</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名以上扑火队员同时使用的灭火装备和机具，定人管理，定期保养，确保拉得出，用得上。发生较大森林火灾时，先动用当地森林消防物资储备。不足时，上一级森林消防指挥中心有权紧急调用下一级的森林消防物资储备。应急食品、药品及其它后勤物资，由县政府统一组织协调提供保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乡镇级物资储备库：库房建设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w:t>
      </w:r>
      <w:r>
        <w:rPr>
          <w:rFonts w:hint="eastAsia" w:ascii="仿宋" w:hAnsi="仿宋" w:eastAsia="仿宋" w:cs="仿宋"/>
          <w:b w:val="0"/>
          <w:i w:val="0"/>
          <w:caps w:val="0"/>
          <w:color w:val="666666"/>
          <w:spacing w:val="0"/>
          <w:sz w:val="28"/>
          <w:szCs w:val="28"/>
          <w:bdr w:val="none" w:color="auto" w:sz="0" w:space="0"/>
          <w:shd w:val="clear" w:fill="FFFFFF"/>
          <w:vertAlign w:val="baseline"/>
        </w:rPr>
        <w:t>平方米，分别设在县林场、辉埠镇、芳村镇、球川镇、新昌乡、天马街道、青石镇、招贤镇。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）经济技术指标与投资：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储备库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2000</w:t>
      </w:r>
      <w:r>
        <w:rPr>
          <w:rFonts w:hint="eastAsia" w:ascii="仿宋" w:hAnsi="仿宋" w:eastAsia="仿宋" w:cs="仿宋"/>
          <w:b w:val="0"/>
          <w:i w:val="0"/>
          <w:caps w:val="0"/>
          <w:color w:val="666666"/>
          <w:spacing w:val="0"/>
          <w:sz w:val="28"/>
          <w:szCs w:val="28"/>
          <w:bdr w:val="none" w:color="auto" w:sz="0" w:space="0"/>
          <w:shd w:val="clear" w:fill="FFFFFF"/>
          <w:vertAlign w:val="baseline"/>
        </w:rPr>
        <w:t>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平方米，共需投资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72</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4.6</w:t>
      </w:r>
      <w:r>
        <w:rPr>
          <w:rFonts w:hint="eastAsia" w:ascii="黑体" w:hAnsi="宋体" w:eastAsia="黑体" w:cs="黑体"/>
          <w:b w:val="0"/>
          <w:i w:val="0"/>
          <w:caps w:val="0"/>
          <w:color w:val="666666"/>
          <w:spacing w:val="0"/>
          <w:sz w:val="31"/>
          <w:szCs w:val="31"/>
          <w:bdr w:val="none" w:color="auto" w:sz="0" w:space="0"/>
          <w:shd w:val="clear" w:fill="FFFFFF"/>
          <w:vertAlign w:val="baseline"/>
        </w:rPr>
        <w:t>引水灭火设施建设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近年来，浙江省认真贯彻执行“以人为本、预防为主、积极扑救、有效消灾”的方针，积极推进</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引水灭火</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工程建设，其具有效率高、安全系数大、灭火彻底、不留隐患、不易复燃等特点，大大提高了森林防火能力。常山县积极响应，坚持依法治火，科学防火，积极推行引水灭火，获得</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引水上山、以水灭火示范县</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荣誉称号。目前引水灭火主要有以下几种方式：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）高压水泵灭火</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高压水泵灭火是通过高扬程水泵、输水管线和喷头向火头、火线喷水扑救森林火灾的一种灭火方法，可多台水泵串联进行远距离接力输水喷洒灭火。水源主要来自火场附近河流、水库、水池、水车、水囊等取水点，具有灭火速度快、灭火安全彻底、不易复燃等特点，适合扑救树冠火和高强度地表火。</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）高压水枪灭火</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高压水枪灭火是扑火队员通过人力增压将背上的水囊或水箱中的水经过水枪喷嘴喷洒到火头、火线上进行灭火的一种方法，主要用于扑打初发的森林火灾、弱度地表火或应用于喷湿防火隔离带、清理火场余火。高压灭火水枪属于单兵装备，具有重量轻、携带方便、操作简便灵活、水质要求低、故障率低、易于维修保养等特点，且在宿营野炊中可用于存贮生活用水，是目前应用最广泛、使用率最高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引水灭火</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装备。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）森林消防车灭火</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森林消防车是指搭载有高压水泵的载水森林消防车，灭火时速度快、马力大、扬程远，既可直接灭火，也可为高压接力水泵，提供水源，有效提升扑火机动能力。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引水上（下）山</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工程</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引水上（下）山</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工程主要指因地制宜利用现有水库、山塘或新建蓄水池、消防水桶等取水点，铺设消防管道，安装增压设备、消防栓等设施，形成较为完善的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引水防火</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引水灭火</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水源网，着力解决在重点保护目标周围应用高压水泵、水枪扑救森林火灾、清理火场余火，及在高森林火险天气进行预先喷水增湿、防止森林火灾发生的水源问题。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）建设内容：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根据常山县森林防火险布局，引水上山工程建设布局在交通方便、人为活动涉繁，森林资源丰富、历年森林火灾易发的区域。其中：森林消防蓄水桶安装具体涉及天马街道、紫港街道、金川街道、辉埠镇、何家乡、招贤镇、青石镇、东案乡、大桥头乡、芳村镇、新昌乡、白石镇、球川镇、同弓乡、县林场等</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14</w:t>
      </w:r>
      <w:r>
        <w:rPr>
          <w:rFonts w:hint="eastAsia" w:ascii="仿宋" w:hAnsi="仿宋" w:eastAsia="仿宋" w:cs="仿宋"/>
          <w:b w:val="0"/>
          <w:i w:val="0"/>
          <w:caps w:val="0"/>
          <w:color w:val="666666"/>
          <w:spacing w:val="0"/>
          <w:sz w:val="28"/>
          <w:szCs w:val="28"/>
          <w:bdr w:val="none" w:color="auto" w:sz="0" w:space="0"/>
          <w:shd w:val="clear" w:fill="FFFFFF"/>
          <w:vertAlign w:val="baseline"/>
        </w:rPr>
        <w:t>个乡镇（街道）</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个国有林场，其中乡镇涉及的行政村达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123</w:t>
      </w:r>
      <w:r>
        <w:rPr>
          <w:rFonts w:hint="eastAsia" w:ascii="仿宋" w:hAnsi="仿宋" w:eastAsia="仿宋" w:cs="仿宋"/>
          <w:b w:val="0"/>
          <w:i w:val="0"/>
          <w:caps w:val="0"/>
          <w:color w:val="666666"/>
          <w:spacing w:val="0"/>
          <w:sz w:val="28"/>
          <w:szCs w:val="28"/>
          <w:bdr w:val="none" w:color="auto" w:sz="0" w:space="0"/>
          <w:shd w:val="clear" w:fill="FFFFFF"/>
          <w:vertAlign w:val="baseline"/>
        </w:rPr>
        <w:t>个以上，县林场涉及五公里、黄岗、西峰、大坞、程村、十五里、花果场、砚瓦山、台坞、赤山坞等</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个林区，见表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4-5</w:t>
      </w:r>
      <w:r>
        <w:rPr>
          <w:rFonts w:hint="eastAsia" w:ascii="仿宋" w:hAnsi="仿宋" w:eastAsia="仿宋" w:cs="仿宋"/>
          <w:b w:val="0"/>
          <w:i w:val="0"/>
          <w:caps w:val="0"/>
          <w:color w:val="666666"/>
          <w:spacing w:val="0"/>
          <w:sz w:val="28"/>
          <w:szCs w:val="28"/>
          <w:bdr w:val="none" w:color="auto" w:sz="0" w:space="0"/>
          <w:shd w:val="clear" w:fill="FFFFFF"/>
          <w:vertAlign w:val="baseline"/>
        </w:rPr>
        <w:t>，附图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center"/>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4-5 </w:t>
      </w:r>
      <w:r>
        <w:rPr>
          <w:rFonts w:hint="eastAsia" w:ascii="仿宋" w:hAnsi="仿宋" w:eastAsia="仿宋" w:cs="仿宋"/>
          <w:b w:val="0"/>
          <w:i w:val="0"/>
          <w:caps w:val="0"/>
          <w:color w:val="666666"/>
          <w:spacing w:val="0"/>
          <w:sz w:val="28"/>
          <w:szCs w:val="28"/>
          <w:bdr w:val="none" w:color="auto" w:sz="0" w:space="0"/>
          <w:shd w:val="clear" w:fill="FFFFFF"/>
          <w:vertAlign w:val="baseline"/>
        </w:rPr>
        <w:t>森林消防蓄水桶安装一览表</w:t>
      </w:r>
    </w:p>
    <w:tbl>
      <w:tblPr>
        <w:tblW w:w="85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545"/>
        <w:gridCol w:w="1125"/>
        <w:gridCol w:w="2970"/>
        <w:gridCol w:w="855"/>
        <w:gridCol w:w="1020"/>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300" w:hRule="atLeast"/>
          <w:jc w:val="center"/>
        </w:trPr>
        <w:tc>
          <w:tcPr>
            <w:tcW w:w="1545" w:type="dxa"/>
            <w:vMerge w:val="restart"/>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序号</w:t>
            </w:r>
          </w:p>
        </w:tc>
        <w:tc>
          <w:tcPr>
            <w:tcW w:w="1125" w:type="dxa"/>
            <w:vMerge w:val="restar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乡镇（街道、林场）</w:t>
            </w:r>
          </w:p>
        </w:tc>
        <w:tc>
          <w:tcPr>
            <w:tcW w:w="3825" w:type="dxa"/>
            <w:gridSpan w:val="2"/>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布局村（林区）</w:t>
            </w:r>
          </w:p>
        </w:tc>
        <w:tc>
          <w:tcPr>
            <w:tcW w:w="1020" w:type="dxa"/>
            <w:vMerge w:val="restar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个数</w:t>
            </w:r>
          </w:p>
        </w:tc>
        <w:tc>
          <w:tcPr>
            <w:tcW w:w="1020" w:type="dxa"/>
            <w:vMerge w:val="restar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蓄水量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vMerge w:val="continue"/>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125" w:type="dxa"/>
            <w:vMerge w:val="continue"/>
            <w:tcBorders>
              <w:top w:val="single" w:color="auto" w:sz="6" w:space="0"/>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村名</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村数</w:t>
            </w:r>
            <w:r>
              <w:rPr>
                <w:rFonts w:hint="default" w:ascii="Times New Roman" w:hAnsi="Times New Roman" w:eastAsia="微软雅黑" w:cs="Times New Roman"/>
                <w:b w:val="0"/>
                <w:sz w:val="19"/>
                <w:szCs w:val="19"/>
                <w:bdr w:val="none" w:color="auto" w:sz="0" w:space="0"/>
                <w:vertAlign w:val="baseline"/>
              </w:rPr>
              <w:t>(</w:t>
            </w:r>
            <w:r>
              <w:rPr>
                <w:rFonts w:hint="eastAsia" w:ascii="仿宋" w:hAnsi="仿宋" w:eastAsia="仿宋" w:cs="仿宋"/>
                <w:b w:val="0"/>
                <w:sz w:val="19"/>
                <w:szCs w:val="19"/>
                <w:bdr w:val="none" w:color="auto" w:sz="0" w:space="0"/>
                <w:vertAlign w:val="baseline"/>
              </w:rPr>
              <w:t>个</w:t>
            </w:r>
            <w:r>
              <w:rPr>
                <w:rFonts w:hint="default" w:ascii="Times New Roman" w:hAnsi="Times New Roman" w:eastAsia="微软雅黑" w:cs="Times New Roman"/>
                <w:b w:val="0"/>
                <w:sz w:val="19"/>
                <w:szCs w:val="19"/>
                <w:bdr w:val="none" w:color="auto" w:sz="0" w:space="0"/>
                <w:vertAlign w:val="baseline"/>
              </w:rPr>
              <w:t>)</w:t>
            </w:r>
          </w:p>
        </w:tc>
        <w:tc>
          <w:tcPr>
            <w:tcW w:w="1020" w:type="dxa"/>
            <w:vMerge w:val="continue"/>
            <w:tcBorders>
              <w:top w:val="single" w:color="auto" w:sz="6" w:space="0"/>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020" w:type="dxa"/>
            <w:vMerge w:val="continue"/>
            <w:tcBorders>
              <w:top w:val="single" w:color="auto" w:sz="6" w:space="0"/>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vMerge w:val="continue"/>
            <w:tcBorders>
              <w:top w:val="single" w:color="auto" w:sz="6" w:space="0"/>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合计</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合计</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1000</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乡镇（街道）</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945</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1.1</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天马街道</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和平村、天安村、五联村、天马村、周塘村、蒲塘村、东港村、南前坊村、西峰村、北屏山、周塘村等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65</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1.2</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紫港街道</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外港村、后坊村、狮子口村、狮东村、姜家堡、孔家弄、渣濑湾、富足山等。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60</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1.3</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金川街道</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胡家淤村、朱家坞村、徐村村、上埠村、金川弄村、五里亭村、常桥村、新建村、新都村、十里山村、蒋家村、十五里村、五里亭村等。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63</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1.4</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辉埠镇</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桐村村、彭川村、鸭坞村、石姆岭村、久泰弄村、达坞村、黄坞岭村、东鲁村、双溪口村、才里村、大埂村、辉埠村、宋畈村、山背村、童家村、路里坑村等。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100</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1.5</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何家乡</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何家村、白菜基地、何家村、樊家村、江源村、江湾村、双安村、黄岗村、钱塘村、长风村等。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65</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1.6</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招贤镇</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溪上村、渔溪口村、古县畈村、象湖村、山底村、鲁士村、五里村、招贤村、官庄村等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70</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1.7</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青石镇</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马车村、新站村、飞碓村等。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65</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1.8</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东案乡</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梅树底村、金源村、弄坞村、常山先明家庭农场、朝阳村、常山县社坞塘家庭农场、东案村、前库村等。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55</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1.9</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大桥头乡</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大桥村、浮河村、濛桥村、樟山村、友好村、客弄村、新村村、连塘村等。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45</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1.10</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芳村镇</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洁湖村、芳村镇中心小学、芳村村、前姜村、上猷阁、芙蓉村、东岗村、前塘村、雅塘村等。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102</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1.11</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新昌乡</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新昌村、輶輅村、郭塘村、达塘村、岩前村、黄塘村、泰安村、西源村、吴家自然村等。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55</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1.12</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白石镇</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十八里村、曹会关村、聚宝村、新塘岭村、白石村、小白石村、草坪村、柚香谷等。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40</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1.13</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球川镇</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黄泥畈村、沙安村、九都村、新店村、三里江、龙绕村、荷村、毛云成轴承厂后面、球川村、千家排水库底、大华山脚、三溪瑶方大坞、天井坞、里东坑、新丰、球川白凉亭、球川镇公墓、塘岭、金荷等。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100</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1.14</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同弓乡</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山边村、长淤村、伏江、蓝莓基地、综合村、山林村、同心村、东河村、同弓乡等。</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40</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县林场</w:t>
            </w: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县林场</w:t>
            </w:r>
            <w:r>
              <w:rPr>
                <w:rFonts w:hint="default" w:ascii="Times New Roman" w:hAnsi="Times New Roman" w:eastAsia="微软雅黑" w:cs="Times New Roman"/>
                <w:b w:val="0"/>
                <w:sz w:val="19"/>
                <w:szCs w:val="19"/>
                <w:bdr w:val="none" w:color="auto" w:sz="0" w:space="0"/>
                <w:vertAlign w:val="baseline"/>
              </w:rPr>
              <w:t> </w:t>
            </w:r>
            <w:r>
              <w:rPr>
                <w:rFonts w:hint="eastAsia" w:ascii="仿宋" w:hAnsi="仿宋" w:eastAsia="仿宋" w:cs="仿宋"/>
                <w:b w:val="0"/>
                <w:sz w:val="19"/>
                <w:szCs w:val="19"/>
                <w:bdr w:val="none" w:color="auto" w:sz="0" w:space="0"/>
                <w:vertAlign w:val="baseline"/>
              </w:rPr>
              <w:t>小计</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10</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55</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2.1</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五公里</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4</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2.2</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黄岗</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2.3</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西峰</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6</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2.4</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大坞</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3</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2.5</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程村</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10</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2.6</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十五里</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4</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2.7</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花果场</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6</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2.8</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砚瓦山</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4</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2.9</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台坞</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10</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4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2.10</w:t>
            </w:r>
          </w:p>
        </w:tc>
        <w:tc>
          <w:tcPr>
            <w:tcW w:w="112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297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textAlignment w:val="baseline"/>
              <w:rPr>
                <w:rFonts w:hint="eastAsia" w:ascii="微软雅黑" w:hAnsi="微软雅黑" w:eastAsia="微软雅黑" w:cs="微软雅黑"/>
                <w:b w:val="0"/>
                <w:sz w:val="21"/>
                <w:szCs w:val="21"/>
              </w:rPr>
            </w:pPr>
            <w:r>
              <w:rPr>
                <w:rFonts w:hint="eastAsia" w:ascii="仿宋" w:hAnsi="仿宋" w:eastAsia="仿宋" w:cs="仿宋"/>
                <w:b w:val="0"/>
                <w:sz w:val="19"/>
                <w:szCs w:val="19"/>
                <w:bdr w:val="none" w:color="auto" w:sz="0" w:space="0"/>
                <w:vertAlign w:val="baseline"/>
              </w:rPr>
              <w:t>赤山坞</w:t>
            </w:r>
          </w:p>
        </w:tc>
        <w:tc>
          <w:tcPr>
            <w:tcW w:w="85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6</w:t>
            </w:r>
          </w:p>
        </w:tc>
        <w:tc>
          <w:tcPr>
            <w:tcW w:w="102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05"/>
              <w:jc w:val="right"/>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19"/>
                <w:szCs w:val="19"/>
                <w:bdr w:val="none" w:color="auto" w:sz="0" w:space="0"/>
                <w:vertAlign w:val="baseline"/>
              </w:rPr>
              <w:t>18</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）经济技术指标与投资：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消防蓄水桶</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0.144</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个，常山县森林防火以水灭火设施建设需要投资共计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144</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05"/>
        <w:jc w:val="both"/>
        <w:textAlignment w:val="baseline"/>
        <w:rPr>
          <w:rFonts w:hint="default" w:ascii="Times New Roman" w:hAnsi="Times New Roman" w:cs="Times New Roman"/>
          <w:b/>
          <w:sz w:val="43"/>
          <w:szCs w:val="43"/>
        </w:rPr>
      </w:pPr>
      <w:r>
        <w:rPr>
          <w:rFonts w:hint="eastAsia" w:ascii="黑体" w:hAnsi="宋体" w:eastAsia="黑体" w:cs="黑体"/>
          <w:b w:val="0"/>
          <w:i w:val="0"/>
          <w:caps w:val="0"/>
          <w:color w:val="666666"/>
          <w:spacing w:val="0"/>
          <w:sz w:val="36"/>
          <w:szCs w:val="36"/>
          <w:bdr w:val="none" w:color="auto" w:sz="0" w:space="0"/>
          <w:shd w:val="clear" w:fill="FFFFFF"/>
          <w:vertAlign w:val="baseline"/>
        </w:rPr>
        <w:t>第五章</w:t>
      </w:r>
      <w:r>
        <w:rPr>
          <w:rFonts w:hint="default" w:ascii="Times New Roman" w:hAnsi="Times New Roman" w:eastAsia="微软雅黑" w:cs="Times New Roman"/>
          <w:b w:val="0"/>
          <w:i w:val="0"/>
          <w:caps w:val="0"/>
          <w:color w:val="666666"/>
          <w:spacing w:val="0"/>
          <w:sz w:val="36"/>
          <w:szCs w:val="36"/>
          <w:bdr w:val="none" w:color="auto" w:sz="0" w:space="0"/>
          <w:shd w:val="clear" w:fill="FFFFFF"/>
          <w:vertAlign w:val="baseline"/>
        </w:rPr>
        <w:t>  </w:t>
      </w:r>
      <w:r>
        <w:rPr>
          <w:rFonts w:hint="eastAsia" w:ascii="黑体" w:hAnsi="宋体" w:eastAsia="黑体" w:cs="黑体"/>
          <w:b w:val="0"/>
          <w:i w:val="0"/>
          <w:caps w:val="0"/>
          <w:color w:val="666666"/>
          <w:spacing w:val="0"/>
          <w:sz w:val="36"/>
          <w:szCs w:val="36"/>
          <w:bdr w:val="none" w:color="auto" w:sz="0" w:space="0"/>
          <w:shd w:val="clear" w:fill="FFFFFF"/>
          <w:vertAlign w:val="baseline"/>
        </w:rPr>
        <w:t>政策保障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5.1</w:t>
      </w:r>
      <w:r>
        <w:rPr>
          <w:rFonts w:hint="eastAsia" w:ascii="黑体" w:hAnsi="宋体" w:eastAsia="黑体" w:cs="黑体"/>
          <w:b w:val="0"/>
          <w:i w:val="0"/>
          <w:caps w:val="0"/>
          <w:color w:val="666666"/>
          <w:spacing w:val="0"/>
          <w:sz w:val="31"/>
          <w:szCs w:val="31"/>
          <w:bdr w:val="none" w:color="auto" w:sz="0" w:space="0"/>
          <w:shd w:val="clear" w:fill="FFFFFF"/>
          <w:vertAlign w:val="baseline"/>
        </w:rPr>
        <w:t>组织保障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森林防火不单是保护生态环境的需要，而且是政府部门的一个政治责任。必须建立相应的组织机构，并把责任落实到各级行政组织及其领导。</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）组织机构：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①县级建立森林防灭火指挥部。县森林防灭火指挥部办公室设在县应急管理局，具体承担组织、协调和指导全县森林消防工作，总指挥由县人民政府常务副县长担任，常务副总指挥由县人民政府分管林业的副县长担任，副总指挥由县政府办公室分管副主任、县应急局局长、林业水利局局长，公安局和人武部分管森林消防的领导担任。林业水利局负责日常森林火灾预防工作，县应急局负责森林防火指挥扑救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②乡镇、街道设森林防火指挥所，负责组织、协调和指导本行政区域森林消防工作。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③有林地区域行政村设森林防火管理小组，村委会主任为组长。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④临时指挥部。启动县级森林火灾应急响应后，成立县扑火前线临时指挥部，根据火灾需要在森林火灾现场设立专家及调度指挥组、后勤保障组、治安及交通秩序组、案件侦查组、医疗卫生组、转移安置及善后处置组、信息及宣传报道组等工作组，负责现场指挥森林火灾应急处置行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）责任落实：</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森林防火实行行政首长负责制，同时必须层层落实责任制。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①县政府同乡镇、街道签订森林防火责任书，每年签订一次，不受人员变动影响。</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②乡镇、街道与行政村防火管理小组每年签订一次森林防火责任书。把防火责任落实到人、落实到林区、山头。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5.2</w:t>
      </w:r>
      <w:r>
        <w:rPr>
          <w:rFonts w:hint="eastAsia" w:ascii="黑体" w:hAnsi="宋体" w:eastAsia="黑体" w:cs="黑体"/>
          <w:b w:val="0"/>
          <w:i w:val="0"/>
          <w:caps w:val="0"/>
          <w:color w:val="666666"/>
          <w:spacing w:val="0"/>
          <w:sz w:val="31"/>
          <w:szCs w:val="31"/>
          <w:bdr w:val="none" w:color="auto" w:sz="0" w:space="0"/>
          <w:shd w:val="clear" w:fill="FFFFFF"/>
          <w:vertAlign w:val="baseline"/>
        </w:rPr>
        <w:t>制度保障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全面贯彻落实“预防为主、积极消灭”的森林防火工作方针，完善相关的制度建设，用制度管理各级森林防火单位，保障森林防火工作落到实处，有效遏制森林火灾发生。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完善森林防火管理制度。为保障常山县防火能力建设工作的顺利进行，需要加强对森林防火工作日常管理，建立健全森林防火管理制度，包括森林火灾预防制度、森林防火工作考核制度、森林火灾扑救制度、森林防火日常工作规范、森林火灾档案管理制度、森林火灾应急预案等，确保各级各部门森林防火工作落到实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内务管理制度、机具设备管理制度、训练制度、奖惩制度等，严格管理。同时，建立健全森林消防专业队伍业务培训制度及实战演练制度，对各防火单位的森林消防队伍和专职护林员实行统一业务培训和实战演练，实现森林消防队伍的专业化、正规化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严格执行工程项目保障制度。执行工程监理制度，乡镇（街道）森林防火主管部门派专人进行施工监理，或聘请有资质的施工监理单位进行施工监理，由县森林防火主管部门进行定期或不定期的检查与监督，保障森林防火能力提升，项目建设顺利实施，工程质量得以保证。</w:t>
      </w:r>
      <w:r>
        <w:rPr>
          <w:rFonts w:hint="eastAsia" w:ascii="仿宋" w:hAnsi="仿宋" w:eastAsia="仿宋" w:cs="仿宋"/>
          <w:b w:val="0"/>
          <w:i w:val="0"/>
          <w:caps w:val="0"/>
          <w:color w:val="666666"/>
          <w:spacing w:val="0"/>
          <w:sz w:val="31"/>
          <w:szCs w:val="31"/>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积极开展人身保险制度：积极开展森林火灾保险工作，利用经济手段转移风险，降低可能的损失。应持续推广森林火灾保险，力争成为全省的标杆性县区。森林火灾保险应着重以扶持林业生产发展为目标，对正常生长和管理正常的公益林要争取应保尽保。应努力实现信息互通，资源共享，多渠道、多层次、多形式地宣传开展森林保险工作的重要性，提高民众防灾减灾意识，提升森林灾害防控能力，使森林保险真正为林业事业保驾护航。</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人身保险总投入</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100</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w:t>
      </w:r>
      <w:r>
        <w:rPr>
          <w:rFonts w:hint="eastAsia" w:ascii="仿宋" w:hAnsi="仿宋" w:eastAsia="仿宋" w:cs="仿宋"/>
          <w:b w:val="0"/>
          <w:i w:val="0"/>
          <w:caps w:val="0"/>
          <w:color w:val="666666"/>
          <w:spacing w:val="0"/>
          <w:sz w:val="28"/>
          <w:szCs w:val="28"/>
          <w:bdr w:val="none" w:color="auto" w:sz="0" w:space="0"/>
          <w:shd w:val="clear" w:fill="FFFFFF"/>
          <w:vertAlign w:val="baseline"/>
        </w:rPr>
        <w:t>年。规划期内共需</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500</w:t>
      </w:r>
      <w:r>
        <w:rPr>
          <w:rFonts w:hint="eastAsia" w:ascii="仿宋" w:hAnsi="仿宋" w:eastAsia="仿宋" w:cs="仿宋"/>
          <w:b w:val="0"/>
          <w:i w:val="0"/>
          <w:caps w:val="0"/>
          <w:color w:val="666666"/>
          <w:spacing w:val="0"/>
          <w:sz w:val="28"/>
          <w:szCs w:val="28"/>
          <w:bdr w:val="none" w:color="auto" w:sz="0" w:space="0"/>
          <w:shd w:val="clear" w:fill="FFFFFF"/>
          <w:vertAlign w:val="baseline"/>
        </w:rPr>
        <w:t>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5.3</w:t>
      </w:r>
      <w:r>
        <w:rPr>
          <w:rFonts w:hint="eastAsia" w:ascii="黑体" w:hAnsi="宋体" w:eastAsia="黑体" w:cs="黑体"/>
          <w:b w:val="0"/>
          <w:i w:val="0"/>
          <w:caps w:val="0"/>
          <w:color w:val="666666"/>
          <w:spacing w:val="0"/>
          <w:sz w:val="31"/>
          <w:szCs w:val="31"/>
          <w:bdr w:val="none" w:color="auto" w:sz="0" w:space="0"/>
          <w:shd w:val="clear" w:fill="FFFFFF"/>
          <w:vertAlign w:val="baseline"/>
        </w:rPr>
        <w:t>资金保障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积极争取国家、省、市财政资金的支持。按照国家、省、市有关护林防火扶持政策和要求，合理设置申报项目，积极申请国家、省、市有关森林防火物资储备费用和重特大森林火灾扑救准备金等相关项目资金。</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地方层面，常山县街镇、乡镇和相关部门要把森林防火工程建设纳入地方政府发展规划中，相关资金列入地方财政预算，足额落实配套资金。另外，防火道路、生物防火林带等基础设施建设需与林业、水利、农业等相关部门的规划建设结合，争取形成合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社会层面，要求在林区开展生产经营的企业、社会团体以及个人，必须按照森林防火相关政策法规的要求建设必需的森林防火相关基础设施，开展必需的日常防护工作，落实主体责任，形成多层次、多元化的长期、稳定投入机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5.4</w:t>
      </w:r>
      <w:r>
        <w:rPr>
          <w:rFonts w:hint="eastAsia" w:ascii="黑体" w:hAnsi="宋体" w:eastAsia="黑体" w:cs="黑体"/>
          <w:b w:val="0"/>
          <w:i w:val="0"/>
          <w:caps w:val="0"/>
          <w:color w:val="666666"/>
          <w:spacing w:val="0"/>
          <w:sz w:val="31"/>
          <w:szCs w:val="31"/>
          <w:bdr w:val="none" w:color="auto" w:sz="0" w:space="0"/>
          <w:shd w:val="clear" w:fill="FFFFFF"/>
          <w:vertAlign w:val="baseline"/>
        </w:rPr>
        <w:t>技术保障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壮大技术人才队伍，促进防火科技创新。制定防火人才培养计划，每年从防火项目建设投资中安排一定比例用于防火人才培养和防火科研成果应用转化。发挥现有高等院校、企业等科技力量，实现互相合作和科研资源共享。积极开展关键技术难题攻关，重点对森林火险预测预警、扑火战术、扑火效益评估、扑火指挥信息系统、个人防护装备、扑火人员培训等基础和应用课题进行攻关，努力推动科技防火技术发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注重新技术的研究应用和推广。深入了解全县森林防火实际需求的同时，积极关注国内外高新技术发展的动态，研究和推广防火高新技术，加强防火信息化、现代化建设，提高对森林火灾的预警、监测和快速反应能力。应用推广防火的新技术、新机具、新装备、新手段，提高防火科技含量，最大限度地减少森林火灾损失和扑火人员伤亡事故发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加强森林防火的科技推广交流与合作。借鉴学习国内外先进经验和技术，注重加强与国内其他地区在森林防火领域的合作，拓展森林防火发展领域，包括森林火险预报、扑火战术和装备等研究。引进发达国家先进的防扑火装备，选派管理人员和专业技术人员进行出国考察培训。加大基础理论研究，组织先进适用技术和装备研发，建立森林防火科技保障体系。森林防火保障体系建设直接投资共计</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822</w:t>
      </w:r>
      <w:r>
        <w:rPr>
          <w:rFonts w:hint="eastAsia" w:ascii="仿宋" w:hAnsi="仿宋" w:eastAsia="仿宋" w:cs="仿宋"/>
          <w:b w:val="0"/>
          <w:i w:val="0"/>
          <w:caps w:val="0"/>
          <w:color w:val="666666"/>
          <w:spacing w:val="0"/>
          <w:sz w:val="28"/>
          <w:szCs w:val="28"/>
          <w:bdr w:val="none" w:color="auto" w:sz="0" w:space="0"/>
          <w:shd w:val="clear" w:fill="FFFFFF"/>
          <w:vertAlign w:val="baseline"/>
        </w:rPr>
        <w:t>万元。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05"/>
        <w:jc w:val="both"/>
        <w:textAlignment w:val="baseline"/>
        <w:rPr>
          <w:rFonts w:hint="default" w:ascii="Times New Roman" w:hAnsi="Times New Roman" w:cs="Times New Roman"/>
          <w:b/>
          <w:sz w:val="43"/>
          <w:szCs w:val="43"/>
        </w:rPr>
      </w:pPr>
      <w:r>
        <w:rPr>
          <w:rStyle w:val="8"/>
          <w:rFonts w:hint="eastAsia" w:ascii="微软雅黑" w:hAnsi="微软雅黑" w:eastAsia="微软雅黑" w:cs="微软雅黑"/>
          <w:b w:val="0"/>
          <w:i w:val="0"/>
          <w:caps w:val="0"/>
          <w:color w:val="606060"/>
          <w:spacing w:val="0"/>
          <w:sz w:val="36"/>
          <w:szCs w:val="36"/>
          <w:u w:val="none"/>
          <w:bdr w:val="none" w:color="auto" w:sz="0" w:space="0"/>
          <w:shd w:val="clear" w:fill="FFFFFF"/>
          <w:vertAlign w:val="baseline"/>
        </w:rPr>
        <w:t>第六章</w:t>
      </w:r>
      <w:r>
        <w:rPr>
          <w:rFonts w:hint="default" w:ascii="Times New Roman" w:hAnsi="Times New Roman" w:eastAsia="微软雅黑" w:cs="Times New Roman"/>
          <w:b w:val="0"/>
          <w:i w:val="0"/>
          <w:caps w:val="0"/>
          <w:color w:val="666666"/>
          <w:spacing w:val="0"/>
          <w:sz w:val="36"/>
          <w:szCs w:val="36"/>
          <w:bdr w:val="none" w:color="auto" w:sz="0" w:space="0"/>
          <w:shd w:val="clear" w:fill="FFFFFF"/>
          <w:vertAlign w:val="baseline"/>
        </w:rPr>
        <w:t>  </w:t>
      </w:r>
      <w:r>
        <w:rPr>
          <w:rFonts w:hint="eastAsia" w:ascii="黑体" w:hAnsi="宋体" w:eastAsia="黑体" w:cs="黑体"/>
          <w:b w:val="0"/>
          <w:i w:val="0"/>
          <w:caps w:val="0"/>
          <w:color w:val="666666"/>
          <w:spacing w:val="0"/>
          <w:sz w:val="36"/>
          <w:szCs w:val="36"/>
          <w:bdr w:val="none" w:color="auto" w:sz="0" w:space="0"/>
          <w:shd w:val="clear" w:fill="FFFFFF"/>
          <w:vertAlign w:val="baseline"/>
        </w:rPr>
        <w:t>投资概算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Style w:val="8"/>
          <w:rFonts w:hint="eastAsia" w:ascii="微软雅黑" w:hAnsi="微软雅黑" w:eastAsia="微软雅黑" w:cs="微软雅黑"/>
          <w:b w:val="0"/>
          <w:i w:val="0"/>
          <w:caps w:val="0"/>
          <w:color w:val="606060"/>
          <w:spacing w:val="0"/>
          <w:sz w:val="31"/>
          <w:szCs w:val="31"/>
          <w:u w:val="none"/>
          <w:bdr w:val="none" w:color="auto" w:sz="0" w:space="0"/>
          <w:shd w:val="clear" w:fill="FFFFFF"/>
          <w:vertAlign w:val="baseline"/>
        </w:rPr>
        <w:t>6.1</w:t>
      </w:r>
      <w:r>
        <w:rPr>
          <w:rFonts w:hint="eastAsia" w:ascii="黑体" w:hAnsi="宋体" w:eastAsia="黑体" w:cs="黑体"/>
          <w:b w:val="0"/>
          <w:i w:val="0"/>
          <w:caps w:val="0"/>
          <w:color w:val="666666"/>
          <w:spacing w:val="0"/>
          <w:sz w:val="31"/>
          <w:szCs w:val="31"/>
          <w:bdr w:val="none" w:color="auto" w:sz="0" w:space="0"/>
          <w:shd w:val="clear" w:fill="FFFFFF"/>
          <w:vertAlign w:val="baseline"/>
        </w:rPr>
        <w:t>概算范围</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在本规划年限（</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2023—2027</w:t>
      </w:r>
      <w:r>
        <w:rPr>
          <w:rFonts w:hint="eastAsia" w:ascii="仿宋" w:hAnsi="仿宋" w:eastAsia="仿宋" w:cs="仿宋"/>
          <w:b w:val="0"/>
          <w:i w:val="0"/>
          <w:caps w:val="0"/>
          <w:color w:val="666666"/>
          <w:spacing w:val="0"/>
          <w:sz w:val="28"/>
          <w:szCs w:val="28"/>
          <w:bdr w:val="none" w:color="auto" w:sz="0" w:space="0"/>
          <w:shd w:val="clear" w:fill="FFFFFF"/>
          <w:vertAlign w:val="baseline"/>
        </w:rPr>
        <w:t>年）内，常山县森林防火专项规划主要包括森林预防系统建设、监测系统建设、预测预报建设、信息指挥系统建设、消防队伍建设等费用（包括建安费，不包括队伍建设的工资支出），前期工作费（含会务费、资料费等）、设备维修费（包括不可预见费）以及规划设计费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6.2</w:t>
      </w:r>
      <w:r>
        <w:rPr>
          <w:rFonts w:hint="eastAsia" w:ascii="黑体" w:hAnsi="宋体" w:eastAsia="黑体" w:cs="黑体"/>
          <w:b w:val="0"/>
          <w:i w:val="0"/>
          <w:caps w:val="0"/>
          <w:color w:val="666666"/>
          <w:spacing w:val="0"/>
          <w:sz w:val="31"/>
          <w:szCs w:val="31"/>
          <w:bdr w:val="none" w:color="auto" w:sz="0" w:space="0"/>
          <w:shd w:val="clear" w:fill="FFFFFF"/>
          <w:vertAlign w:val="baseline"/>
        </w:rPr>
        <w:t>投资规模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建设费用根据建设规模及相应的经济技术指标估算，设备维修费为建设费用的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10%</w:t>
      </w:r>
      <w:r>
        <w:rPr>
          <w:rFonts w:hint="eastAsia" w:ascii="仿宋" w:hAnsi="仿宋" w:eastAsia="仿宋" w:cs="仿宋"/>
          <w:b w:val="0"/>
          <w:i w:val="0"/>
          <w:caps w:val="0"/>
          <w:color w:val="666666"/>
          <w:spacing w:val="0"/>
          <w:sz w:val="28"/>
          <w:szCs w:val="28"/>
          <w:bdr w:val="none" w:color="auto" w:sz="0" w:space="0"/>
          <w:shd w:val="clear" w:fill="FFFFFF"/>
          <w:vertAlign w:val="baseline"/>
        </w:rPr>
        <w:t>，前期工作费及规划设计费为建设费用的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经估算，常山县森林防火专项规划（</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2023—2027</w:t>
      </w:r>
      <w:r>
        <w:rPr>
          <w:rFonts w:hint="eastAsia" w:ascii="仿宋" w:hAnsi="仿宋" w:eastAsia="仿宋" w:cs="仿宋"/>
          <w:b w:val="0"/>
          <w:i w:val="0"/>
          <w:caps w:val="0"/>
          <w:color w:val="666666"/>
          <w:spacing w:val="0"/>
          <w:sz w:val="28"/>
          <w:szCs w:val="28"/>
          <w:bdr w:val="none" w:color="auto" w:sz="0" w:space="0"/>
          <w:shd w:val="clear" w:fill="FFFFFF"/>
          <w:vertAlign w:val="baseline"/>
        </w:rPr>
        <w:t>年）实施期间，共计投资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22522.3986</w:t>
      </w:r>
      <w:r>
        <w:rPr>
          <w:rFonts w:hint="eastAsia" w:ascii="仿宋" w:hAnsi="仿宋" w:eastAsia="仿宋" w:cs="仿宋"/>
          <w:b w:val="0"/>
          <w:i w:val="0"/>
          <w:caps w:val="0"/>
          <w:color w:val="666666"/>
          <w:spacing w:val="0"/>
          <w:sz w:val="28"/>
          <w:szCs w:val="28"/>
          <w:bdr w:val="none" w:color="auto" w:sz="0" w:space="0"/>
          <w:shd w:val="clear" w:fill="FFFFFF"/>
          <w:vertAlign w:val="baseline"/>
        </w:rPr>
        <w:t>万元，其中：建设费用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19756.49</w:t>
      </w:r>
      <w:r>
        <w:rPr>
          <w:rFonts w:hint="eastAsia" w:ascii="仿宋" w:hAnsi="仿宋" w:eastAsia="仿宋" w:cs="仿宋"/>
          <w:b w:val="0"/>
          <w:i w:val="0"/>
          <w:caps w:val="0"/>
          <w:color w:val="666666"/>
          <w:spacing w:val="0"/>
          <w:sz w:val="28"/>
          <w:szCs w:val="28"/>
          <w:bdr w:val="none" w:color="auto" w:sz="0" w:space="0"/>
          <w:shd w:val="clear" w:fill="FFFFFF"/>
          <w:vertAlign w:val="baseline"/>
        </w:rPr>
        <w:t>万元，前期工作费</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395.1298</w:t>
      </w:r>
      <w:r>
        <w:rPr>
          <w:rFonts w:hint="eastAsia" w:ascii="仿宋" w:hAnsi="仿宋" w:eastAsia="仿宋" w:cs="仿宋"/>
          <w:b w:val="0"/>
          <w:i w:val="0"/>
          <w:caps w:val="0"/>
          <w:color w:val="666666"/>
          <w:spacing w:val="0"/>
          <w:sz w:val="28"/>
          <w:szCs w:val="28"/>
          <w:bdr w:val="none" w:color="auto" w:sz="0" w:space="0"/>
          <w:shd w:val="clear" w:fill="FFFFFF"/>
          <w:vertAlign w:val="baseline"/>
        </w:rPr>
        <w:t>万元，设备维修费</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1975.649</w:t>
      </w:r>
      <w:r>
        <w:rPr>
          <w:rFonts w:hint="eastAsia" w:ascii="仿宋" w:hAnsi="仿宋" w:eastAsia="仿宋" w:cs="仿宋"/>
          <w:b w:val="0"/>
          <w:i w:val="0"/>
          <w:caps w:val="0"/>
          <w:color w:val="666666"/>
          <w:spacing w:val="0"/>
          <w:sz w:val="28"/>
          <w:szCs w:val="28"/>
          <w:bdr w:val="none" w:color="auto" w:sz="0" w:space="0"/>
          <w:shd w:val="clear" w:fill="FFFFFF"/>
          <w:vertAlign w:val="baseline"/>
        </w:rPr>
        <w:t>万元，规划设计费</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395.1298</w:t>
      </w:r>
      <w:r>
        <w:rPr>
          <w:rFonts w:hint="eastAsia" w:ascii="仿宋" w:hAnsi="仿宋" w:eastAsia="仿宋" w:cs="仿宋"/>
          <w:b w:val="0"/>
          <w:i w:val="0"/>
          <w:caps w:val="0"/>
          <w:color w:val="666666"/>
          <w:spacing w:val="0"/>
          <w:sz w:val="28"/>
          <w:szCs w:val="28"/>
          <w:bdr w:val="none" w:color="auto" w:sz="0" w:space="0"/>
          <w:shd w:val="clear" w:fill="FFFFFF"/>
          <w:vertAlign w:val="baseline"/>
        </w:rPr>
        <w:t>万元。在建设费用中，预防系统需要投资1</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6877.05</w:t>
      </w:r>
      <w:r>
        <w:rPr>
          <w:rFonts w:hint="eastAsia" w:ascii="仿宋" w:hAnsi="仿宋" w:eastAsia="仿宋" w:cs="仿宋"/>
          <w:b w:val="0"/>
          <w:i w:val="0"/>
          <w:caps w:val="0"/>
          <w:color w:val="666666"/>
          <w:spacing w:val="0"/>
          <w:sz w:val="28"/>
          <w:szCs w:val="28"/>
          <w:bdr w:val="none" w:color="auto" w:sz="0" w:space="0"/>
          <w:shd w:val="clear" w:fill="FFFFFF"/>
          <w:vertAlign w:val="baseline"/>
        </w:rPr>
        <w:t>万元，占建设费的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74.93%</w:t>
      </w:r>
      <w:r>
        <w:rPr>
          <w:rFonts w:hint="eastAsia" w:ascii="仿宋" w:hAnsi="仿宋" w:eastAsia="仿宋" w:cs="仿宋"/>
          <w:b w:val="0"/>
          <w:i w:val="0"/>
          <w:caps w:val="0"/>
          <w:color w:val="666666"/>
          <w:spacing w:val="0"/>
          <w:sz w:val="28"/>
          <w:szCs w:val="28"/>
          <w:bdr w:val="none" w:color="auto" w:sz="0" w:space="0"/>
          <w:shd w:val="clear" w:fill="FFFFFF"/>
          <w:vertAlign w:val="baseline"/>
        </w:rPr>
        <w:t>；监测系统需要投资8</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50</w:t>
      </w:r>
      <w:r>
        <w:rPr>
          <w:rFonts w:hint="eastAsia" w:ascii="仿宋" w:hAnsi="仿宋" w:eastAsia="仿宋" w:cs="仿宋"/>
          <w:b w:val="0"/>
          <w:i w:val="0"/>
          <w:caps w:val="0"/>
          <w:color w:val="666666"/>
          <w:spacing w:val="0"/>
          <w:sz w:val="28"/>
          <w:szCs w:val="28"/>
          <w:bdr w:val="none" w:color="auto" w:sz="0" w:space="0"/>
          <w:shd w:val="clear" w:fill="FFFFFF"/>
          <w:vertAlign w:val="baseline"/>
        </w:rPr>
        <w:t>万元，占建设费的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3.77%</w:t>
      </w:r>
      <w:r>
        <w:rPr>
          <w:rFonts w:hint="eastAsia" w:ascii="仿宋" w:hAnsi="仿宋" w:eastAsia="仿宋" w:cs="仿宋"/>
          <w:b w:val="0"/>
          <w:i w:val="0"/>
          <w:caps w:val="0"/>
          <w:color w:val="666666"/>
          <w:spacing w:val="0"/>
          <w:sz w:val="28"/>
          <w:szCs w:val="28"/>
          <w:bdr w:val="none" w:color="auto" w:sz="0" w:space="0"/>
          <w:shd w:val="clear" w:fill="FFFFFF"/>
          <w:vertAlign w:val="baseline"/>
        </w:rPr>
        <w:t>；信息指挥系统需要投资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195</w:t>
      </w:r>
      <w:r>
        <w:rPr>
          <w:rFonts w:hint="eastAsia" w:ascii="仿宋" w:hAnsi="仿宋" w:eastAsia="仿宋" w:cs="仿宋"/>
          <w:b w:val="0"/>
          <w:i w:val="0"/>
          <w:caps w:val="0"/>
          <w:color w:val="666666"/>
          <w:spacing w:val="0"/>
          <w:sz w:val="28"/>
          <w:szCs w:val="28"/>
          <w:bdr w:val="none" w:color="auto" w:sz="0" w:space="0"/>
          <w:shd w:val="clear" w:fill="FFFFFF"/>
          <w:vertAlign w:val="baseline"/>
        </w:rPr>
        <w:t>万元，占0</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.87%</w:t>
      </w:r>
      <w:r>
        <w:rPr>
          <w:rFonts w:hint="eastAsia" w:ascii="仿宋" w:hAnsi="仿宋" w:eastAsia="仿宋" w:cs="仿宋"/>
          <w:b w:val="0"/>
          <w:i w:val="0"/>
          <w:caps w:val="0"/>
          <w:color w:val="666666"/>
          <w:spacing w:val="0"/>
          <w:sz w:val="28"/>
          <w:szCs w:val="28"/>
          <w:bdr w:val="none" w:color="auto" w:sz="0" w:space="0"/>
          <w:shd w:val="clear" w:fill="FFFFFF"/>
          <w:vertAlign w:val="baseline"/>
        </w:rPr>
        <w:t>；消防队伍建设需要投资</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822</w:t>
      </w:r>
      <w:r>
        <w:rPr>
          <w:rFonts w:hint="eastAsia" w:ascii="仿宋" w:hAnsi="仿宋" w:eastAsia="仿宋" w:cs="仿宋"/>
          <w:b w:val="0"/>
          <w:i w:val="0"/>
          <w:caps w:val="0"/>
          <w:color w:val="666666"/>
          <w:spacing w:val="0"/>
          <w:sz w:val="28"/>
          <w:szCs w:val="28"/>
          <w:bdr w:val="none" w:color="auto" w:sz="0" w:space="0"/>
          <w:shd w:val="clear" w:fill="FFFFFF"/>
          <w:vertAlign w:val="baseline"/>
        </w:rPr>
        <w:t>万元，占</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5.29%</w:t>
      </w:r>
      <w:r>
        <w:rPr>
          <w:rFonts w:hint="eastAsia" w:ascii="仿宋" w:hAnsi="仿宋" w:eastAsia="仿宋" w:cs="仿宋"/>
          <w:b w:val="0"/>
          <w:i w:val="0"/>
          <w:caps w:val="0"/>
          <w:color w:val="666666"/>
          <w:spacing w:val="0"/>
          <w:sz w:val="28"/>
          <w:szCs w:val="28"/>
          <w:bdr w:val="none" w:color="auto" w:sz="0" w:space="0"/>
          <w:shd w:val="clear" w:fill="FFFFFF"/>
          <w:vertAlign w:val="baseline"/>
        </w:rPr>
        <w:t>。引水灭火设施设备建设需要投资1</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44</w:t>
      </w:r>
      <w:r>
        <w:rPr>
          <w:rFonts w:hint="eastAsia" w:ascii="仿宋" w:hAnsi="仿宋" w:eastAsia="仿宋" w:cs="仿宋"/>
          <w:b w:val="0"/>
          <w:i w:val="0"/>
          <w:caps w:val="0"/>
          <w:color w:val="666666"/>
          <w:spacing w:val="0"/>
          <w:sz w:val="28"/>
          <w:szCs w:val="28"/>
          <w:bdr w:val="none" w:color="auto" w:sz="0" w:space="0"/>
          <w:shd w:val="clear" w:fill="FFFFFF"/>
          <w:vertAlign w:val="baseline"/>
        </w:rPr>
        <w:t>万元，占</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0.64%</w:t>
      </w:r>
      <w:r>
        <w:rPr>
          <w:rFonts w:hint="eastAsia" w:ascii="仿宋" w:hAnsi="仿宋" w:eastAsia="仿宋" w:cs="仿宋"/>
          <w:b w:val="0"/>
          <w:i w:val="0"/>
          <w:caps w:val="0"/>
          <w:color w:val="666666"/>
          <w:spacing w:val="0"/>
          <w:sz w:val="28"/>
          <w:szCs w:val="28"/>
          <w:bdr w:val="none" w:color="auto" w:sz="0" w:space="0"/>
          <w:shd w:val="clear" w:fill="FFFFFF"/>
          <w:vertAlign w:val="baseline"/>
        </w:rPr>
        <w:t>；保障规划需要投资5</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00</w:t>
      </w:r>
      <w:r>
        <w:rPr>
          <w:rFonts w:hint="eastAsia" w:ascii="仿宋" w:hAnsi="仿宋" w:eastAsia="仿宋" w:cs="仿宋"/>
          <w:b w:val="0"/>
          <w:i w:val="0"/>
          <w:caps w:val="0"/>
          <w:color w:val="666666"/>
          <w:spacing w:val="0"/>
          <w:sz w:val="28"/>
          <w:szCs w:val="28"/>
          <w:bdr w:val="none" w:color="auto" w:sz="0" w:space="0"/>
          <w:shd w:val="clear" w:fill="FFFFFF"/>
          <w:vertAlign w:val="baseline"/>
        </w:rPr>
        <w:t>万元，占</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2.22%</w:t>
      </w:r>
      <w:r>
        <w:rPr>
          <w:rFonts w:hint="eastAsia" w:ascii="仿宋" w:hAnsi="仿宋" w:eastAsia="仿宋" w:cs="仿宋"/>
          <w:b w:val="0"/>
          <w:i w:val="0"/>
          <w:caps w:val="0"/>
          <w:color w:val="666666"/>
          <w:spacing w:val="0"/>
          <w:sz w:val="28"/>
          <w:szCs w:val="28"/>
          <w:bdr w:val="none" w:color="auto" w:sz="0" w:space="0"/>
          <w:shd w:val="clear" w:fill="FFFFFF"/>
          <w:vertAlign w:val="baseline"/>
        </w:rPr>
        <w:t>。（详见投资规模表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6-1</w:t>
      </w:r>
      <w:r>
        <w:rPr>
          <w:rFonts w:hint="eastAsia" w:ascii="仿宋" w:hAnsi="仿宋" w:eastAsia="仿宋" w:cs="仿宋"/>
          <w:b w:val="0"/>
          <w:i w:val="0"/>
          <w:caps w:val="0"/>
          <w:color w:val="666666"/>
          <w:spacing w:val="0"/>
          <w:sz w:val="28"/>
          <w:szCs w:val="28"/>
          <w:bdr w:val="none" w:color="auto" w:sz="0" w:space="0"/>
          <w:shd w:val="clear" w:fill="FFFFFF"/>
          <w:vertAlign w:val="baseline"/>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center"/>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center"/>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center"/>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center"/>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center"/>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center"/>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6-1  </w:t>
      </w:r>
      <w:r>
        <w:rPr>
          <w:rFonts w:hint="eastAsia" w:ascii="仿宋" w:hAnsi="仿宋" w:eastAsia="仿宋" w:cs="仿宋"/>
          <w:b w:val="0"/>
          <w:i w:val="0"/>
          <w:caps w:val="0"/>
          <w:color w:val="666666"/>
          <w:spacing w:val="0"/>
          <w:sz w:val="28"/>
          <w:szCs w:val="28"/>
          <w:bdr w:val="none" w:color="auto" w:sz="0" w:space="0"/>
          <w:shd w:val="clear" w:fill="FFFFFF"/>
          <w:vertAlign w:val="baseline"/>
        </w:rPr>
        <w:t>投资估算表</w:t>
      </w:r>
    </w:p>
    <w:tbl>
      <w:tblPr>
        <w:tblW w:w="91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59"/>
        <w:gridCol w:w="1035"/>
        <w:gridCol w:w="205"/>
        <w:gridCol w:w="1391"/>
        <w:gridCol w:w="15"/>
        <w:gridCol w:w="1094"/>
        <w:gridCol w:w="1428"/>
        <w:gridCol w:w="1254"/>
        <w:gridCol w:w="1639"/>
        <w:gridCol w:w="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35" w:hRule="atLeast"/>
        </w:trPr>
        <w:tc>
          <w:tcPr>
            <w:tcW w:w="1065" w:type="dxa"/>
            <w:tcBorders>
              <w:top w:val="single" w:color="auto" w:sz="6" w:space="0"/>
              <w:left w:val="single" w:color="auto" w:sz="6" w:space="0"/>
              <w:bottom w:val="single" w:color="auto" w:sz="6" w:space="0"/>
              <w:right w:val="single" w:color="auto" w:sz="6" w:space="0"/>
            </w:tcBorders>
            <w:shd w:val="clear" w:color="auto" w:fill="D9D9D9"/>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序号</w:t>
            </w:r>
          </w:p>
        </w:tc>
        <w:tc>
          <w:tcPr>
            <w:tcW w:w="2655" w:type="dxa"/>
            <w:gridSpan w:val="3"/>
            <w:tcBorders>
              <w:top w:val="single" w:color="auto" w:sz="6" w:space="0"/>
              <w:left w:val="nil"/>
              <w:bottom w:val="single" w:color="auto" w:sz="6" w:space="0"/>
              <w:right w:val="single" w:color="auto" w:sz="6" w:space="0"/>
            </w:tcBorders>
            <w:shd w:val="clear" w:color="auto" w:fill="D9D9D9"/>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投资项目</w:t>
            </w:r>
          </w:p>
        </w:tc>
        <w:tc>
          <w:tcPr>
            <w:tcW w:w="1065" w:type="dxa"/>
            <w:gridSpan w:val="2"/>
            <w:tcBorders>
              <w:top w:val="single" w:color="auto" w:sz="6" w:space="0"/>
              <w:left w:val="nil"/>
              <w:bottom w:val="single" w:color="auto" w:sz="6" w:space="0"/>
              <w:right w:val="single" w:color="auto" w:sz="6" w:space="0"/>
            </w:tcBorders>
            <w:shd w:val="clear" w:color="auto" w:fill="D9D9D9"/>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规模</w:t>
            </w:r>
          </w:p>
        </w:tc>
        <w:tc>
          <w:tcPr>
            <w:tcW w:w="1440" w:type="dxa"/>
            <w:tcBorders>
              <w:top w:val="single" w:color="auto" w:sz="6" w:space="0"/>
              <w:left w:val="nil"/>
              <w:bottom w:val="single" w:color="auto" w:sz="6" w:space="0"/>
              <w:right w:val="single" w:color="auto" w:sz="6" w:space="0"/>
            </w:tcBorders>
            <w:shd w:val="clear" w:color="auto" w:fill="D9D9D9"/>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单价</w:t>
            </w:r>
          </w:p>
        </w:tc>
        <w:tc>
          <w:tcPr>
            <w:tcW w:w="1260" w:type="dxa"/>
            <w:tcBorders>
              <w:top w:val="single" w:color="auto" w:sz="6" w:space="0"/>
              <w:left w:val="nil"/>
              <w:bottom w:val="single" w:color="auto" w:sz="6" w:space="0"/>
              <w:right w:val="single" w:color="auto" w:sz="6" w:space="0"/>
            </w:tcBorders>
            <w:shd w:val="clear" w:color="auto" w:fill="D9D9D9"/>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小计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（万）</w:t>
            </w:r>
          </w:p>
        </w:tc>
        <w:tc>
          <w:tcPr>
            <w:tcW w:w="1665" w:type="dxa"/>
            <w:gridSpan w:val="2"/>
            <w:tcBorders>
              <w:top w:val="single" w:color="auto" w:sz="6" w:space="0"/>
              <w:left w:val="nil"/>
              <w:bottom w:val="single" w:color="auto" w:sz="6" w:space="0"/>
              <w:right w:val="single" w:color="auto" w:sz="6" w:space="0"/>
            </w:tcBorders>
            <w:shd w:val="clear" w:color="auto" w:fill="D9D9D9"/>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投资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2"/>
                <w:szCs w:val="22"/>
                <w:bdr w:val="none" w:color="auto" w:sz="0" w:space="0"/>
                <w:vertAlign w:val="baseline"/>
              </w:rPr>
              <w:t>金额</w:t>
            </w:r>
            <w:r>
              <w:rPr>
                <w:rFonts w:hint="default" w:ascii="Times New Roman" w:hAnsi="Times New Roman" w:eastAsia="微软雅黑" w:cs="Times New Roman"/>
                <w:b w:val="0"/>
                <w:sz w:val="22"/>
                <w:szCs w:val="22"/>
                <w:bdr w:val="none" w:color="auto" w:sz="0" w:space="0"/>
                <w:vertAlign w:val="baseline"/>
              </w:rPr>
              <w:t>(</w:t>
            </w:r>
            <w:r>
              <w:rPr>
                <w:rFonts w:hint="eastAsia" w:ascii="仿宋" w:hAnsi="仿宋" w:eastAsia="仿宋" w:cs="仿宋"/>
                <w:b w:val="0"/>
                <w:sz w:val="22"/>
                <w:szCs w:val="22"/>
                <w:bdr w:val="none" w:color="auto" w:sz="0" w:space="0"/>
                <w:vertAlign w:val="baseline"/>
              </w:rPr>
              <w:t>万元</w:t>
            </w:r>
            <w:r>
              <w:rPr>
                <w:rFonts w:hint="default" w:ascii="Times New Roman" w:hAnsi="Times New Roman" w:eastAsia="微软雅黑" w:cs="Times New Roman"/>
                <w:b w:val="0"/>
                <w:sz w:val="22"/>
                <w:szCs w:val="22"/>
                <w:bdr w:val="none" w:color="auto" w:sz="0" w:space="0"/>
                <w:vertAlign w:val="baseli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3735" w:type="dxa"/>
            <w:gridSpan w:val="5"/>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合计</w:t>
            </w:r>
          </w:p>
        </w:tc>
        <w:tc>
          <w:tcPr>
            <w:tcW w:w="105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6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22522.3986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（一）</w:t>
            </w:r>
          </w:p>
        </w:tc>
        <w:tc>
          <w:tcPr>
            <w:tcW w:w="2655" w:type="dxa"/>
            <w:gridSpan w:val="3"/>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预防系统建设</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650"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16877.05</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5" w:hRule="atLeast"/>
        </w:trPr>
        <w:tc>
          <w:tcPr>
            <w:tcW w:w="1065" w:type="dxa"/>
            <w:vMerge w:val="restar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1050" w:type="dxa"/>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宣传教育</w:t>
            </w:r>
          </w:p>
        </w:tc>
        <w:tc>
          <w:tcPr>
            <w:tcW w:w="1620"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中小型宣传牌</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400</w:t>
            </w:r>
            <w:r>
              <w:rPr>
                <w:rFonts w:hint="eastAsia" w:ascii="仿宋" w:hAnsi="仿宋" w:eastAsia="仿宋" w:cs="仿宋"/>
                <w:b w:val="0"/>
                <w:sz w:val="21"/>
                <w:szCs w:val="21"/>
                <w:bdr w:val="none" w:color="auto" w:sz="0" w:space="0"/>
                <w:vertAlign w:val="baseline"/>
              </w:rPr>
              <w:t>块</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1000</w:t>
            </w:r>
            <w:r>
              <w:rPr>
                <w:rFonts w:hint="eastAsia" w:ascii="仿宋" w:hAnsi="仿宋" w:eastAsia="仿宋" w:cs="仿宋"/>
                <w:b w:val="0"/>
                <w:sz w:val="21"/>
                <w:szCs w:val="21"/>
                <w:bdr w:val="none" w:color="auto" w:sz="0" w:space="0"/>
                <w:vertAlign w:val="baseline"/>
              </w:rPr>
              <w:t>元</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块</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w:t>
            </w:r>
          </w:p>
        </w:tc>
        <w:tc>
          <w:tcPr>
            <w:tcW w:w="1650" w:type="dxa"/>
            <w:vMerge w:val="restar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190   </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0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620"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其它宣传：包括广播、电视等</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w:t>
            </w:r>
            <w:r>
              <w:rPr>
                <w:rFonts w:hint="eastAsia" w:ascii="仿宋" w:hAnsi="仿宋" w:eastAsia="仿宋" w:cs="仿宋"/>
                <w:b w:val="0"/>
                <w:sz w:val="21"/>
                <w:szCs w:val="21"/>
                <w:bdr w:val="none" w:color="auto" w:sz="0" w:space="0"/>
                <w:vertAlign w:val="baseline"/>
              </w:rPr>
              <w:t>年</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30</w:t>
            </w:r>
            <w:r>
              <w:rPr>
                <w:rFonts w:hint="eastAsia" w:ascii="仿宋" w:hAnsi="仿宋" w:eastAsia="仿宋" w:cs="仿宋"/>
                <w:b w:val="0"/>
                <w:sz w:val="21"/>
                <w:szCs w:val="21"/>
                <w:bdr w:val="none" w:color="auto" w:sz="0" w:space="0"/>
                <w:vertAlign w:val="baseline"/>
              </w:rPr>
              <w:t>万元</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年</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150</w:t>
            </w:r>
          </w:p>
        </w:tc>
        <w:tc>
          <w:tcPr>
            <w:tcW w:w="1650" w:type="dxa"/>
            <w:vMerge w:val="continue"/>
            <w:tcBorders>
              <w:top w:val="single" w:color="auto" w:sz="6" w:space="0"/>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105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生物防火林带</w:t>
            </w:r>
          </w:p>
        </w:tc>
        <w:tc>
          <w:tcPr>
            <w:tcW w:w="1620"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重点隐患点生物防火林带</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58.3 km</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150000</w:t>
            </w:r>
            <w:r>
              <w:rPr>
                <w:rFonts w:hint="eastAsia" w:ascii="仿宋" w:hAnsi="仿宋" w:eastAsia="仿宋" w:cs="仿宋"/>
                <w:b w:val="0"/>
                <w:sz w:val="21"/>
                <w:szCs w:val="21"/>
                <w:bdr w:val="none" w:color="auto" w:sz="0" w:space="0"/>
                <w:vertAlign w:val="baseline"/>
              </w:rPr>
              <w:t>元</w:t>
            </w:r>
            <w:r>
              <w:rPr>
                <w:rFonts w:hint="default" w:ascii="Times New Roman" w:hAnsi="Times New Roman" w:eastAsia="微软雅黑" w:cs="Times New Roman"/>
                <w:b w:val="0"/>
                <w:sz w:val="21"/>
                <w:szCs w:val="21"/>
                <w:bdr w:val="none" w:color="auto" w:sz="0" w:space="0"/>
                <w:vertAlign w:val="baseline"/>
              </w:rPr>
              <w:t>/km</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874.5</w:t>
            </w:r>
          </w:p>
        </w:tc>
        <w:tc>
          <w:tcPr>
            <w:tcW w:w="165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874.5</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3</w:t>
            </w:r>
          </w:p>
        </w:tc>
        <w:tc>
          <w:tcPr>
            <w:tcW w:w="105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防火道路</w:t>
            </w:r>
          </w:p>
        </w:tc>
        <w:tc>
          <w:tcPr>
            <w:tcW w:w="1620"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四级防火道路</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243</w:t>
            </w:r>
            <w:r>
              <w:rPr>
                <w:rFonts w:hint="eastAsia" w:ascii="仿宋" w:hAnsi="仿宋" w:eastAsia="仿宋" w:cs="仿宋"/>
                <w:b w:val="0"/>
                <w:sz w:val="21"/>
                <w:szCs w:val="21"/>
                <w:bdr w:val="none" w:color="auto" w:sz="0" w:space="0"/>
                <w:vertAlign w:val="baseline"/>
              </w:rPr>
              <w:t>.</w:t>
            </w:r>
            <w:r>
              <w:rPr>
                <w:rFonts w:hint="default" w:ascii="Times New Roman" w:hAnsi="Times New Roman" w:eastAsia="微软雅黑" w:cs="Times New Roman"/>
                <w:b w:val="0"/>
                <w:sz w:val="21"/>
                <w:szCs w:val="21"/>
                <w:bdr w:val="none" w:color="auto" w:sz="0" w:space="0"/>
                <w:vertAlign w:val="baseline"/>
              </w:rPr>
              <w:t>27km</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650000</w:t>
            </w:r>
            <w:r>
              <w:rPr>
                <w:rFonts w:hint="eastAsia" w:ascii="仿宋" w:hAnsi="仿宋" w:eastAsia="仿宋" w:cs="仿宋"/>
                <w:b w:val="0"/>
                <w:sz w:val="21"/>
                <w:szCs w:val="21"/>
                <w:bdr w:val="none" w:color="auto" w:sz="0" w:space="0"/>
                <w:vertAlign w:val="baseline"/>
              </w:rPr>
              <w:t>元</w:t>
            </w:r>
            <w:r>
              <w:rPr>
                <w:rFonts w:hint="default" w:ascii="Times New Roman" w:hAnsi="Times New Roman" w:eastAsia="微软雅黑" w:cs="Times New Roman"/>
                <w:b w:val="0"/>
                <w:sz w:val="21"/>
                <w:szCs w:val="21"/>
                <w:bdr w:val="none" w:color="auto" w:sz="0" w:space="0"/>
                <w:vertAlign w:val="baseline"/>
              </w:rPr>
              <w:t>/km</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1</w:t>
            </w:r>
            <w:r>
              <w:rPr>
                <w:rFonts w:hint="default" w:ascii="Times New Roman" w:hAnsi="Times New Roman" w:eastAsia="微软雅黑" w:cs="Times New Roman"/>
                <w:b w:val="0"/>
                <w:sz w:val="21"/>
                <w:szCs w:val="21"/>
                <w:bdr w:val="none" w:color="auto" w:sz="0" w:space="0"/>
                <w:vertAlign w:val="baseline"/>
              </w:rPr>
              <w:t>5812.55</w:t>
            </w:r>
          </w:p>
        </w:tc>
        <w:tc>
          <w:tcPr>
            <w:tcW w:w="165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1</w:t>
            </w:r>
            <w:r>
              <w:rPr>
                <w:rFonts w:hint="default" w:ascii="Times New Roman" w:hAnsi="Times New Roman" w:eastAsia="微软雅黑" w:cs="Times New Roman"/>
                <w:b w:val="0"/>
                <w:sz w:val="21"/>
                <w:szCs w:val="21"/>
                <w:bdr w:val="none" w:color="auto" w:sz="0" w:space="0"/>
                <w:vertAlign w:val="baseline"/>
              </w:rPr>
              <w:t>5812.55</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（二）</w:t>
            </w:r>
          </w:p>
        </w:tc>
        <w:tc>
          <w:tcPr>
            <w:tcW w:w="2655" w:type="dxa"/>
            <w:gridSpan w:val="3"/>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监测系统建设</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65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850</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 w:hRule="atLeast"/>
        </w:trPr>
        <w:tc>
          <w:tcPr>
            <w:tcW w:w="1065" w:type="dxa"/>
            <w:vMerge w:val="restar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1050" w:type="dxa"/>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人工监测</w:t>
            </w:r>
          </w:p>
        </w:tc>
        <w:tc>
          <w:tcPr>
            <w:tcW w:w="1620"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社会化森林防火专业巡护服务</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w:t>
            </w:r>
            <w:r>
              <w:rPr>
                <w:rFonts w:hint="eastAsia" w:ascii="仿宋" w:hAnsi="仿宋" w:eastAsia="仿宋" w:cs="仿宋"/>
                <w:b w:val="0"/>
                <w:sz w:val="21"/>
                <w:szCs w:val="21"/>
                <w:bdr w:val="none" w:color="auto" w:sz="0" w:space="0"/>
                <w:vertAlign w:val="baseline"/>
              </w:rPr>
              <w:t>年</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w:t>
            </w:r>
            <w:r>
              <w:rPr>
                <w:rFonts w:hint="eastAsia" w:ascii="仿宋" w:hAnsi="仿宋" w:eastAsia="仿宋" w:cs="仿宋"/>
                <w:b w:val="0"/>
                <w:sz w:val="21"/>
                <w:szCs w:val="21"/>
                <w:bdr w:val="none" w:color="auto" w:sz="0" w:space="0"/>
                <w:vertAlign w:val="baseline"/>
              </w:rPr>
              <w:t>万</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年</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p>
        </w:tc>
        <w:tc>
          <w:tcPr>
            <w:tcW w:w="1650"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0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620"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瞭望台</w:t>
            </w:r>
            <w:r>
              <w:rPr>
                <w:rFonts w:hint="default" w:ascii="Times New Roman" w:hAnsi="Times New Roman" w:eastAsia="微软雅黑" w:cs="Times New Roman"/>
                <w:b w:val="0"/>
                <w:sz w:val="21"/>
                <w:szCs w:val="21"/>
                <w:bdr w:val="none" w:color="auto" w:sz="0" w:space="0"/>
                <w:vertAlign w:val="baseline"/>
              </w:rPr>
              <w:t>5/</w:t>
            </w:r>
            <w:r>
              <w:rPr>
                <w:rFonts w:hint="eastAsia" w:ascii="仿宋" w:hAnsi="仿宋" w:eastAsia="仿宋" w:cs="仿宋"/>
                <w:b w:val="0"/>
                <w:sz w:val="21"/>
                <w:szCs w:val="21"/>
                <w:bdr w:val="none" w:color="auto" w:sz="0" w:space="0"/>
                <w:vertAlign w:val="baseline"/>
              </w:rPr>
              <w:t>座</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100m</w:t>
            </w:r>
            <w:r>
              <w:rPr>
                <w:rFonts w:hint="default" w:ascii="Times New Roman" w:hAnsi="Times New Roman" w:eastAsia="微软雅黑" w:cs="Times New Roman"/>
                <w:b w:val="0"/>
                <w:sz w:val="21"/>
                <w:szCs w:val="21"/>
                <w:bdr w:val="none" w:color="auto" w:sz="0" w:space="0"/>
                <w:vertAlign w:val="superscript"/>
              </w:rPr>
              <w:t>2</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w:t>
            </w:r>
            <w:r>
              <w:rPr>
                <w:rFonts w:hint="eastAsia" w:ascii="仿宋" w:hAnsi="仿宋" w:eastAsia="仿宋" w:cs="仿宋"/>
                <w:b w:val="0"/>
                <w:sz w:val="21"/>
                <w:szCs w:val="21"/>
                <w:bdr w:val="none" w:color="auto" w:sz="0" w:space="0"/>
                <w:vertAlign w:val="baseline"/>
              </w:rPr>
              <w:t>万元</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座</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p>
        </w:tc>
        <w:tc>
          <w:tcPr>
            <w:tcW w:w="165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2655" w:type="dxa"/>
            <w:gridSpan w:val="3"/>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电子监测</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w:t>
            </w:r>
            <w:r>
              <w:rPr>
                <w:rFonts w:hint="eastAsia" w:ascii="仿宋" w:hAnsi="仿宋" w:eastAsia="仿宋" w:cs="仿宋"/>
                <w:b w:val="0"/>
                <w:sz w:val="21"/>
                <w:szCs w:val="21"/>
                <w:bdr w:val="none" w:color="auto" w:sz="0" w:space="0"/>
                <w:vertAlign w:val="baseline"/>
              </w:rPr>
              <w:t>套</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r>
              <w:rPr>
                <w:rFonts w:hint="eastAsia" w:ascii="仿宋" w:hAnsi="仿宋" w:eastAsia="仿宋" w:cs="仿宋"/>
                <w:b w:val="0"/>
                <w:sz w:val="21"/>
                <w:szCs w:val="21"/>
                <w:bdr w:val="none" w:color="auto" w:sz="0" w:space="0"/>
                <w:vertAlign w:val="baseline"/>
              </w:rPr>
              <w:t>万元</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套</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600</w:t>
            </w:r>
          </w:p>
        </w:tc>
        <w:tc>
          <w:tcPr>
            <w:tcW w:w="165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600</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w:t>
            </w:r>
          </w:p>
        </w:tc>
        <w:tc>
          <w:tcPr>
            <w:tcW w:w="2655" w:type="dxa"/>
            <w:gridSpan w:val="3"/>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无人机监测队伍</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r>
              <w:rPr>
                <w:rFonts w:hint="eastAsia" w:ascii="仿宋" w:hAnsi="仿宋" w:eastAsia="仿宋" w:cs="仿宋"/>
                <w:b w:val="0"/>
                <w:sz w:val="21"/>
                <w:szCs w:val="21"/>
                <w:bdr w:val="none" w:color="auto" w:sz="0" w:space="0"/>
                <w:vertAlign w:val="baseline"/>
              </w:rPr>
              <w:t>支</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r>
              <w:rPr>
                <w:rFonts w:hint="eastAsia" w:ascii="仿宋" w:hAnsi="仿宋" w:eastAsia="仿宋" w:cs="仿宋"/>
                <w:b w:val="0"/>
                <w:sz w:val="21"/>
                <w:szCs w:val="21"/>
                <w:bdr w:val="none" w:color="auto" w:sz="0" w:space="0"/>
                <w:vertAlign w:val="baseline"/>
              </w:rPr>
              <w:t>万元</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支</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p>
        </w:tc>
        <w:tc>
          <w:tcPr>
            <w:tcW w:w="165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（三）</w:t>
            </w:r>
          </w:p>
        </w:tc>
        <w:tc>
          <w:tcPr>
            <w:tcW w:w="2655" w:type="dxa"/>
            <w:gridSpan w:val="3"/>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信息指挥系统建设</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65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195</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5" w:type="dxa"/>
            <w:vMerge w:val="restar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1</w:t>
            </w:r>
          </w:p>
        </w:tc>
        <w:tc>
          <w:tcPr>
            <w:tcW w:w="1260" w:type="dxa"/>
            <w:gridSpan w:val="2"/>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防火指挥中心</w:t>
            </w: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智慧林业防火系统提升</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r>
              <w:rPr>
                <w:rFonts w:hint="eastAsia" w:ascii="仿宋" w:hAnsi="仿宋" w:eastAsia="仿宋" w:cs="仿宋"/>
                <w:b w:val="0"/>
                <w:sz w:val="21"/>
                <w:szCs w:val="21"/>
                <w:bdr w:val="none" w:color="auto" w:sz="0" w:space="0"/>
                <w:vertAlign w:val="baseline"/>
              </w:rPr>
              <w:t>套</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r>
              <w:rPr>
                <w:rFonts w:hint="eastAsia" w:ascii="仿宋" w:hAnsi="仿宋" w:eastAsia="仿宋" w:cs="仿宋"/>
                <w:b w:val="0"/>
                <w:sz w:val="21"/>
                <w:szCs w:val="21"/>
                <w:bdr w:val="none" w:color="auto" w:sz="0" w:space="0"/>
                <w:vertAlign w:val="baseline"/>
              </w:rPr>
              <w:t>万</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套</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p>
        </w:tc>
        <w:tc>
          <w:tcPr>
            <w:tcW w:w="1650" w:type="dxa"/>
            <w:vMerge w:val="restart"/>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1</w:t>
            </w:r>
            <w:r>
              <w:rPr>
                <w:rFonts w:hint="default" w:ascii="Times New Roman" w:hAnsi="Times New Roman" w:eastAsia="微软雅黑" w:cs="Times New Roman"/>
                <w:b w:val="0"/>
                <w:sz w:val="21"/>
                <w:szCs w:val="21"/>
                <w:bdr w:val="none" w:color="auto" w:sz="0" w:space="0"/>
                <w:vertAlign w:val="baseline"/>
              </w:rPr>
              <w:t>50</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地理信息系统升级</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r>
              <w:rPr>
                <w:rFonts w:hint="eastAsia" w:ascii="仿宋" w:hAnsi="仿宋" w:eastAsia="仿宋" w:cs="仿宋"/>
                <w:b w:val="0"/>
                <w:sz w:val="21"/>
                <w:szCs w:val="21"/>
                <w:bdr w:val="none" w:color="auto" w:sz="0" w:space="0"/>
                <w:vertAlign w:val="baseline"/>
              </w:rPr>
              <w:t>套</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r>
              <w:rPr>
                <w:rFonts w:hint="eastAsia" w:ascii="仿宋" w:hAnsi="仿宋" w:eastAsia="仿宋" w:cs="仿宋"/>
                <w:b w:val="0"/>
                <w:sz w:val="21"/>
                <w:szCs w:val="21"/>
                <w:bdr w:val="none" w:color="auto" w:sz="0" w:space="0"/>
                <w:vertAlign w:val="baseline"/>
              </w:rPr>
              <w:t>万</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套</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p>
        </w:tc>
        <w:tc>
          <w:tcPr>
            <w:tcW w:w="1650" w:type="dxa"/>
            <w:vMerge w:val="continue"/>
            <w:tcBorders>
              <w:top w:val="single" w:color="auto" w:sz="6" w:space="0"/>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1260"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通信系统</w:t>
            </w: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数字超短波通信系统</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w:t>
            </w:r>
            <w:r>
              <w:rPr>
                <w:rFonts w:hint="eastAsia" w:ascii="仿宋" w:hAnsi="仿宋" w:eastAsia="仿宋" w:cs="仿宋"/>
                <w:b w:val="0"/>
                <w:sz w:val="21"/>
                <w:szCs w:val="21"/>
                <w:bdr w:val="none" w:color="auto" w:sz="0" w:space="0"/>
                <w:vertAlign w:val="baseline"/>
              </w:rPr>
              <w:t>套</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r>
              <w:rPr>
                <w:rFonts w:hint="eastAsia" w:ascii="仿宋" w:hAnsi="仿宋" w:eastAsia="仿宋" w:cs="仿宋"/>
                <w:b w:val="0"/>
                <w:sz w:val="21"/>
                <w:szCs w:val="21"/>
                <w:bdr w:val="none" w:color="auto" w:sz="0" w:space="0"/>
                <w:vertAlign w:val="baseline"/>
              </w:rPr>
              <w:t>万</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套</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165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45</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（四）</w:t>
            </w:r>
          </w:p>
        </w:tc>
        <w:tc>
          <w:tcPr>
            <w:tcW w:w="2655" w:type="dxa"/>
            <w:gridSpan w:val="3"/>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消防队伍建设</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65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1190.44</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1260"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消防队伍</w:t>
            </w: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村级森林火情早期处置队伍</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10</w:t>
            </w:r>
            <w:r>
              <w:rPr>
                <w:rFonts w:hint="eastAsia" w:ascii="仿宋" w:hAnsi="仿宋" w:eastAsia="仿宋" w:cs="仿宋"/>
                <w:b w:val="0"/>
                <w:sz w:val="21"/>
                <w:szCs w:val="21"/>
                <w:bdr w:val="none" w:color="auto" w:sz="0" w:space="0"/>
                <w:vertAlign w:val="baseline"/>
              </w:rPr>
              <w:t>支</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w:t>
            </w:r>
            <w:r>
              <w:rPr>
                <w:rFonts w:hint="eastAsia" w:ascii="仿宋" w:hAnsi="仿宋" w:eastAsia="仿宋" w:cs="仿宋"/>
                <w:b w:val="0"/>
                <w:sz w:val="21"/>
                <w:szCs w:val="21"/>
                <w:bdr w:val="none" w:color="auto" w:sz="0" w:space="0"/>
                <w:vertAlign w:val="baseline"/>
              </w:rPr>
              <w:t>万</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支</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p>
        </w:tc>
        <w:tc>
          <w:tcPr>
            <w:tcW w:w="1650"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 w:hRule="atLeast"/>
        </w:trPr>
        <w:tc>
          <w:tcPr>
            <w:tcW w:w="1065" w:type="dxa"/>
            <w:vMerge w:val="restar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1260" w:type="dxa"/>
            <w:gridSpan w:val="2"/>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基础装备</w:t>
            </w: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消防水车</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w:t>
            </w:r>
            <w:r>
              <w:rPr>
                <w:rFonts w:hint="eastAsia" w:ascii="仿宋" w:hAnsi="仿宋" w:eastAsia="仿宋" w:cs="仿宋"/>
                <w:b w:val="0"/>
                <w:sz w:val="21"/>
                <w:szCs w:val="21"/>
                <w:bdr w:val="none" w:color="auto" w:sz="0" w:space="0"/>
                <w:vertAlign w:val="baseline"/>
              </w:rPr>
              <w:t>辆</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200000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120</w:t>
            </w:r>
          </w:p>
        </w:tc>
        <w:tc>
          <w:tcPr>
            <w:tcW w:w="1650" w:type="dxa"/>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768.44</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运兵车</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1</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4</w:t>
            </w:r>
            <w:r>
              <w:rPr>
                <w:rFonts w:hint="default" w:ascii="Times New Roman" w:hAnsi="Times New Roman" w:eastAsia="微软雅黑" w:cs="Times New Roman"/>
                <w:b w:val="0"/>
                <w:sz w:val="21"/>
                <w:szCs w:val="21"/>
                <w:bdr w:val="none" w:color="auto" w:sz="0" w:space="0"/>
                <w:vertAlign w:val="baseline"/>
              </w:rPr>
              <w:t>00000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4</w:t>
            </w:r>
            <w:r>
              <w:rPr>
                <w:rFonts w:hint="default" w:ascii="Times New Roman" w:hAnsi="Times New Roman" w:eastAsia="微软雅黑" w:cs="Times New Roman"/>
                <w:b w:val="0"/>
                <w:sz w:val="21"/>
                <w:szCs w:val="21"/>
                <w:bdr w:val="none" w:color="auto" w:sz="0" w:space="0"/>
                <w:vertAlign w:val="baseline"/>
              </w:rPr>
              <w:t>0</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风力灭火机</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117</w:t>
            </w:r>
            <w:r>
              <w:rPr>
                <w:rFonts w:hint="eastAsia" w:ascii="仿宋" w:hAnsi="仿宋" w:eastAsia="仿宋" w:cs="仿宋"/>
                <w:b w:val="0"/>
                <w:sz w:val="21"/>
                <w:szCs w:val="21"/>
                <w:bdr w:val="none" w:color="auto" w:sz="0" w:space="0"/>
                <w:vertAlign w:val="baseline"/>
              </w:rPr>
              <w:t>支</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23.4</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高压水枪</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225</w:t>
            </w:r>
            <w:r>
              <w:rPr>
                <w:rFonts w:hint="eastAsia" w:ascii="仿宋" w:hAnsi="仿宋" w:eastAsia="仿宋" w:cs="仿宋"/>
                <w:b w:val="0"/>
                <w:sz w:val="21"/>
                <w:szCs w:val="21"/>
                <w:bdr w:val="none" w:color="auto" w:sz="0" w:space="0"/>
                <w:vertAlign w:val="baseline"/>
              </w:rPr>
              <w:t>支</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22.5</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二号工具</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450</w:t>
            </w:r>
            <w:r>
              <w:rPr>
                <w:rFonts w:hint="eastAsia" w:ascii="仿宋" w:hAnsi="仿宋" w:eastAsia="仿宋" w:cs="仿宋"/>
                <w:b w:val="0"/>
                <w:sz w:val="21"/>
                <w:szCs w:val="21"/>
                <w:bdr w:val="none" w:color="auto" w:sz="0" w:space="0"/>
                <w:vertAlign w:val="baseline"/>
              </w:rPr>
              <w:t>支</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2.25</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油锯</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225</w:t>
            </w:r>
            <w:r>
              <w:rPr>
                <w:rFonts w:hint="eastAsia" w:ascii="仿宋" w:hAnsi="仿宋" w:eastAsia="仿宋" w:cs="仿宋"/>
                <w:b w:val="0"/>
                <w:sz w:val="21"/>
                <w:szCs w:val="21"/>
                <w:bdr w:val="none" w:color="auto" w:sz="0" w:space="0"/>
                <w:vertAlign w:val="baseline"/>
              </w:rPr>
              <w:t>套</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11.25</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清火组合系统</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225</w:t>
            </w:r>
            <w:r>
              <w:rPr>
                <w:rFonts w:hint="eastAsia" w:ascii="仿宋" w:hAnsi="仿宋" w:eastAsia="仿宋" w:cs="仿宋"/>
                <w:b w:val="0"/>
                <w:sz w:val="21"/>
                <w:szCs w:val="21"/>
                <w:bdr w:val="none" w:color="auto" w:sz="0" w:space="0"/>
                <w:vertAlign w:val="baseline"/>
              </w:rPr>
              <w:t>套</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112.5</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割灌机</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88</w:t>
            </w:r>
            <w:r>
              <w:rPr>
                <w:rFonts w:hint="eastAsia" w:ascii="仿宋" w:hAnsi="仿宋" w:eastAsia="仿宋" w:cs="仿宋"/>
                <w:b w:val="0"/>
                <w:sz w:val="21"/>
                <w:szCs w:val="21"/>
                <w:bdr w:val="none" w:color="auto" w:sz="0" w:space="0"/>
                <w:vertAlign w:val="baseline"/>
              </w:rPr>
              <w:t>台</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35.2</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砍刀</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320</w:t>
            </w:r>
            <w:r>
              <w:rPr>
                <w:rFonts w:hint="eastAsia" w:ascii="仿宋" w:hAnsi="仿宋" w:eastAsia="仿宋" w:cs="仿宋"/>
                <w:b w:val="0"/>
                <w:sz w:val="21"/>
                <w:szCs w:val="21"/>
                <w:bdr w:val="none" w:color="auto" w:sz="0" w:space="0"/>
                <w:vertAlign w:val="baseline"/>
              </w:rPr>
              <w:t>支</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0.64</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高压水泵</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34</w:t>
            </w:r>
            <w:r>
              <w:rPr>
                <w:rFonts w:hint="eastAsia" w:ascii="仿宋" w:hAnsi="仿宋" w:eastAsia="仿宋" w:cs="仿宋"/>
                <w:b w:val="0"/>
                <w:sz w:val="21"/>
                <w:szCs w:val="21"/>
                <w:bdr w:val="none" w:color="auto" w:sz="0" w:space="0"/>
                <w:vertAlign w:val="baseline"/>
              </w:rPr>
              <w:t>台</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170</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便携帐篷</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375</w:t>
            </w:r>
            <w:r>
              <w:rPr>
                <w:rFonts w:hint="eastAsia" w:ascii="仿宋" w:hAnsi="仿宋" w:eastAsia="仿宋" w:cs="仿宋"/>
                <w:b w:val="0"/>
                <w:sz w:val="21"/>
                <w:szCs w:val="21"/>
                <w:bdr w:val="none" w:color="auto" w:sz="0" w:space="0"/>
                <w:vertAlign w:val="baseline"/>
              </w:rPr>
              <w:t>个</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37.5</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睡袋</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450</w:t>
            </w:r>
            <w:r>
              <w:rPr>
                <w:rFonts w:hint="eastAsia" w:ascii="仿宋" w:hAnsi="仿宋" w:eastAsia="仿宋" w:cs="仿宋"/>
                <w:b w:val="0"/>
                <w:sz w:val="21"/>
                <w:szCs w:val="21"/>
                <w:bdr w:val="none" w:color="auto" w:sz="0" w:space="0"/>
                <w:vertAlign w:val="baseline"/>
              </w:rPr>
              <w:t>个</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22.5</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急救包</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250</w:t>
            </w:r>
            <w:r>
              <w:rPr>
                <w:rFonts w:hint="eastAsia" w:ascii="仿宋" w:hAnsi="仿宋" w:eastAsia="仿宋" w:cs="仿宋"/>
                <w:b w:val="0"/>
                <w:sz w:val="21"/>
                <w:szCs w:val="21"/>
                <w:bdr w:val="none" w:color="auto" w:sz="0" w:space="0"/>
                <w:vertAlign w:val="baseline"/>
              </w:rPr>
              <w:t>盒</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7.5</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风速仪</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90</w:t>
            </w:r>
            <w:r>
              <w:rPr>
                <w:rFonts w:hint="eastAsia" w:ascii="仿宋" w:hAnsi="仿宋" w:eastAsia="仿宋" w:cs="仿宋"/>
                <w:b w:val="0"/>
                <w:sz w:val="21"/>
                <w:szCs w:val="21"/>
                <w:bdr w:val="none" w:color="auto" w:sz="0" w:space="0"/>
                <w:vertAlign w:val="baseline"/>
              </w:rPr>
              <w:t>个</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2.7</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小型综合通信车</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r>
              <w:rPr>
                <w:rFonts w:hint="eastAsia" w:ascii="仿宋" w:hAnsi="仿宋" w:eastAsia="仿宋" w:cs="仿宋"/>
                <w:b w:val="0"/>
                <w:sz w:val="21"/>
                <w:szCs w:val="21"/>
                <w:bdr w:val="none" w:color="auto" w:sz="0" w:space="0"/>
                <w:vertAlign w:val="baseline"/>
              </w:rPr>
              <w:t>辆</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1000000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对讲机</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90</w:t>
            </w:r>
            <w:r>
              <w:rPr>
                <w:rFonts w:hint="eastAsia" w:ascii="仿宋" w:hAnsi="仿宋" w:eastAsia="仿宋" w:cs="仿宋"/>
                <w:b w:val="0"/>
                <w:sz w:val="21"/>
                <w:szCs w:val="21"/>
                <w:bdr w:val="none" w:color="auto" w:sz="0" w:space="0"/>
                <w:vertAlign w:val="baseline"/>
              </w:rPr>
              <w:t>只</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车载台</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w:t>
            </w:r>
            <w:r>
              <w:rPr>
                <w:rFonts w:hint="eastAsia" w:ascii="仿宋" w:hAnsi="仿宋" w:eastAsia="仿宋" w:cs="仿宋"/>
                <w:b w:val="0"/>
                <w:sz w:val="21"/>
                <w:szCs w:val="21"/>
                <w:bdr w:val="none" w:color="auto" w:sz="0" w:space="0"/>
                <w:vertAlign w:val="baseline"/>
              </w:rPr>
              <w:t>台</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6.5</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VSAT</w:t>
            </w:r>
            <w:r>
              <w:rPr>
                <w:rFonts w:hint="eastAsia" w:ascii="仿宋" w:hAnsi="仿宋" w:eastAsia="仿宋" w:cs="仿宋"/>
                <w:b w:val="0"/>
                <w:sz w:val="21"/>
                <w:szCs w:val="21"/>
                <w:bdr w:val="none" w:color="auto" w:sz="0" w:space="0"/>
                <w:vertAlign w:val="baseline"/>
              </w:rPr>
              <w:t>应急卫星通讯系统</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r>
              <w:rPr>
                <w:rFonts w:hint="eastAsia" w:ascii="仿宋" w:hAnsi="仿宋" w:eastAsia="仿宋" w:cs="仿宋"/>
                <w:b w:val="0"/>
                <w:sz w:val="21"/>
                <w:szCs w:val="21"/>
                <w:bdr w:val="none" w:color="auto" w:sz="0" w:space="0"/>
                <w:vertAlign w:val="baseline"/>
              </w:rPr>
              <w:t>个</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150000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30</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小型无人机</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r>
              <w:rPr>
                <w:rFonts w:hint="eastAsia" w:ascii="仿宋" w:hAnsi="仿宋" w:eastAsia="仿宋" w:cs="仿宋"/>
                <w:b w:val="0"/>
                <w:sz w:val="21"/>
                <w:szCs w:val="21"/>
                <w:bdr w:val="none" w:color="auto" w:sz="0" w:space="0"/>
                <w:vertAlign w:val="baseline"/>
              </w:rPr>
              <w:t>只</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5" w:hRule="atLeast"/>
        </w:trPr>
        <w:tc>
          <w:tcPr>
            <w:tcW w:w="1065" w:type="dxa"/>
            <w:vMerge w:val="restar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3</w:t>
            </w:r>
          </w:p>
        </w:tc>
        <w:tc>
          <w:tcPr>
            <w:tcW w:w="1260" w:type="dxa"/>
            <w:gridSpan w:val="2"/>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技术培训</w:t>
            </w: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技术培训</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w:t>
            </w:r>
            <w:r>
              <w:rPr>
                <w:rFonts w:hint="eastAsia" w:ascii="仿宋" w:hAnsi="仿宋" w:eastAsia="仿宋" w:cs="仿宋"/>
                <w:b w:val="0"/>
                <w:sz w:val="21"/>
                <w:szCs w:val="21"/>
                <w:bdr w:val="none" w:color="auto" w:sz="0" w:space="0"/>
                <w:vertAlign w:val="baseline"/>
              </w:rPr>
              <w:t>年</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w:t>
            </w:r>
            <w:r>
              <w:rPr>
                <w:rFonts w:hint="eastAsia" w:ascii="仿宋" w:hAnsi="仿宋" w:eastAsia="仿宋" w:cs="仿宋"/>
                <w:b w:val="0"/>
                <w:sz w:val="21"/>
                <w:szCs w:val="21"/>
                <w:bdr w:val="none" w:color="auto" w:sz="0" w:space="0"/>
                <w:vertAlign w:val="baseline"/>
              </w:rPr>
              <w:t>万元</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年</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p>
        </w:tc>
        <w:tc>
          <w:tcPr>
            <w:tcW w:w="1650" w:type="dxa"/>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2</w:t>
            </w:r>
            <w:r>
              <w:rPr>
                <w:rFonts w:hint="default" w:ascii="Times New Roman" w:hAnsi="Times New Roman" w:eastAsia="微软雅黑" w:cs="Times New Roman"/>
                <w:b w:val="0"/>
                <w:sz w:val="21"/>
                <w:szCs w:val="21"/>
                <w:bdr w:val="none" w:color="auto" w:sz="0" w:space="0"/>
                <w:vertAlign w:val="baseline"/>
              </w:rPr>
              <w:t>50</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消防比武演练</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w:t>
            </w:r>
            <w:r>
              <w:rPr>
                <w:rFonts w:hint="eastAsia" w:ascii="仿宋" w:hAnsi="仿宋" w:eastAsia="仿宋" w:cs="仿宋"/>
                <w:b w:val="0"/>
                <w:sz w:val="21"/>
                <w:szCs w:val="21"/>
                <w:bdr w:val="none" w:color="auto" w:sz="0" w:space="0"/>
                <w:vertAlign w:val="baseline"/>
              </w:rPr>
              <w:t>年</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30</w:t>
            </w:r>
            <w:r>
              <w:rPr>
                <w:rFonts w:hint="eastAsia" w:ascii="仿宋" w:hAnsi="仿宋" w:eastAsia="仿宋" w:cs="仿宋"/>
                <w:b w:val="0"/>
                <w:sz w:val="21"/>
                <w:szCs w:val="21"/>
                <w:bdr w:val="none" w:color="auto" w:sz="0" w:space="0"/>
                <w:vertAlign w:val="baseline"/>
              </w:rPr>
              <w:t>万元</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年</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150</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5" w:hRule="atLeast"/>
        </w:trPr>
        <w:tc>
          <w:tcPr>
            <w:tcW w:w="1065" w:type="dxa"/>
            <w:vMerge w:val="restart"/>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4</w:t>
            </w:r>
          </w:p>
        </w:tc>
        <w:tc>
          <w:tcPr>
            <w:tcW w:w="1260" w:type="dxa"/>
            <w:gridSpan w:val="2"/>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消防储备库</w:t>
            </w: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县级森林防火物资储备库</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2</w:t>
            </w:r>
            <w:r>
              <w:rPr>
                <w:rFonts w:hint="default" w:ascii="Times New Roman" w:hAnsi="Times New Roman" w:eastAsia="微软雅黑" w:cs="Times New Roman"/>
                <w:b w:val="0"/>
                <w:sz w:val="21"/>
                <w:szCs w:val="21"/>
                <w:bdr w:val="none" w:color="auto" w:sz="0" w:space="0"/>
                <w:vertAlign w:val="baseline"/>
              </w:rPr>
              <w:t>00 m</w:t>
            </w:r>
            <w:r>
              <w:rPr>
                <w:rFonts w:hint="default" w:ascii="Times New Roman" w:hAnsi="Times New Roman" w:eastAsia="微软雅黑" w:cs="Times New Roman"/>
                <w:b w:val="0"/>
                <w:sz w:val="21"/>
                <w:szCs w:val="21"/>
                <w:bdr w:val="none" w:color="auto" w:sz="0" w:space="0"/>
                <w:vertAlign w:val="superscript"/>
              </w:rPr>
              <w:t>2</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2</w:t>
            </w:r>
            <w:r>
              <w:rPr>
                <w:rFonts w:hint="default" w:ascii="Times New Roman" w:hAnsi="Times New Roman" w:eastAsia="微软雅黑" w:cs="Times New Roman"/>
                <w:b w:val="0"/>
                <w:sz w:val="21"/>
                <w:szCs w:val="21"/>
                <w:bdr w:val="none" w:color="auto" w:sz="0" w:space="0"/>
                <w:vertAlign w:val="baseline"/>
              </w:rPr>
              <w:t>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4</w:t>
            </w:r>
            <w:r>
              <w:rPr>
                <w:rFonts w:hint="default" w:ascii="Times New Roman" w:hAnsi="Times New Roman" w:eastAsia="微软雅黑" w:cs="Times New Roman"/>
                <w:b w:val="0"/>
                <w:sz w:val="21"/>
                <w:szCs w:val="21"/>
                <w:bdr w:val="none" w:color="auto" w:sz="0" w:space="0"/>
                <w:vertAlign w:val="baseline"/>
              </w:rPr>
              <w:t>0</w:t>
            </w:r>
          </w:p>
        </w:tc>
        <w:tc>
          <w:tcPr>
            <w:tcW w:w="1650" w:type="dxa"/>
            <w:vMerge w:val="restart"/>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7</w:t>
            </w:r>
            <w:r>
              <w:rPr>
                <w:rFonts w:hint="default" w:ascii="Times New Roman" w:hAnsi="Times New Roman" w:eastAsia="微软雅黑" w:cs="Times New Roman"/>
                <w:b w:val="0"/>
                <w:sz w:val="21"/>
                <w:szCs w:val="21"/>
                <w:bdr w:val="none" w:color="auto" w:sz="0" w:space="0"/>
                <w:vertAlign w:val="baseline"/>
              </w:rPr>
              <w:t>2</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5" w:hRule="atLeast"/>
        </w:trPr>
        <w:tc>
          <w:tcPr>
            <w:tcW w:w="1065" w:type="dxa"/>
            <w:vMerge w:val="continue"/>
            <w:tcBorders>
              <w:top w:val="nil"/>
              <w:left w:val="single" w:color="auto" w:sz="6" w:space="0"/>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260" w:type="dxa"/>
            <w:gridSpan w:val="2"/>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乡镇级森林防火物资储备库</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2</w:t>
            </w:r>
            <w:r>
              <w:rPr>
                <w:rFonts w:hint="default" w:ascii="Times New Roman" w:hAnsi="Times New Roman" w:eastAsia="微软雅黑" w:cs="Times New Roman"/>
                <w:b w:val="0"/>
                <w:sz w:val="21"/>
                <w:szCs w:val="21"/>
                <w:bdr w:val="none" w:color="auto" w:sz="0" w:space="0"/>
                <w:vertAlign w:val="baseline"/>
              </w:rPr>
              <w:t>0 m</w:t>
            </w:r>
            <w:r>
              <w:rPr>
                <w:rFonts w:hint="default" w:ascii="Times New Roman" w:hAnsi="Times New Roman" w:eastAsia="微软雅黑" w:cs="Times New Roman"/>
                <w:b w:val="0"/>
                <w:sz w:val="21"/>
                <w:szCs w:val="21"/>
                <w:bdr w:val="none" w:color="auto" w:sz="0" w:space="0"/>
                <w:vertAlign w:val="superscript"/>
              </w:rPr>
              <w:t>2 </w:t>
            </w:r>
            <w:r>
              <w:rPr>
                <w:rFonts w:hint="default" w:ascii="Times New Roman" w:hAnsi="Times New Roman" w:eastAsia="微软雅黑" w:cs="Times New Roman"/>
                <w:b w:val="0"/>
                <w:sz w:val="21"/>
                <w:szCs w:val="21"/>
                <w:bdr w:val="none" w:color="auto" w:sz="0" w:space="0"/>
                <w:vertAlign w:val="baseline"/>
              </w:rPr>
              <w:t>*8</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2</w:t>
            </w:r>
            <w:r>
              <w:rPr>
                <w:rFonts w:hint="default" w:ascii="Times New Roman" w:hAnsi="Times New Roman" w:eastAsia="微软雅黑" w:cs="Times New Roman"/>
                <w:b w:val="0"/>
                <w:sz w:val="21"/>
                <w:szCs w:val="21"/>
                <w:bdr w:val="none" w:color="auto" w:sz="0" w:space="0"/>
                <w:vertAlign w:val="baseline"/>
              </w:rPr>
              <w:t>000</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3</w:t>
            </w:r>
            <w:r>
              <w:rPr>
                <w:rFonts w:hint="default" w:ascii="Times New Roman" w:hAnsi="Times New Roman" w:eastAsia="微软雅黑" w:cs="Times New Roman"/>
                <w:b w:val="0"/>
                <w:sz w:val="21"/>
                <w:szCs w:val="21"/>
                <w:bdr w:val="none" w:color="auto" w:sz="0" w:space="0"/>
                <w:vertAlign w:val="baseline"/>
              </w:rPr>
              <w:t>2</w:t>
            </w:r>
          </w:p>
        </w:tc>
        <w:tc>
          <w:tcPr>
            <w:tcW w:w="1650" w:type="dxa"/>
            <w:vMerge w:val="continue"/>
            <w:tcBorders>
              <w:top w:val="nil"/>
              <w:left w:val="nil"/>
              <w:bottom w:val="single" w:color="auto" w:sz="6" w:space="0"/>
              <w:right w:val="single" w:color="auto" w:sz="6" w:space="0"/>
            </w:tcBorders>
            <w:shd w:val="clear"/>
            <w:tcMar>
              <w:left w:w="105" w:type="dxa"/>
              <w:right w:w="105" w:type="dxa"/>
            </w:tcMar>
            <w:vAlign w:val="center"/>
          </w:tcPr>
          <w:p>
            <w:pPr>
              <w:rPr>
                <w:rFonts w:hint="eastAsia" w:ascii="微软雅黑" w:hAnsi="微软雅黑" w:eastAsia="微软雅黑" w:cs="微软雅黑"/>
                <w:b w:val="0"/>
                <w:sz w:val="24"/>
                <w:szCs w:val="24"/>
              </w:rPr>
            </w:pP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5"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（五）</w:t>
            </w:r>
          </w:p>
        </w:tc>
        <w:tc>
          <w:tcPr>
            <w:tcW w:w="2655" w:type="dxa"/>
            <w:gridSpan w:val="3"/>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以水灭火设施设备</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65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1</w:t>
            </w:r>
            <w:r>
              <w:rPr>
                <w:rFonts w:hint="default" w:ascii="Times New Roman" w:hAnsi="Times New Roman" w:eastAsia="微软雅黑" w:cs="Times New Roman"/>
                <w:b w:val="0"/>
                <w:sz w:val="21"/>
                <w:szCs w:val="21"/>
                <w:bdr w:val="none" w:color="auto" w:sz="0" w:space="0"/>
                <w:vertAlign w:val="baseline"/>
              </w:rPr>
              <w:t>44</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5"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1260"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以水灭火设施设备</w:t>
            </w: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消防水桶</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1000</w:t>
            </w:r>
            <w:r>
              <w:rPr>
                <w:rFonts w:hint="eastAsia" w:ascii="仿宋" w:hAnsi="仿宋" w:eastAsia="仿宋" w:cs="仿宋"/>
                <w:b w:val="0"/>
                <w:sz w:val="21"/>
                <w:szCs w:val="21"/>
                <w:bdr w:val="none" w:color="auto" w:sz="0" w:space="0"/>
                <w:vertAlign w:val="baseline"/>
              </w:rPr>
              <w:t>个</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1440</w:t>
            </w:r>
            <w:r>
              <w:rPr>
                <w:rFonts w:hint="eastAsia" w:ascii="仿宋" w:hAnsi="仿宋" w:eastAsia="仿宋" w:cs="仿宋"/>
                <w:b w:val="0"/>
                <w:sz w:val="21"/>
                <w:szCs w:val="21"/>
                <w:bdr w:val="none" w:color="auto" w:sz="0" w:space="0"/>
                <w:vertAlign w:val="baseline"/>
              </w:rPr>
              <w:t>元</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个</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144</w:t>
            </w:r>
          </w:p>
        </w:tc>
        <w:tc>
          <w:tcPr>
            <w:tcW w:w="1650"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144</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（六）</w:t>
            </w:r>
          </w:p>
        </w:tc>
        <w:tc>
          <w:tcPr>
            <w:tcW w:w="2670" w:type="dxa"/>
            <w:gridSpan w:val="4"/>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保障规划</w:t>
            </w:r>
          </w:p>
        </w:tc>
        <w:tc>
          <w:tcPr>
            <w:tcW w:w="105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6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1065" w:type="dxa"/>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1260"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制度保障</w:t>
            </w:r>
          </w:p>
        </w:tc>
        <w:tc>
          <w:tcPr>
            <w:tcW w:w="139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每年对消防队员人身保险</w:t>
            </w:r>
          </w:p>
        </w:tc>
        <w:tc>
          <w:tcPr>
            <w:tcW w:w="10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w:t>
            </w:r>
            <w:r>
              <w:rPr>
                <w:rFonts w:hint="eastAsia" w:ascii="仿宋" w:hAnsi="仿宋" w:eastAsia="仿宋" w:cs="仿宋"/>
                <w:b w:val="0"/>
                <w:sz w:val="21"/>
                <w:szCs w:val="21"/>
                <w:bdr w:val="none" w:color="auto" w:sz="0" w:space="0"/>
                <w:vertAlign w:val="baseline"/>
              </w:rPr>
              <w:t>年</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r>
              <w:rPr>
                <w:rFonts w:hint="eastAsia" w:ascii="仿宋" w:hAnsi="仿宋" w:eastAsia="仿宋" w:cs="仿宋"/>
                <w:b w:val="0"/>
                <w:sz w:val="21"/>
                <w:szCs w:val="21"/>
                <w:bdr w:val="none" w:color="auto" w:sz="0" w:space="0"/>
                <w:vertAlign w:val="baseline"/>
              </w:rPr>
              <w:t>万元</w:t>
            </w:r>
            <w:r>
              <w:rPr>
                <w:rFonts w:hint="default" w:ascii="Times New Roman" w:hAnsi="Times New Roman" w:eastAsia="微软雅黑" w:cs="Times New Roman"/>
                <w:b w:val="0"/>
                <w:sz w:val="21"/>
                <w:szCs w:val="21"/>
                <w:bdr w:val="none" w:color="auto" w:sz="0" w:space="0"/>
                <w:vertAlign w:val="baseline"/>
              </w:rPr>
              <w:t>/</w:t>
            </w:r>
            <w:r>
              <w:rPr>
                <w:rFonts w:hint="eastAsia" w:ascii="仿宋" w:hAnsi="仿宋" w:eastAsia="仿宋" w:cs="仿宋"/>
                <w:b w:val="0"/>
                <w:sz w:val="21"/>
                <w:szCs w:val="21"/>
                <w:bdr w:val="none" w:color="auto" w:sz="0" w:space="0"/>
                <w:vertAlign w:val="baseline"/>
              </w:rPr>
              <w:t>年</w:t>
            </w:r>
          </w:p>
        </w:tc>
        <w:tc>
          <w:tcPr>
            <w:tcW w:w="126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500</w:t>
            </w:r>
          </w:p>
        </w:tc>
        <w:tc>
          <w:tcPr>
            <w:tcW w:w="1650"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500</w:t>
            </w:r>
          </w:p>
        </w:tc>
        <w:tc>
          <w:tcPr>
            <w:tcW w:w="6" w:type="dxa"/>
            <w:tcBorders>
              <w:top w:val="nil"/>
              <w:left w:val="nil"/>
              <w:bottom w:val="nil"/>
              <w:right w:val="nil"/>
            </w:tcBorders>
            <w:shd w:val="cle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7485" w:type="dxa"/>
            <w:gridSpan w:val="8"/>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建设费用合计</w:t>
            </w:r>
          </w:p>
        </w:tc>
        <w:tc>
          <w:tcPr>
            <w:tcW w:w="16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19756.49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3735" w:type="dxa"/>
            <w:gridSpan w:val="5"/>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前期工作费</w:t>
            </w:r>
          </w:p>
        </w:tc>
        <w:tc>
          <w:tcPr>
            <w:tcW w:w="3750" w:type="dxa"/>
            <w:gridSpan w:val="3"/>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建设费用</w:t>
            </w:r>
            <w:r>
              <w:rPr>
                <w:rFonts w:hint="default" w:ascii="Times New Roman" w:hAnsi="Times New Roman" w:eastAsia="微软雅黑" w:cs="Times New Roman"/>
                <w:b w:val="0"/>
                <w:sz w:val="21"/>
                <w:szCs w:val="21"/>
                <w:bdr w:val="none" w:color="auto" w:sz="0" w:space="0"/>
                <w:vertAlign w:val="baseline"/>
              </w:rPr>
              <w:t>2%</w:t>
            </w:r>
          </w:p>
        </w:tc>
        <w:tc>
          <w:tcPr>
            <w:tcW w:w="1665" w:type="dxa"/>
            <w:gridSpan w:val="2"/>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395.1298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3735" w:type="dxa"/>
            <w:gridSpan w:val="5"/>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规划设计费</w:t>
            </w:r>
          </w:p>
        </w:tc>
        <w:tc>
          <w:tcPr>
            <w:tcW w:w="3750" w:type="dxa"/>
            <w:gridSpan w:val="3"/>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建设费用</w:t>
            </w:r>
            <w:r>
              <w:rPr>
                <w:rFonts w:hint="default" w:ascii="Times New Roman" w:hAnsi="Times New Roman" w:eastAsia="微软雅黑" w:cs="Times New Roman"/>
                <w:b w:val="0"/>
                <w:sz w:val="21"/>
                <w:szCs w:val="21"/>
                <w:bdr w:val="none" w:color="auto" w:sz="0" w:space="0"/>
                <w:vertAlign w:val="baseline"/>
              </w:rPr>
              <w:t>2%</w:t>
            </w:r>
          </w:p>
        </w:tc>
        <w:tc>
          <w:tcPr>
            <w:tcW w:w="16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395.1298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3735" w:type="dxa"/>
            <w:gridSpan w:val="5"/>
            <w:tcBorders>
              <w:top w:val="nil"/>
              <w:left w:val="single" w:color="auto" w:sz="6" w:space="0"/>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设备维修费</w:t>
            </w:r>
          </w:p>
        </w:tc>
        <w:tc>
          <w:tcPr>
            <w:tcW w:w="3750" w:type="dxa"/>
            <w:gridSpan w:val="3"/>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 w:hAnsi="仿宋" w:eastAsia="仿宋" w:cs="仿宋"/>
                <w:b w:val="0"/>
                <w:sz w:val="21"/>
                <w:szCs w:val="21"/>
                <w:bdr w:val="none" w:color="auto" w:sz="0" w:space="0"/>
                <w:vertAlign w:val="baseline"/>
              </w:rPr>
              <w:t>建设费用</w:t>
            </w:r>
            <w:r>
              <w:rPr>
                <w:rFonts w:hint="default" w:ascii="Times New Roman" w:hAnsi="Times New Roman" w:eastAsia="微软雅黑" w:cs="Times New Roman"/>
                <w:b w:val="0"/>
                <w:sz w:val="21"/>
                <w:szCs w:val="21"/>
                <w:bdr w:val="none" w:color="auto" w:sz="0" w:space="0"/>
                <w:vertAlign w:val="baseline"/>
              </w:rPr>
              <w:t>10%</w:t>
            </w:r>
          </w:p>
        </w:tc>
        <w:tc>
          <w:tcPr>
            <w:tcW w:w="1665" w:type="dxa"/>
            <w:gridSpan w:val="2"/>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1975.649</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Style w:val="8"/>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6.3</w:t>
      </w:r>
      <w:r>
        <w:rPr>
          <w:rFonts w:hint="eastAsia" w:ascii="黑体" w:hAnsi="宋体" w:eastAsia="黑体" w:cs="黑体"/>
          <w:b w:val="0"/>
          <w:i w:val="0"/>
          <w:caps w:val="0"/>
          <w:color w:val="666666"/>
          <w:spacing w:val="0"/>
          <w:sz w:val="31"/>
          <w:szCs w:val="31"/>
          <w:bdr w:val="none" w:color="auto" w:sz="0" w:space="0"/>
          <w:shd w:val="clear" w:fill="FFFFFF"/>
          <w:vertAlign w:val="baseline"/>
        </w:rPr>
        <w:t>资金筹措</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国家和省级财政资金，主要来源于国家和浙江省有关森林防火重点工程、科技推广项目和其他相关道路、水利重点工程资金。</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地方层面，市本级资金，重点投入市级森林防火综合信息化平台、数据库整合等工作。县级资金，主要投入森林消防队伍建设、宣传、“以水灭火”工程建设、监控系统建设、航空护林队伍建设。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社会投资层面，主要指在林区开展生产经营的企业、社会团体以及个人，必须按照森林防火相关政策法规投入建设自身责任范围内的森林防火阻隔系统、“以水灭火”、内部视频监控、自身巡查投入等。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05"/>
        <w:jc w:val="both"/>
        <w:textAlignment w:val="baseline"/>
        <w:rPr>
          <w:rFonts w:hint="default" w:ascii="Times New Roman" w:hAnsi="Times New Roman" w:cs="Times New Roman"/>
          <w:b/>
          <w:sz w:val="43"/>
          <w:szCs w:val="43"/>
        </w:rPr>
      </w:pPr>
      <w:r>
        <w:rPr>
          <w:rFonts w:hint="eastAsia" w:ascii="黑体" w:hAnsi="宋体" w:eastAsia="黑体" w:cs="黑体"/>
          <w:b w:val="0"/>
          <w:i w:val="0"/>
          <w:caps w:val="0"/>
          <w:color w:val="606060"/>
          <w:spacing w:val="0"/>
          <w:sz w:val="36"/>
          <w:szCs w:val="36"/>
          <w:u w:val="none"/>
          <w:bdr w:val="none" w:color="auto" w:sz="0" w:space="0"/>
          <w:shd w:val="clear" w:fill="FFFFFF"/>
          <w:vertAlign w:val="baseline"/>
        </w:rPr>
        <w:t>第七章</w:t>
      </w:r>
      <w:r>
        <w:rPr>
          <w:rFonts w:hint="default" w:ascii="Times New Roman" w:hAnsi="Times New Roman" w:eastAsia="微软雅黑" w:cs="Times New Roman"/>
          <w:b w:val="0"/>
          <w:i w:val="0"/>
          <w:caps w:val="0"/>
          <w:color w:val="666666"/>
          <w:spacing w:val="0"/>
          <w:sz w:val="36"/>
          <w:szCs w:val="36"/>
          <w:bdr w:val="none" w:color="auto" w:sz="0" w:space="0"/>
          <w:shd w:val="clear" w:fill="FFFFFF"/>
          <w:vertAlign w:val="baseline"/>
        </w:rPr>
        <w:t>  </w:t>
      </w:r>
      <w:r>
        <w:rPr>
          <w:rFonts w:hint="eastAsia" w:ascii="黑体" w:hAnsi="宋体" w:eastAsia="黑体" w:cs="黑体"/>
          <w:b w:val="0"/>
          <w:i w:val="0"/>
          <w:caps w:val="0"/>
          <w:color w:val="666666"/>
          <w:spacing w:val="0"/>
          <w:sz w:val="36"/>
          <w:szCs w:val="36"/>
          <w:bdr w:val="none" w:color="auto" w:sz="0" w:space="0"/>
          <w:shd w:val="clear" w:fill="FFFFFF"/>
          <w:vertAlign w:val="baseline"/>
        </w:rPr>
        <w:t>效益评价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Style w:val="8"/>
          <w:rFonts w:hint="eastAsia" w:ascii="微软雅黑" w:hAnsi="微软雅黑" w:eastAsia="微软雅黑" w:cs="微软雅黑"/>
          <w:b w:val="0"/>
          <w:i w:val="0"/>
          <w:caps w:val="0"/>
          <w:color w:val="606060"/>
          <w:spacing w:val="0"/>
          <w:sz w:val="31"/>
          <w:szCs w:val="31"/>
          <w:u w:val="none"/>
          <w:bdr w:val="none" w:color="auto" w:sz="0" w:space="0"/>
          <w:shd w:val="clear" w:fill="FFFFFF"/>
          <w:vertAlign w:val="baseline"/>
        </w:rPr>
        <w:t>7.1</w:t>
      </w:r>
      <w:r>
        <w:rPr>
          <w:rFonts w:hint="eastAsia" w:ascii="黑体" w:hAnsi="宋体" w:eastAsia="黑体" w:cs="黑体"/>
          <w:b w:val="0"/>
          <w:i w:val="0"/>
          <w:caps w:val="0"/>
          <w:color w:val="666666"/>
          <w:spacing w:val="0"/>
          <w:sz w:val="31"/>
          <w:szCs w:val="31"/>
          <w:bdr w:val="none" w:color="auto" w:sz="0" w:space="0"/>
          <w:shd w:val="clear" w:fill="FFFFFF"/>
          <w:vertAlign w:val="baseline"/>
        </w:rPr>
        <w:t>社会效益</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森林消防体系的建成从社会效益上分析有四方面作用：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一是通过森林防火项目建设，提高常山县森林防火的综合能力及科技含量，能最大限度地避免和减少森林火灾对人民生命财产的威胁，维护人民群众正常的生产生活秩序和安定团结的和谐社会局面。另外，当地群众通过参与森林防火基础设施建设，可解决部分就业问题，增加经济收入，为稳定林区社会秩序，推动经济发展打下坚实的基础。</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二是通过森林防火项目建设，能加快森林防火长效机制的构建，全面提高预防和控制森林火灾的能力，从根本上做好森林防火工作，切实保护森林资源和人生命财产的安全。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三是</w:t>
      </w:r>
      <w:r>
        <w:rPr>
          <w:rFonts w:hint="eastAsia" w:ascii="仿宋" w:hAnsi="仿宋" w:eastAsia="仿宋" w:cs="仿宋"/>
          <w:b w:val="0"/>
          <w:i w:val="0"/>
          <w:caps w:val="0"/>
          <w:color w:val="606060"/>
          <w:spacing w:val="0"/>
          <w:sz w:val="28"/>
          <w:szCs w:val="28"/>
          <w:u w:val="none"/>
          <w:bdr w:val="none" w:color="auto" w:sz="0" w:space="0"/>
          <w:shd w:val="clear" w:fill="FFFFFF"/>
          <w:vertAlign w:val="baseline"/>
        </w:rPr>
        <w:t>通过森林防火项目建设</w:t>
      </w:r>
      <w:r>
        <w:rPr>
          <w:rFonts w:hint="eastAsia" w:ascii="仿宋" w:hAnsi="仿宋" w:eastAsia="仿宋" w:cs="仿宋"/>
          <w:b w:val="0"/>
          <w:i w:val="0"/>
          <w:caps w:val="0"/>
          <w:color w:val="666666"/>
          <w:spacing w:val="0"/>
          <w:sz w:val="28"/>
          <w:szCs w:val="28"/>
          <w:bdr w:val="none" w:color="auto" w:sz="0" w:space="0"/>
          <w:shd w:val="clear" w:fill="FFFFFF"/>
          <w:vertAlign w:val="baseline"/>
        </w:rPr>
        <w:t>，能使人们对林业重要意义的认识进一步加深，对森林防火工作在保护森林资源、保护生态环境、维护生态平衡中所起的作用认识更加深刻，对森林火灾重在预防的道理更加明白，从而更加舍得投资加强森林消防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四是通过森林防火项目建设，不仅培养和锻炼了一大批专业技术人员，提高了他们的专业技术水平，而且通过项目招投标、施工监理等一系列先进管理手段、先进管理经验的引入，从根本上改变常山县林业生产和管理的综合水平，有效地提高造林绿化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7.2</w:t>
      </w:r>
      <w:r>
        <w:rPr>
          <w:rFonts w:hint="eastAsia" w:ascii="黑体" w:hAnsi="宋体" w:eastAsia="黑体" w:cs="黑体"/>
          <w:b w:val="0"/>
          <w:i w:val="0"/>
          <w:caps w:val="0"/>
          <w:color w:val="666666"/>
          <w:spacing w:val="0"/>
          <w:sz w:val="31"/>
          <w:szCs w:val="31"/>
          <w:bdr w:val="none" w:color="auto" w:sz="0" w:space="0"/>
          <w:shd w:val="clear" w:fill="FFFFFF"/>
          <w:vertAlign w:val="baseline"/>
        </w:rPr>
        <w:t>生态效益</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保护森林植被是保护生态环境和陆地生态系统的首要任务和关键所在，建立完善的森林消防体系是保护好森林的有效措施之一，具有显著的生态效益。首先，常山县森林消防体系建成后，森林及其植被能得到更有效的保护，从而促进物种和生物多样性的发展，改善人们赖以生存的生态环境；其次，规划的实施能够有效地控制森林火灾发生几率，间接起到扩大森林面积，提高森林覆盖率的作用，对防止水土流失，减轻洪涝灾害，保障农业稳定发展，保持和改善生态环境，推进生态旅游观光业，为社会和经济发展作出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7.3</w:t>
      </w:r>
      <w:r>
        <w:rPr>
          <w:rFonts w:hint="eastAsia" w:ascii="黑体" w:hAnsi="宋体" w:eastAsia="黑体" w:cs="黑体"/>
          <w:b w:val="0"/>
          <w:i w:val="0"/>
          <w:caps w:val="0"/>
          <w:color w:val="666666"/>
          <w:spacing w:val="0"/>
          <w:sz w:val="31"/>
          <w:szCs w:val="31"/>
          <w:bdr w:val="none" w:color="auto" w:sz="0" w:space="0"/>
          <w:shd w:val="clear" w:fill="FFFFFF"/>
          <w:vertAlign w:val="baseline"/>
        </w:rPr>
        <w:t>经济效益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7.3.1 </w:t>
      </w:r>
      <w:r>
        <w:rPr>
          <w:rFonts w:hint="eastAsia" w:ascii="黑体" w:hAnsi="宋体" w:eastAsia="黑体" w:cs="黑体"/>
          <w:b w:val="0"/>
          <w:i w:val="0"/>
          <w:caps w:val="0"/>
          <w:color w:val="666666"/>
          <w:spacing w:val="0"/>
          <w:sz w:val="30"/>
          <w:szCs w:val="30"/>
          <w:bdr w:val="none" w:color="auto" w:sz="0" w:space="0"/>
          <w:shd w:val="clear" w:fill="FFFFFF"/>
          <w:vertAlign w:val="baseline"/>
        </w:rPr>
        <w:t>保护人民生命财产安全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火灾的危害极大，不仅毁山毁林，而且对人民的生命财产构成重大的威胁。提高常山县森林防火的综合能力及科技含量，能最大限度地避免和减少森林火灾对人民生命财产的威胁，维护人民群众正常的生产生活秩序和安定团结的和谐社会局面，实现有效保障人民生命和财产安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both"/>
        <w:textAlignment w:val="baseline"/>
        <w:rPr>
          <w:rFonts w:hint="eastAsia" w:ascii="微软雅黑" w:hAnsi="微软雅黑" w:eastAsia="微软雅黑" w:cs="微软雅黑"/>
          <w:b/>
          <w:sz w:val="19"/>
          <w:szCs w:val="19"/>
        </w:rPr>
      </w:pPr>
      <w:r>
        <w:rPr>
          <w:rFonts w:hint="default" w:ascii="Times New Roman" w:hAnsi="Times New Roman" w:eastAsia="微软雅黑" w:cs="Times New Roman"/>
          <w:b w:val="0"/>
          <w:i w:val="0"/>
          <w:caps w:val="0"/>
          <w:color w:val="666666"/>
          <w:spacing w:val="0"/>
          <w:sz w:val="30"/>
          <w:szCs w:val="30"/>
          <w:bdr w:val="none" w:color="auto" w:sz="0" w:space="0"/>
          <w:shd w:val="clear" w:fill="FFFFFF"/>
          <w:vertAlign w:val="baseline"/>
        </w:rPr>
        <w:t>7.3.2 </w:t>
      </w:r>
      <w:r>
        <w:rPr>
          <w:rFonts w:hint="eastAsia" w:ascii="黑体" w:hAnsi="宋体" w:eastAsia="黑体" w:cs="黑体"/>
          <w:b w:val="0"/>
          <w:i w:val="0"/>
          <w:caps w:val="0"/>
          <w:color w:val="666666"/>
          <w:spacing w:val="0"/>
          <w:sz w:val="30"/>
          <w:szCs w:val="30"/>
          <w:bdr w:val="none" w:color="auto" w:sz="0" w:space="0"/>
          <w:shd w:val="clear" w:fill="FFFFFF"/>
          <w:vertAlign w:val="baseline"/>
        </w:rPr>
        <w:t>非直接经济效益</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事业是一项面向全社会、全人类的社会公益事业、是难以用直接的经济价值来衡量的。它们以全面保护自然资源和自然环境为已任，实施后的首要任务是确保景观资源、森林资源安全和生态环境的改善。但从长远的、整体的、生态经济学的眼光来看，森林所具有的巨大生态效益和社会效益，实际上也就是森林所具有的巨大的经济效益。这种效益是潜在的、间接的，非直接的经济效益为大众所认知。但它所体现出的生态效益和社会效益，是金钱也难以衡量的，所保留下来的物种资源和遗传资源是全社会、全人类的宝贵财富，其价值更是不可估量。因此，从生态经济学的角度来评价，本项目的实施，其经济效益也是十分显著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4"/>
          <w:szCs w:val="24"/>
        </w:rPr>
      </w:pPr>
      <w:r>
        <w:rPr>
          <w:rFonts w:hint="eastAsia" w:ascii="仿宋" w:hAnsi="仿宋" w:eastAsia="仿宋" w:cs="仿宋"/>
          <w:b w:val="0"/>
          <w:i w:val="0"/>
          <w:caps w:val="0"/>
          <w:color w:val="666666"/>
          <w:spacing w:val="0"/>
          <w:sz w:val="28"/>
          <w:szCs w:val="28"/>
          <w:bdr w:val="none" w:color="auto" w:sz="0" w:space="0"/>
          <w:shd w:val="clear" w:fill="FFFFFF"/>
          <w:vertAlign w:val="baseline"/>
        </w:rPr>
        <w:t>随着规划的实施，常山县的生态环境将进一步得到改善，这必将推动本地区经济和旅游业的发展，同时，在工程实施期间，当地群众通过参与防火基础设施建设，吸收当地农民及社会闲散人员参与项目建设工作，实现增加农民收入，为维持地区稳定，推动地区经济上一个新台阶奠定了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both"/>
        <w:textAlignment w:val="baseline"/>
        <w:rPr>
          <w:rFonts w:hint="default" w:ascii="Times New Roman" w:hAnsi="Times New Roman" w:cs="Times New Roman"/>
          <w:b/>
          <w:sz w:val="36"/>
          <w:szCs w:val="36"/>
        </w:rPr>
      </w:pPr>
      <w:r>
        <w:rPr>
          <w:rFonts w:hint="default" w:ascii="Times New Roman" w:hAnsi="Times New Roman" w:eastAsia="微软雅黑" w:cs="Times New Roman"/>
          <w:b w:val="0"/>
          <w:i w:val="0"/>
          <w:caps w:val="0"/>
          <w:color w:val="666666"/>
          <w:spacing w:val="0"/>
          <w:sz w:val="31"/>
          <w:szCs w:val="31"/>
          <w:bdr w:val="none" w:color="auto" w:sz="0" w:space="0"/>
          <w:shd w:val="clear" w:fill="FFFFFF"/>
          <w:vertAlign w:val="baseline"/>
        </w:rPr>
        <w:t>7.4</w:t>
      </w:r>
      <w:r>
        <w:rPr>
          <w:rFonts w:hint="eastAsia" w:ascii="黑体" w:hAnsi="宋体" w:eastAsia="黑体" w:cs="黑体"/>
          <w:b w:val="0"/>
          <w:i w:val="0"/>
          <w:caps w:val="0"/>
          <w:color w:val="666666"/>
          <w:spacing w:val="0"/>
          <w:sz w:val="31"/>
          <w:szCs w:val="31"/>
          <w:bdr w:val="none" w:color="auto" w:sz="0" w:space="0"/>
          <w:shd w:val="clear" w:fill="FFFFFF"/>
          <w:vertAlign w:val="baseline"/>
        </w:rPr>
        <w:t>综合评价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森林防火工作是一项受益当代，功及千秋的长期性工作，该项目的实施，不仅能有效地减少和控制森林火灾的发生，将其对森林资源所造成的破坏降低到最低程度。同时也直接关系到当地人民生命财产的安全，有利于实现森林资源的可持续发展和生态环境的改善。因此，增强对森林火灾的综合控制能力，实施常山县森林防火综合治理工程，对加强常山县森林防火基础设施设备建设和防火队伍建设不仅十分必要，而且技术可行、经济合理、效益显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附表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1 </w:t>
      </w:r>
      <w:r>
        <w:rPr>
          <w:rFonts w:hint="eastAsia" w:ascii="仿宋" w:hAnsi="仿宋" w:eastAsia="仿宋" w:cs="仿宋"/>
          <w:b w:val="0"/>
          <w:i w:val="0"/>
          <w:caps w:val="0"/>
          <w:color w:val="666666"/>
          <w:spacing w:val="0"/>
          <w:sz w:val="28"/>
          <w:szCs w:val="28"/>
          <w:bdr w:val="none" w:color="auto" w:sz="0" w:space="0"/>
          <w:shd w:val="clear" w:fill="FFFFFF"/>
          <w:vertAlign w:val="baseline"/>
        </w:rPr>
        <w:t>常山县生物防火林带项目清单</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50"/>
        <w:gridCol w:w="1090"/>
        <w:gridCol w:w="1310"/>
        <w:gridCol w:w="1592"/>
        <w:gridCol w:w="1750"/>
        <w:gridCol w:w="1750"/>
        <w:gridCol w:w="1090"/>
        <w:gridCol w:w="1090"/>
        <w:gridCol w:w="1970"/>
        <w:gridCol w:w="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0" w:type="auto"/>
            <w:vMerge w:val="restart"/>
            <w:tcBorders>
              <w:top w:val="single" w:color="auto" w:sz="6" w:space="0"/>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序号</w:t>
            </w:r>
          </w:p>
        </w:tc>
        <w:tc>
          <w:tcPr>
            <w:tcW w:w="0" w:type="auto"/>
            <w:vMerge w:val="restart"/>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建设</w:t>
            </w:r>
            <w:r>
              <w:rPr>
                <w:rStyle w:val="8"/>
                <w:rFonts w:hint="eastAsia" w:ascii="宋体" w:hAnsi="宋体" w:eastAsia="宋体" w:cs="宋体"/>
                <w:b w:val="0"/>
                <w:sz w:val="22"/>
                <w:szCs w:val="22"/>
                <w:bdr w:val="none" w:color="auto" w:sz="0" w:space="0"/>
                <w:vertAlign w:val="baseline"/>
              </w:rPr>
              <w:br w:type="textWrapping"/>
            </w:r>
            <w:r>
              <w:rPr>
                <w:rFonts w:hint="eastAsia" w:ascii="宋体" w:hAnsi="宋体" w:eastAsia="宋体" w:cs="宋体"/>
                <w:b w:val="0"/>
                <w:sz w:val="22"/>
                <w:szCs w:val="22"/>
                <w:bdr w:val="none" w:color="auto" w:sz="0" w:space="0"/>
                <w:vertAlign w:val="baseline"/>
              </w:rPr>
              <w:t>单位</w:t>
            </w:r>
          </w:p>
        </w:tc>
        <w:tc>
          <w:tcPr>
            <w:tcW w:w="0" w:type="auto"/>
            <w:vMerge w:val="restart"/>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建设</w:t>
            </w:r>
            <w:r>
              <w:rPr>
                <w:rStyle w:val="8"/>
                <w:rFonts w:hint="eastAsia" w:ascii="宋体" w:hAnsi="宋体" w:eastAsia="宋体" w:cs="宋体"/>
                <w:b w:val="0"/>
                <w:sz w:val="22"/>
                <w:szCs w:val="22"/>
                <w:bdr w:val="none" w:color="auto" w:sz="0" w:space="0"/>
                <w:vertAlign w:val="baseline"/>
              </w:rPr>
              <w:br w:type="textWrapping"/>
            </w:r>
            <w:r>
              <w:rPr>
                <w:rFonts w:hint="eastAsia" w:ascii="宋体" w:hAnsi="宋体" w:eastAsia="宋体" w:cs="宋体"/>
                <w:b w:val="0"/>
                <w:sz w:val="22"/>
                <w:szCs w:val="22"/>
                <w:bdr w:val="none" w:color="auto" w:sz="0" w:space="0"/>
                <w:vertAlign w:val="baseline"/>
              </w:rPr>
              <w:t>地点</w:t>
            </w:r>
          </w:p>
        </w:tc>
        <w:tc>
          <w:tcPr>
            <w:tcW w:w="0" w:type="auto"/>
            <w:vMerge w:val="restart"/>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建设性质</w:t>
            </w:r>
            <w:r>
              <w:rPr>
                <w:rStyle w:val="8"/>
                <w:rFonts w:hint="eastAsia" w:ascii="宋体" w:hAnsi="宋体" w:eastAsia="宋体" w:cs="宋体"/>
                <w:b w:val="0"/>
                <w:sz w:val="22"/>
                <w:szCs w:val="22"/>
                <w:bdr w:val="none" w:color="auto" w:sz="0" w:space="0"/>
                <w:vertAlign w:val="baseline"/>
              </w:rPr>
              <w:br w:type="textWrapping"/>
            </w:r>
            <w:r>
              <w:rPr>
                <w:rFonts w:hint="eastAsia" w:ascii="宋体" w:hAnsi="宋体" w:eastAsia="宋体" w:cs="宋体"/>
                <w:b w:val="0"/>
                <w:sz w:val="22"/>
                <w:szCs w:val="22"/>
                <w:bdr w:val="none" w:color="auto" w:sz="0" w:space="0"/>
                <w:vertAlign w:val="baseline"/>
              </w:rPr>
              <w:t>（新建</w:t>
            </w:r>
            <w:r>
              <w:rPr>
                <w:rFonts w:hint="default" w:ascii="Times New Roman" w:hAnsi="Times New Roman" w:eastAsia="微软雅黑" w:cs="Times New Roman"/>
                <w:b w:val="0"/>
                <w:sz w:val="22"/>
                <w:szCs w:val="22"/>
                <w:bdr w:val="none" w:color="auto" w:sz="0" w:space="0"/>
                <w:vertAlign w:val="baseline"/>
              </w:rPr>
              <w:t>/</w:t>
            </w:r>
            <w:r>
              <w:rPr>
                <w:rFonts w:hint="eastAsia" w:ascii="宋体" w:hAnsi="宋体" w:eastAsia="宋体" w:cs="宋体"/>
                <w:b w:val="0"/>
                <w:sz w:val="22"/>
                <w:szCs w:val="22"/>
                <w:bdr w:val="none" w:color="auto" w:sz="0" w:space="0"/>
                <w:vertAlign w:val="baseline"/>
              </w:rPr>
              <w:t>改造）</w:t>
            </w:r>
          </w:p>
        </w:tc>
        <w:tc>
          <w:tcPr>
            <w:tcW w:w="0" w:type="auto"/>
            <w:gridSpan w:val="2"/>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坐标（</w:t>
            </w:r>
            <w:r>
              <w:rPr>
                <w:rFonts w:hint="default" w:ascii="Times New Roman" w:hAnsi="Times New Roman" w:eastAsia="微软雅黑" w:cs="Times New Roman"/>
                <w:b w:val="0"/>
                <w:sz w:val="22"/>
                <w:szCs w:val="22"/>
                <w:bdr w:val="none" w:color="auto" w:sz="0" w:space="0"/>
                <w:vertAlign w:val="baseline"/>
              </w:rPr>
              <w:t>2000</w:t>
            </w:r>
            <w:r>
              <w:rPr>
                <w:rFonts w:hint="eastAsia" w:ascii="宋体" w:hAnsi="宋体" w:eastAsia="宋体" w:cs="宋体"/>
                <w:b w:val="0"/>
                <w:sz w:val="22"/>
                <w:szCs w:val="22"/>
                <w:bdr w:val="none" w:color="auto" w:sz="0" w:space="0"/>
                <w:vertAlign w:val="baseline"/>
              </w:rPr>
              <w:t>国家大地坐标系）</w:t>
            </w:r>
          </w:p>
        </w:tc>
        <w:tc>
          <w:tcPr>
            <w:tcW w:w="0" w:type="auto"/>
            <w:vMerge w:val="restart"/>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道路等级</w:t>
            </w:r>
          </w:p>
        </w:tc>
        <w:tc>
          <w:tcPr>
            <w:tcW w:w="0" w:type="auto"/>
            <w:vMerge w:val="restart"/>
            <w:tcBorders>
              <w:top w:val="single" w:color="auto" w:sz="6" w:space="0"/>
              <w:left w:val="nil"/>
              <w:bottom w:val="single" w:color="000000"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道路长度</w:t>
            </w:r>
          </w:p>
        </w:tc>
        <w:tc>
          <w:tcPr>
            <w:tcW w:w="0" w:type="auto"/>
            <w:vMerge w:val="restart"/>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行车道宽度（米）</w:t>
            </w:r>
          </w:p>
        </w:tc>
        <w:tc>
          <w:tcPr>
            <w:tcW w:w="0" w:type="auto"/>
            <w:vMerge w:val="restart"/>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vMerge w:val="continue"/>
            <w:tcBorders>
              <w:top w:val="single" w:color="auto" w:sz="6" w:space="0"/>
              <w:left w:val="single" w:color="auto" w:sz="6" w:space="0"/>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0" w:type="auto"/>
            <w:vMerge w:val="continue"/>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0" w:type="auto"/>
            <w:vMerge w:val="continue"/>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0" w:type="auto"/>
            <w:vMerge w:val="continue"/>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0" w:type="auto"/>
            <w:tcBorders>
              <w:top w:val="nil"/>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起点（经纬度）</w:t>
            </w:r>
          </w:p>
        </w:tc>
        <w:tc>
          <w:tcPr>
            <w:tcW w:w="0" w:type="auto"/>
            <w:tcBorders>
              <w:top w:val="nil"/>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终点（经纬度）</w:t>
            </w:r>
          </w:p>
        </w:tc>
        <w:tc>
          <w:tcPr>
            <w:tcW w:w="0" w:type="auto"/>
            <w:vMerge w:val="continue"/>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0" w:type="auto"/>
            <w:vMerge w:val="continue"/>
            <w:tcBorders>
              <w:top w:val="single" w:color="auto" w:sz="6" w:space="0"/>
              <w:left w:val="nil"/>
              <w:bottom w:val="single" w:color="000000"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0" w:type="auto"/>
            <w:vMerge w:val="continue"/>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0" w:type="auto"/>
            <w:vMerge w:val="continue"/>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县林场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大坞林区</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118.489-28.980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118.497-28.973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color="auto" w:fill="F1F1F1"/>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县林场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大坞林区</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118.503-28.969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118.496-28.972</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color="auto" w:fill="F1F1F1"/>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县林场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毛良坞林区</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118.723-29.137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118.726-29.129</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color="auto" w:fill="F1F1F1"/>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县林场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黄冈林区</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118.386-28.962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118.389-28.950</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color="auto" w:fill="F1F1F1"/>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县林场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程村林区</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118.550-28.882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118.549-28.878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color="auto" w:fill="F1F1F1"/>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县林场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程村林区</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118.555-28.884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118.552-28.882</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0.44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color="auto" w:fill="F1F1F1"/>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县林场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程村林区</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118.553-28.882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118.553-28.882</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0.06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color="auto" w:fill="F1F1F1"/>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县林场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程村林区</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118.556-28.883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118.558-28.882</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color="auto" w:fill="F1F1F1"/>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白石镇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聚宝村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118.447-28.796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118.453-28.785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浮河村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118.640-28.984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118.639-28.987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客弄村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118.550-28.973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118.548-28.972</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0.45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莲塘村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118.577-28.959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118.580-28.960</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莲塘村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118.578-28.959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118.575-28.960</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莲塘村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118.584-28.962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118.581-28.963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濛桥村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118.592-29.012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118.600-29.013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濛桥村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118.605-29.019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118.600-29.013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濛桥村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118.608-29.015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118.600-29.013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濛桥村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118.620-29.001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118.624-29.008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友好村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118.555-29.004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118.571-29.001</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友好村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118.583-28.986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118.582-28.995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友好村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118.586-28.973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118.584-28.968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友好村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118.590-28.984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118.576.28.993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樟山村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118.586-28.964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118.587-28.963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樟山村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118.586-28.965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118.584-28.966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樟山村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118.586-28.966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118.586-28.964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樟山村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118.587-28.963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118.587-28.966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樟山村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118.587-28.965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118.588-28.967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樟山村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118.589-28.964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118.584-28.968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樟山村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118.592-28.964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118.590-298.966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樟山村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118.594-28.962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118.596-28.967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大桥头乡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樟山村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118.594-28.967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118.593-28.964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东案乡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高峰村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118.660-29.067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118.660-29.076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东案乡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弄坞村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118.664-29.017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118.663-29.021</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大处村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118.627-29.048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118.631-29.053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大处村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118.629-29.043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118.641-29.044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大处村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118.632-29.051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118.631-29.048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大处村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118.640-29.048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118.636-29.049</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118.599-29.061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118.600-29.060</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118.603-29.061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118.598-29.060</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118.603-29.061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118.598-29.057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芙蓉湖村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118.626-29.090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118.628-29.091</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芙蓉湖村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118.628-29.093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118.625-29.091</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0.45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井河村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118.664-29.091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118.662-29.092</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前姜村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118.677-29.150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118.685-29.162</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前姜村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118.686-29.132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118.691-29.124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前姜村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118.691-29.130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118.693-29.136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新桥村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118.714-29.142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118.725-29.144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园区新村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118.591-29.050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118.592-29.056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修书村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118.670-29.101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118.685-29.107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芳村镇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修书村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118.685-29.107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118.694-29.107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118.434-28.932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118.433-28.944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118.438-28.934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118.434.38.943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黄岗村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118.367-28.933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118.358-28.938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黄岗村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118.368.28.933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118.372-28.937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黄岗村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118.376-28.938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118.358-28.938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黄岗村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118.371-28.941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118.376-28.939</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黄岗村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118.374-28.935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118.373-28.935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黄岗村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118.376-28.938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118.372.28.937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60</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黄岗村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118.376-28.941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118.371-28.941</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61</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黄岗村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118.380-28.936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118.376-28.941</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62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江湾村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118.423-28.965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118.419-28.963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63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何家乡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江湾村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118.439-28.973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118.439-28.984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64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才里村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118.565-29.033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118.564-29.036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65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达坞村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118.519-28.976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118.513-28.974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66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大埂村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118.448-29.021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118.453-29.035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67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大埂村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118.478-29.026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118.484-29.028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68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大埂村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118.480-29.029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118.477-29.029</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69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东鲁村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118.523-29.043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118.511-29.048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70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东鲁村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118.531-29.040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118.526-29.045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71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东鲁村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118.538-29.046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118.529-29.055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72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东乡村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118.483-28.955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118.485-28.958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73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路里坑村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118.506-29.007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118.500-29.003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74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彭川村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118.484-29.027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118.488-29.037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75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石姆岭村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118.489-28.981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118.489-28.973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76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双溪口村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118.548-28.995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118.555-28.993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77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宋畈村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118.522-28.987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118.520-28.986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78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宋畈村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118.527-28.987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118.519-28.987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0.92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79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宋畈村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118.528-28.987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118.525-28.988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0.35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80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桐村村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118.487-29.021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118.482-29.022</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81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nil"/>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桐村村</w:t>
            </w:r>
          </w:p>
        </w:tc>
        <w:tc>
          <w:tcPr>
            <w:tcW w:w="0" w:type="auto"/>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118.490-29.010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118.491-28.999</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82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桐村村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118.491-29.018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118.487-29.023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83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辉埠镇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鸭坞村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118.472-28.991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118.485-28.990</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84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金川街道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新都村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118.428-28.867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118.428-28.866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85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金川街道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新都村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118.430-28.865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118.429-28.866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86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金川街道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新都村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118.430-28.867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118.429-28.865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87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金川街道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十五里村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118.442-28.854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118.441-28,857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88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金川街道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十五里村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118.439-28.860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118.441-28.857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89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金川街道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新都村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118.432-28.867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118.429-28.864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90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青石镇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飞碓村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118.630-28.904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118.639-28.899</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91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青石镇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和尚弄村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118.603-28.883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118.608-28.870</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92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青石镇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马车村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118.575-28.877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118.575-28.877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93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青石镇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桥亭村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118.635-28.884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118.645-28.867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94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青石镇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砚瓦山村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118.579-28.847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118.572-28.854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95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常周村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118.382-28.881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118.376-28.896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96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芙蓉村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118.622-29.134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118.666-29.124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97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红旗岗村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118.278-28.910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118.280-28.923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98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红旗岗村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118.304-28.917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118.293-28.916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99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红旗岗村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118.288-28.902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118.265-28.926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100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118.299-28.850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118.313-28.855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101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118.311-28.873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118.329-28.882</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102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118.323-28.868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118.329-28.876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103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沙安村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118.377-28.839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118.381-28.833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104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王家村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118.338-28.894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118.338-28.888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105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吴家村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118.365-28.903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118.373-28.908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106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球川镇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杨家村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118.319-28.854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118.309-28.843</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107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天马街道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东港村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118.542-28.876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118.550-28.881</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108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天马街道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东港村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118.552-28.882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118.555-28.884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109</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天马街道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和平村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118.462-28.773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118.465-28.781</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110</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天马街道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和平村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118.462-28.832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118.460-28.829</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0.7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天马街道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和平村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118.466-28.785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118.454-28.816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天马街道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和平村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118.466-28.794</w:t>
            </w:r>
          </w:p>
        </w:tc>
        <w:tc>
          <w:tcPr>
            <w:tcW w:w="0" w:type="auto"/>
            <w:tcBorders>
              <w:top w:val="nil"/>
              <w:left w:val="nil"/>
              <w:bottom w:val="nil"/>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118.480-28.792</w:t>
            </w:r>
          </w:p>
        </w:tc>
        <w:tc>
          <w:tcPr>
            <w:tcW w:w="0" w:type="auto"/>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天马街道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和平村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118.468-28.787</w:t>
            </w:r>
          </w:p>
        </w:tc>
        <w:tc>
          <w:tcPr>
            <w:tcW w:w="0" w:type="auto"/>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118.475-28.786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天马街道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天安村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118.459-28.844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118.450-28.856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天马街道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天安村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118.481-28.838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118.475.28.835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天马街道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天马村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118.506-28.866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118.520-28.868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天马街道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五联村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118.483-28.841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118.488-28.852</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天马街道</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周塘村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118.509-28.878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118.512-28.871</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119</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同弓乡</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同心村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118.427-28.867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118.432-28.867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120</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ascii="仿宋_GB2312" w:hAnsi="微软雅黑" w:eastAsia="仿宋_GB2312" w:cs="仿宋_GB2312"/>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泰安村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118.627-29.115</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118.636-29.116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121</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泰安村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118.614-29.115</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118.616-29.118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1.2</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122</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泰安村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118.614-29.113</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118.611-29.107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123</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黄塘村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118.585-29.119</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118.579-29.116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124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郭塘村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118.547-29.079</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118.541-29.080</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0.7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125</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对坑村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118.609-29.070</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118.611-29.070</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126</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岩前村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118.581-29.101</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118.574-29.106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127</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岩前村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118.583-29.099</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118.586-29.097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128</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茶源村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118.615-29.123</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118.622-29.121</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129</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茶源村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118.591-29.129</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118.585-29.131</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130</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茶源村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118.592-29.139</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118.596-29.144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131</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黄塘村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118.584-29.113</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118.585-29.112</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132</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黄塘村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118.590-29.119</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118.600-29.118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0.73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133</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黄塘村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118.577-29.119</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118.576-29.119</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0.35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134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黄塘村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118.575-29.114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118.571-29.112</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0.91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135</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黄塘村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118.578-29.118</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118.568-29.125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1.06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136</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西源村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118.665-29.175</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118.658-29.180</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137</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西源村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118.628-29.177</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118.619-29.178</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138</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西源村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118.655-29.168</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118.648-29.164</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139</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黄塘村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118.585-29.113</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118.585-29.112</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1.6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140</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新昌村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118.582-29.076</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118.580-29.077</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141</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新昌乡</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仿宋_GB2312" w:hAnsi="微软雅黑" w:eastAsia="仿宋_GB2312" w:cs="仿宋_GB2312"/>
                <w:b w:val="0"/>
                <w:sz w:val="24"/>
                <w:szCs w:val="24"/>
                <w:bdr w:val="none" w:color="auto" w:sz="0" w:space="0"/>
                <w:vertAlign w:val="baseline"/>
              </w:rPr>
              <w:t>郭塘村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118.555-29.074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118.539-29.066</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000000" w:sz="6" w:space="0"/>
              <w:right w:val="single" w:color="000000"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142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招贤镇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大弄村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118.696-28.973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118.693-28.965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143</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招贤镇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游林村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118.676-28.905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118.684-28.899</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3.1</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144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招贤镇</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游林村</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118.690-28.908</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118.693-28.895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5.2</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145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招贤镇</w:t>
            </w:r>
          </w:p>
        </w:tc>
        <w:tc>
          <w:tcPr>
            <w:tcW w:w="0" w:type="auto"/>
            <w:tcBorders>
              <w:top w:val="nil"/>
              <w:left w:val="nil"/>
              <w:bottom w:val="nil"/>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渔溪口村</w:t>
            </w:r>
          </w:p>
        </w:tc>
        <w:tc>
          <w:tcPr>
            <w:tcW w:w="0" w:type="auto"/>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w:t>
            </w:r>
            <w:r>
              <w:rPr>
                <w:rFonts w:hint="eastAsia" w:ascii="宋体" w:hAnsi="宋体" w:eastAsia="宋体" w:cs="宋体"/>
                <w:b w:val="0"/>
                <w:sz w:val="22"/>
                <w:szCs w:val="22"/>
                <w:bdr w:val="none" w:color="auto" w:sz="0" w:space="0"/>
                <w:vertAlign w:val="baseline"/>
              </w:rPr>
              <w:t>新建</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118.637-28.916</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118.646-28.915</w:t>
            </w: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2"/>
                <w:szCs w:val="22"/>
                <w:bdr w:val="none" w:color="auto" w:sz="0" w:space="0"/>
                <w:vertAlign w:val="baseline"/>
              </w:rPr>
              <w:t>四级</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5</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4"/>
                <w:szCs w:val="24"/>
                <w:bdr w:val="none" w:color="auto" w:sz="0" w:space="0"/>
                <w:vertAlign w:val="baseline"/>
              </w:rPr>
              <w:t>4</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gridSpan w:val="2"/>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Style w:val="8"/>
                <w:rFonts w:hint="eastAsia" w:ascii="微软雅黑" w:hAnsi="微软雅黑" w:eastAsia="微软雅黑" w:cs="微软雅黑"/>
                <w:b/>
                <w:sz w:val="21"/>
                <w:szCs w:val="21"/>
                <w:bdr w:val="none" w:color="auto" w:sz="0" w:space="0"/>
                <w:vertAlign w:val="baseline"/>
              </w:rPr>
              <w:t>　</w:t>
            </w:r>
            <w:r>
              <w:rPr>
                <w:rFonts w:hint="eastAsia" w:ascii="宋体" w:hAnsi="宋体" w:eastAsia="宋体" w:cs="宋体"/>
                <w:b w:val="0"/>
                <w:sz w:val="22"/>
                <w:szCs w:val="22"/>
                <w:bdr w:val="none" w:color="auto" w:sz="0" w:space="0"/>
                <w:vertAlign w:val="baseline"/>
              </w:rPr>
              <w:t>合计</w:t>
            </w:r>
            <w:r>
              <w:rPr>
                <w:rStyle w:val="8"/>
                <w:rFonts w:hint="eastAsia" w:ascii="微软雅黑" w:hAnsi="微软雅黑" w:eastAsia="微软雅黑" w:cs="微软雅黑"/>
                <w:b/>
                <w:sz w:val="21"/>
                <w:szCs w:val="21"/>
                <w:bdr w:val="none" w:color="auto" w:sz="0" w:space="0"/>
                <w:vertAlign w:val="baseline"/>
              </w:rPr>
              <w:t>　</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0" w:type="auto"/>
            <w:tcBorders>
              <w:top w:val="nil"/>
              <w:left w:val="nil"/>
              <w:bottom w:val="single" w:color="auto" w:sz="6" w:space="0"/>
              <w:right w:val="single" w:color="auto"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0" w:type="auto"/>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2"/>
                <w:szCs w:val="22"/>
                <w:bdr w:val="none" w:color="auto" w:sz="0" w:space="0"/>
                <w:vertAlign w:val="baseline"/>
              </w:rPr>
              <w:t>243.27</w:t>
            </w: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0" w:type="auto"/>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附表</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2 </w:t>
      </w:r>
      <w:r>
        <w:rPr>
          <w:rFonts w:hint="eastAsia" w:ascii="仿宋" w:hAnsi="仿宋" w:eastAsia="仿宋" w:cs="仿宋"/>
          <w:b w:val="0"/>
          <w:i w:val="0"/>
          <w:caps w:val="0"/>
          <w:color w:val="666666"/>
          <w:spacing w:val="0"/>
          <w:sz w:val="28"/>
          <w:szCs w:val="28"/>
          <w:bdr w:val="none" w:color="auto" w:sz="0" w:space="0"/>
          <w:shd w:val="clear" w:fill="FFFFFF"/>
          <w:vertAlign w:val="baseline"/>
        </w:rPr>
        <w:t>常山县防火道路项目清单</w:t>
      </w:r>
    </w:p>
    <w:tbl>
      <w:tblPr>
        <w:tblW w:w="13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779"/>
        <w:gridCol w:w="1243"/>
        <w:gridCol w:w="1437"/>
        <w:gridCol w:w="1303"/>
        <w:gridCol w:w="2278"/>
        <w:gridCol w:w="2039"/>
        <w:gridCol w:w="1482"/>
        <w:gridCol w:w="1064"/>
        <w:gridCol w:w="990"/>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20" w:hRule="atLeast"/>
          <w:jc w:val="center"/>
        </w:trPr>
        <w:tc>
          <w:tcPr>
            <w:tcW w:w="780" w:type="dxa"/>
            <w:vMerge w:val="restart"/>
            <w:tcBorders>
              <w:top w:val="single" w:color="auto" w:sz="6" w:space="0"/>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序号</w:t>
            </w:r>
          </w:p>
        </w:tc>
        <w:tc>
          <w:tcPr>
            <w:tcW w:w="1245" w:type="dxa"/>
            <w:vMerge w:val="restart"/>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建设</w:t>
            </w:r>
            <w:r>
              <w:rPr>
                <w:rStyle w:val="8"/>
                <w:rFonts w:hint="default" w:ascii="Times New Roman" w:hAnsi="Times New Roman" w:eastAsia="微软雅黑" w:cs="Times New Roman"/>
                <w:b w:val="0"/>
                <w:sz w:val="21"/>
                <w:szCs w:val="21"/>
                <w:bdr w:val="none" w:color="auto" w:sz="0" w:space="0"/>
                <w:vertAlign w:val="baseline"/>
              </w:rPr>
              <w:br w:type="textWrapping"/>
            </w:r>
            <w:r>
              <w:rPr>
                <w:rFonts w:hint="eastAsia" w:ascii="宋体" w:hAnsi="宋体" w:eastAsia="宋体" w:cs="宋体"/>
                <w:b w:val="0"/>
                <w:sz w:val="21"/>
                <w:szCs w:val="21"/>
                <w:bdr w:val="none" w:color="auto" w:sz="0" w:space="0"/>
                <w:vertAlign w:val="baseline"/>
              </w:rPr>
              <w:t>单位</w:t>
            </w:r>
          </w:p>
        </w:tc>
        <w:tc>
          <w:tcPr>
            <w:tcW w:w="1440" w:type="dxa"/>
            <w:vMerge w:val="restart"/>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建设</w:t>
            </w:r>
            <w:r>
              <w:rPr>
                <w:rStyle w:val="8"/>
                <w:rFonts w:hint="default" w:ascii="Times New Roman" w:hAnsi="Times New Roman" w:eastAsia="微软雅黑" w:cs="Times New Roman"/>
                <w:b w:val="0"/>
                <w:sz w:val="21"/>
                <w:szCs w:val="21"/>
                <w:bdr w:val="none" w:color="auto" w:sz="0" w:space="0"/>
                <w:vertAlign w:val="baseline"/>
              </w:rPr>
              <w:br w:type="textWrapping"/>
            </w:r>
            <w:r>
              <w:rPr>
                <w:rFonts w:hint="eastAsia" w:ascii="宋体" w:hAnsi="宋体" w:eastAsia="宋体" w:cs="宋体"/>
                <w:b w:val="0"/>
                <w:sz w:val="21"/>
                <w:szCs w:val="21"/>
                <w:bdr w:val="none" w:color="auto" w:sz="0" w:space="0"/>
                <w:vertAlign w:val="baseline"/>
              </w:rPr>
              <w:t>地点</w:t>
            </w:r>
          </w:p>
        </w:tc>
        <w:tc>
          <w:tcPr>
            <w:tcW w:w="1305" w:type="dxa"/>
            <w:vMerge w:val="restart"/>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建设性质</w:t>
            </w:r>
            <w:r>
              <w:rPr>
                <w:rStyle w:val="8"/>
                <w:rFonts w:hint="default" w:ascii="Times New Roman" w:hAnsi="Times New Roman" w:eastAsia="微软雅黑" w:cs="Times New Roman"/>
                <w:b w:val="0"/>
                <w:sz w:val="21"/>
                <w:szCs w:val="21"/>
                <w:bdr w:val="none" w:color="auto" w:sz="0" w:space="0"/>
                <w:vertAlign w:val="baseline"/>
              </w:rPr>
              <w:br w:type="textWrapping"/>
            </w:r>
            <w:r>
              <w:rPr>
                <w:rFonts w:hint="eastAsia" w:ascii="宋体" w:hAnsi="宋体" w:eastAsia="宋体" w:cs="宋体"/>
                <w:b w:val="0"/>
                <w:sz w:val="21"/>
                <w:szCs w:val="21"/>
                <w:bdr w:val="none" w:color="auto" w:sz="0" w:space="0"/>
                <w:vertAlign w:val="baseline"/>
              </w:rPr>
              <w:t>（新建</w:t>
            </w:r>
            <w:r>
              <w:rPr>
                <w:rFonts w:hint="default" w:ascii="Times New Roman" w:hAnsi="Times New Roman" w:eastAsia="微软雅黑" w:cs="Times New Roman"/>
                <w:b w:val="0"/>
                <w:sz w:val="21"/>
                <w:szCs w:val="21"/>
                <w:bdr w:val="none" w:color="auto" w:sz="0" w:space="0"/>
                <w:vertAlign w:val="baseline"/>
              </w:rPr>
              <w:t>/</w:t>
            </w:r>
            <w:r>
              <w:rPr>
                <w:rFonts w:hint="eastAsia" w:ascii="宋体" w:hAnsi="宋体" w:eastAsia="宋体" w:cs="宋体"/>
                <w:b w:val="0"/>
                <w:sz w:val="21"/>
                <w:szCs w:val="21"/>
                <w:bdr w:val="none" w:color="auto" w:sz="0" w:space="0"/>
                <w:vertAlign w:val="baseline"/>
              </w:rPr>
              <w:t>改造）</w:t>
            </w:r>
          </w:p>
        </w:tc>
        <w:tc>
          <w:tcPr>
            <w:tcW w:w="4320" w:type="dxa"/>
            <w:gridSpan w:val="2"/>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坐标（</w:t>
            </w:r>
            <w:r>
              <w:rPr>
                <w:rFonts w:hint="default" w:ascii="Times New Roman" w:hAnsi="Times New Roman" w:eastAsia="微软雅黑" w:cs="Times New Roman"/>
                <w:b w:val="0"/>
                <w:sz w:val="21"/>
                <w:szCs w:val="21"/>
                <w:bdr w:val="none" w:color="auto" w:sz="0" w:space="0"/>
                <w:vertAlign w:val="baseline"/>
              </w:rPr>
              <w:t>2000</w:t>
            </w:r>
            <w:r>
              <w:rPr>
                <w:rFonts w:hint="eastAsia" w:ascii="宋体" w:hAnsi="宋体" w:eastAsia="宋体" w:cs="宋体"/>
                <w:b w:val="0"/>
                <w:sz w:val="21"/>
                <w:szCs w:val="21"/>
                <w:bdr w:val="none" w:color="auto" w:sz="0" w:space="0"/>
                <w:vertAlign w:val="baseline"/>
              </w:rPr>
              <w:t>国家大地坐标系）</w:t>
            </w:r>
          </w:p>
        </w:tc>
        <w:tc>
          <w:tcPr>
            <w:tcW w:w="1485" w:type="dxa"/>
            <w:vMerge w:val="restart"/>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道路等级</w:t>
            </w:r>
          </w:p>
        </w:tc>
        <w:tc>
          <w:tcPr>
            <w:tcW w:w="1065" w:type="dxa"/>
            <w:vMerge w:val="restart"/>
            <w:tcBorders>
              <w:top w:val="single" w:color="auto" w:sz="6" w:space="0"/>
              <w:left w:val="nil"/>
              <w:bottom w:val="single" w:color="000000"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道路长度</w:t>
            </w:r>
          </w:p>
        </w:tc>
        <w:tc>
          <w:tcPr>
            <w:tcW w:w="990" w:type="dxa"/>
            <w:vMerge w:val="restart"/>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行车道宽度（米）</w:t>
            </w:r>
          </w:p>
        </w:tc>
        <w:tc>
          <w:tcPr>
            <w:tcW w:w="705" w:type="dxa"/>
            <w:vMerge w:val="restart"/>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780" w:type="dxa"/>
            <w:vMerge w:val="continue"/>
            <w:tcBorders>
              <w:top w:val="single" w:color="auto" w:sz="6" w:space="0"/>
              <w:left w:val="single" w:color="auto" w:sz="6" w:space="0"/>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1245" w:type="dxa"/>
            <w:vMerge w:val="continue"/>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1440" w:type="dxa"/>
            <w:vMerge w:val="continue"/>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1305" w:type="dxa"/>
            <w:vMerge w:val="continue"/>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2280" w:type="dxa"/>
            <w:tcBorders>
              <w:top w:val="nil"/>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起点（经纬度）</w:t>
            </w:r>
          </w:p>
        </w:tc>
        <w:tc>
          <w:tcPr>
            <w:tcW w:w="2040" w:type="dxa"/>
            <w:tcBorders>
              <w:top w:val="nil"/>
              <w:left w:val="nil"/>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终点（经纬度）</w:t>
            </w:r>
          </w:p>
        </w:tc>
        <w:tc>
          <w:tcPr>
            <w:tcW w:w="1485" w:type="dxa"/>
            <w:vMerge w:val="continue"/>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1065" w:type="dxa"/>
            <w:vMerge w:val="continue"/>
            <w:tcBorders>
              <w:top w:val="single" w:color="auto" w:sz="6" w:space="0"/>
              <w:left w:val="nil"/>
              <w:bottom w:val="single" w:color="000000"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990" w:type="dxa"/>
            <w:vMerge w:val="continue"/>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c>
          <w:tcPr>
            <w:tcW w:w="705" w:type="dxa"/>
            <w:vMerge w:val="continue"/>
            <w:tcBorders>
              <w:top w:val="single" w:color="auto" w:sz="6" w:space="0"/>
              <w:left w:val="nil"/>
              <w:bottom w:val="single" w:color="auto" w:sz="6" w:space="0"/>
              <w:right w:val="single" w:color="auto" w:sz="6" w:space="0"/>
            </w:tcBorders>
            <w:shd w:val="clear" w:color="auto" w:fill="F1F1F1"/>
            <w:tcMar>
              <w:left w:w="105" w:type="dxa"/>
              <w:right w:w="105" w:type="dxa"/>
            </w:tcMar>
            <w:vAlign w:val="center"/>
          </w:tcPr>
          <w:p>
            <w:pPr>
              <w:rPr>
                <w:rFonts w:hint="eastAsia" w:ascii="微软雅黑" w:hAnsi="微软雅黑" w:eastAsia="微软雅黑" w:cs="微软雅黑"/>
                <w:b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白石镇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聚宝村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118.447-28.796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118.453-28.785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浮河村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118.640-28.984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118.639-28.987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客弄村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118.550-28.973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118.548-28.972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0.45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莲塘村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118.577-28.959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118.580-28.960</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莲塘村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118.578-28.959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118.575-28.960</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0.8</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莲塘村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118.584-28.962</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118.581-28.963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濛桥村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118.592-29.012</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118.600-29.013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濛桥村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118.605-29.019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118.600-29.013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1.6</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濛桥村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118.608-29.015</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118.600-29.013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濛桥村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118.620-29.001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118.624-29.008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友好村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118.555-29.004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118.571-29.001</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友好村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118.583-28.986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118.582-28.995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友好村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118.586-28.973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118.584-28.968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友好村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118.590-28.984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118.576.28.993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樟山村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118.586-28.964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118.587-28.963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0.3</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樟山村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118.586-28.965</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118.584-28.966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0.3</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17</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樟山村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118.586-28.966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118.586-28.964</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樟山村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118.587-28.963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118.587-28.966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樟山村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118.587-28.965</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118.588-28.967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0.6</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樟山村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118.589-28.964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118.584-28.968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樟山村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118.592-28.964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118.590-298.966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0.6</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樟山村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118.594-28.962</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118.596-28.967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大桥头乡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樟山村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118.594-28.967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118.593-28.964</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0.6</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东案乡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高峰村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118.660-29.067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118.660-29.076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25</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东案乡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弄坞村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118.664-29.017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118.663-29.021</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大处村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118.627-29.048</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118.631-29.053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27</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大处村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118.629-29.043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118.641-29.044</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大处村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118.632-29.051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118.631-29.048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大处村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118.640-29.048</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118.636-29.049</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118.599-29.061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118.600-29.060</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118.603-29.061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118.598-29.060</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118.603-29.061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118.598-29.057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0.6</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芙蓉湖村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118.626-29.090</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118.628-29.091</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芙蓉湖村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118.628-29.093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118.625-29.091</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0.45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井河村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118.664-29.091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118.662-29.092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前姜村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118.677-29.150</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118.685-29.162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37</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前姜村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118.686-29.132</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118.691-29.124</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前姜村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118.691-29.130</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118.693-29.136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新桥村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118.714-29.142</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118.725-29.144</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园区新村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118.591-29.050</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118.592-29.056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修书村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118.670-29.101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118.685-29.107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芳村镇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修书村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118.685-29.107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118.694-29.107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118.434-28.932</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118.433-28.944</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1.8</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118.438-28.934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118.434.38.943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45</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黄岗村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118.367-28.933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118.358-28.938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黄岗村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118.368.28.933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118.372-28.937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47</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黄岗村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118.376-28.938</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118.358-28.938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48</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黄岗村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118.371-28.941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118.376-28.939</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49</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黄岗村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118.374-28.935</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118.373-28.935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黄岗村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118.376-28.938</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118.372.28.937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51</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黄岗村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118.376-28.941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118.371-28.941</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52</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黄岗村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118.380-28.936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118.376-28.941</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江湾村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118.423-28.965</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118.419-28.963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何家乡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江湾村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118.439-28.973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118.439-28.984</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才里村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118.565-29.033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118.564-29.036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0.6</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达坞村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118.519-28.976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118.513-28.974</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0.8</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57</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大埂村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118.448-29.021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118.453-29.035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3.6</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大埂村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118.478-29.026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118.484-29.028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大埂村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118.480-29.029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118.477-29.029</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东鲁村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118.523-29.043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118.511-29.048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东鲁村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118.531-29.040</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118.526-29.045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东鲁村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118.538-29.046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118.529-29.055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东乡村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118.483-28.955</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118.485-28.958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64</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路里坑村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118.506-29.007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118.500-29.003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彭川村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118.484-29.027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118.488-29.037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2.6</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石姆岭村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118.489-28.981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118.489-28.973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67</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双溪口村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118.548-28.995</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118.555-28.993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宋畈村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118.522-28.987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118.520-28.986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69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宋畈村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118.527-28.987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118.519-28.987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0.92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宋畈村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118.528-28.987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118.525-28.988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0.35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桐村村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118.487-29.021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118.482-29.022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nil"/>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桐村村</w:t>
            </w:r>
          </w:p>
        </w:tc>
        <w:tc>
          <w:tcPr>
            <w:tcW w:w="1305"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118.490-29.010</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118.491-28.999</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桐村村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118.491-29.018</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118.487-29.023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0.8</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辉埠镇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鸭坞村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118.472-28.991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118.485-28.990</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金川街道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新都村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118.428-28.867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118.428-28.866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金川街道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新都村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118.430-28.865</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118.429-28.866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77</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金川街道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新都村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118.430-28.867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118.429-28.865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金川街道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新都村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118.432-28.867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118.429-28.864</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0.6</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79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青石镇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飞碓村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118.630-28.904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118.639-28.899</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青石镇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和尚弄村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118.603-28.883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118.608-28.870</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青石镇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马车村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118.575-28.877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118.575-28.877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青石镇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桥亭村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118.635-28.884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118.645-28.867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青石镇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砚瓦山村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118.579-28.847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118.572-28.854</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常周村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118.382-28.881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118.376-28.896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芙蓉村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118.622-29.134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118.666-29.124</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红旗岗村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118.278-28.910</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118.280-28.923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87</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红旗岗村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118.304-28.917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118.293-28.916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红旗岗村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118.288-28.902</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118.265-28.926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89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118.299-28.850</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118.313-28.855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118.311-28.873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118.329-28.882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118.323-28.868</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118.329-28.876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沙安村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118.377-28.839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118.381-28.833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王家村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118.338-28.894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118.338-28.888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吴家村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118.365-28.903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118.373-28.908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球川镇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杨家村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118.319-28.854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118.309-28.843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96</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天马街道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东港村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118.542-28.876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118.550-28.881</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97</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天马街道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东港村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118.552-28.882</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118.555-28.884</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天马街道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和平村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118.462-28.773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118.465-28.781</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99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天马街道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和平村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118.462-28.832</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118.460-28.829</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0.7</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天马街道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和平村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118.466-28.785</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118.454-28.816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天马街道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和平村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118.466-28.794</w:t>
            </w:r>
          </w:p>
        </w:tc>
        <w:tc>
          <w:tcPr>
            <w:tcW w:w="2040" w:type="dxa"/>
            <w:tcBorders>
              <w:top w:val="nil"/>
              <w:left w:val="nil"/>
              <w:bottom w:val="nil"/>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118.480-28.792</w:t>
            </w:r>
          </w:p>
        </w:tc>
        <w:tc>
          <w:tcPr>
            <w:tcW w:w="1485"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天马街道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和平村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118.468-28.787</w:t>
            </w:r>
          </w:p>
        </w:tc>
        <w:tc>
          <w:tcPr>
            <w:tcW w:w="2040" w:type="dxa"/>
            <w:tcBorders>
              <w:top w:val="single" w:color="auto" w:sz="6" w:space="0"/>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118.475-28.786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103</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天马街道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天安村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118.459-28.844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118.450-28.856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104</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天马街道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天安村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118.481-28.838</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118.475.28.835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105</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天马街道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天马村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118.506-28.866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118.520-28.868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天马街道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五联村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118.483-28.841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118.488-28.852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107</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天马街道</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周塘村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118.509-28.878</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118.512-28.871</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108</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同弓乡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同心村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118.427-28.867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118.432-28.867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1.6</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109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县林场</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大坞林区</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118.489-28.980</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118.497-28.973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县林场</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大坞林区</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118.503-28.969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118.496-28.972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县林场</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毛良坞林区</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118.723-29.137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118.726-29.129</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1.7</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茶源村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118.580-29.134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118.575-29.135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茶源村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118.586-29.133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118.580-29.137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茶源村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118.587-29.142</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118.590-29.150</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1.8</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茶源村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118.611-29.126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118.618-29.125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对坑村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118.609-29.078</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118.603-29.072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117</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郭塘村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118.541-29.064</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118.551-29.073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郭塘村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118.547-29.079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118.541-29.080</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0.7</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118.574-29.112</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118.575-29.112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118.577-29.119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118.575.29.112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118.577-29.119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118.577-29.119</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122</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118.578-29.119</w:t>
            </w:r>
          </w:p>
        </w:tc>
        <w:tc>
          <w:tcPr>
            <w:tcW w:w="20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118.579-29.118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123</w:t>
            </w:r>
          </w:p>
        </w:tc>
        <w:tc>
          <w:tcPr>
            <w:tcW w:w="12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118.580-29.097</w:t>
            </w:r>
          </w:p>
        </w:tc>
        <w:tc>
          <w:tcPr>
            <w:tcW w:w="204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118.574-29.120</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118.585-29.119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118.579-29.116</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118.589-29.116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118.583-29.112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1.8</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118.590-29.116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118.591-29.112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127</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118.590-29.119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118.587-29.121</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118.581-29.101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118.574-29.112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黄塘村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118.580-29.097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118.572-29.110</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泰安村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118.611-29.107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118.615-29.108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泰安村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118.614-29.116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118.616-29.119</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泰安村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118.615-29.116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118.615-29.108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泰安村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118.616-29.119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118.618-29.121</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泰安村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118.616-29.119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118.617-29.122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0.8</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泰安村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118.627-29.115</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118.642-29.115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泰安村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118.629-29.115</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118.636-29.113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137</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西源村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118.627-29.168</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118.622-29.173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西源村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118.628-29.177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118.618-29.178</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139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西源村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118.656-29.170</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118.648-29.164</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西源村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118.661-29.181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118.665-29.175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141</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西源村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118.662-29.191</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118.663-29.199</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142</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118.588-29.079</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118.590-29.085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143</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岩前村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118.569-29.096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118.570-29.102</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144</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岩前村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118.569-29.097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118.567-29.103</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145</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岩前村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118.573-29.100</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118.572-29.097</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146</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新昌乡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岩前村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118.586-29.097</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118.584-29.099</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0.8</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147</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招贤镇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大弄村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118.696-28.973</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118.693-28.965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148</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招贤镇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游林村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118.676-28.905</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118.684-28.899</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3.1</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149</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招贤镇</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游林村</w:t>
            </w:r>
          </w:p>
        </w:tc>
        <w:tc>
          <w:tcPr>
            <w:tcW w:w="130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118.690-28.908</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118.693-28.895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80" w:type="dxa"/>
            <w:tcBorders>
              <w:top w:val="nil"/>
              <w:left w:val="single" w:color="auto" w:sz="6" w:space="0"/>
              <w:bottom w:val="single" w:color="auto" w:sz="6" w:space="0"/>
              <w:right w:val="single" w:color="auto"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150</w:t>
            </w:r>
          </w:p>
        </w:tc>
        <w:tc>
          <w:tcPr>
            <w:tcW w:w="124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招贤镇</w:t>
            </w:r>
          </w:p>
        </w:tc>
        <w:tc>
          <w:tcPr>
            <w:tcW w:w="1440" w:type="dxa"/>
            <w:tcBorders>
              <w:top w:val="nil"/>
              <w:left w:val="nil"/>
              <w:bottom w:val="nil"/>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渔溪口村</w:t>
            </w:r>
          </w:p>
        </w:tc>
        <w:tc>
          <w:tcPr>
            <w:tcW w:w="1305"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新建</w:t>
            </w: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118.637-28.916</w:t>
            </w: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118.646-28.915</w:t>
            </w: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四级</w:t>
            </w:r>
          </w:p>
        </w:tc>
        <w:tc>
          <w:tcPr>
            <w:tcW w:w="1065"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5</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4</w:t>
            </w: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2025" w:type="dxa"/>
            <w:gridSpan w:val="2"/>
            <w:tcBorders>
              <w:top w:val="nil"/>
              <w:left w:val="single" w:color="auto" w:sz="6" w:space="0"/>
              <w:bottom w:val="single" w:color="auto" w:sz="6" w:space="0"/>
              <w:right w:val="single" w:color="000000" w:sz="6" w:space="0"/>
            </w:tcBorders>
            <w:shd w:val="clear" w:color="auto" w:fill="F1F1F1"/>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宋体" w:hAnsi="宋体" w:eastAsia="宋体" w:cs="宋体"/>
                <w:b w:val="0"/>
                <w:sz w:val="21"/>
                <w:szCs w:val="21"/>
                <w:bdr w:val="none" w:color="auto" w:sz="0" w:space="0"/>
                <w:vertAlign w:val="baseline"/>
              </w:rPr>
              <w:t>合计</w:t>
            </w:r>
          </w:p>
        </w:tc>
        <w:tc>
          <w:tcPr>
            <w:tcW w:w="144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3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228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204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485" w:type="dxa"/>
            <w:tcBorders>
              <w:top w:val="nil"/>
              <w:left w:val="nil"/>
              <w:bottom w:val="single" w:color="auto" w:sz="6" w:space="0"/>
              <w:right w:val="single" w:color="auto" w:sz="6" w:space="0"/>
            </w:tcBorders>
            <w:shd w:val="clear" w:color="auto" w:fill="FFFFFF"/>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106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default" w:ascii="Times New Roman" w:hAnsi="Times New Roman" w:eastAsia="微软雅黑" w:cs="Times New Roman"/>
                <w:b w:val="0"/>
                <w:sz w:val="21"/>
                <w:szCs w:val="21"/>
                <w:bdr w:val="none" w:color="auto" w:sz="0" w:space="0"/>
                <w:vertAlign w:val="baseline"/>
              </w:rPr>
              <w:t>251.12</w:t>
            </w:r>
          </w:p>
        </w:tc>
        <w:tc>
          <w:tcPr>
            <w:tcW w:w="990"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c>
          <w:tcPr>
            <w:tcW w:w="705" w:type="dxa"/>
            <w:tcBorders>
              <w:top w:val="nil"/>
              <w:left w:val="nil"/>
              <w:bottom w:val="single" w:color="auto" w:sz="6" w:space="0"/>
              <w:right w:val="single" w:color="auto" w:sz="6" w:space="0"/>
            </w:tcBorders>
            <w:shd w:val="clear"/>
            <w:tcMar>
              <w:left w:w="105" w:type="dxa"/>
              <w:right w:w="10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val="0"/>
              </w:rPr>
            </w:pP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4"/>
          <w:szCs w:val="24"/>
        </w:rPr>
      </w:pP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eastAsia" w:ascii="微软雅黑" w:hAnsi="微软雅黑" w:eastAsia="微软雅黑" w:cs="微软雅黑"/>
          <w:i w:val="0"/>
          <w:caps w:val="0"/>
          <w:color w:val="666666"/>
          <w:spacing w:val="0"/>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附图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1</w:t>
      </w:r>
      <w:r>
        <w:rPr>
          <w:rFonts w:hint="eastAsia" w:ascii="仿宋" w:hAnsi="仿宋" w:eastAsia="仿宋" w:cs="仿宋"/>
          <w:b w:val="0"/>
          <w:i w:val="0"/>
          <w:caps w:val="0"/>
          <w:color w:val="666666"/>
          <w:spacing w:val="0"/>
          <w:sz w:val="28"/>
          <w:szCs w:val="28"/>
          <w:bdr w:val="none" w:color="auto" w:sz="0" w:space="0"/>
          <w:shd w:val="clear" w:fill="FFFFFF"/>
          <w:vertAlign w:val="baseline"/>
        </w:rPr>
        <w:t>：常山县森林资源分布图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1"/>
          <w:szCs w:val="21"/>
        </w:rPr>
      </w:pPr>
      <w:r>
        <w:rPr>
          <w:rFonts w:hint="eastAsia" w:ascii="微软雅黑" w:hAnsi="微软雅黑" w:eastAsia="微软雅黑" w:cs="微软雅黑"/>
          <w:b w:val="0"/>
          <w:i w:val="0"/>
          <w:caps w:val="0"/>
          <w:color w:val="606060"/>
          <w:spacing w:val="0"/>
          <w:sz w:val="21"/>
          <w:szCs w:val="21"/>
          <w:u w:val="none"/>
          <w:bdr w:val="none" w:color="auto" w:sz="0" w:space="0"/>
          <w:shd w:val="clear" w:fill="FFFFFF"/>
        </w:rPr>
        <w:drawing>
          <wp:inline distT="0" distB="0" distL="114300" distR="114300">
            <wp:extent cx="11420475" cy="8077200"/>
            <wp:effectExtent l="0" t="0" r="9525" b="0"/>
            <wp:docPr id="10" name="图片 9" descr="IMG_26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9"/>
                    <a:stretch>
                      <a:fillRect/>
                    </a:stretch>
                  </pic:blipFill>
                  <pic:spPr>
                    <a:xfrm>
                      <a:off x="0" y="0"/>
                      <a:ext cx="11420475" cy="80772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附图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2</w:t>
      </w:r>
      <w:r>
        <w:rPr>
          <w:rFonts w:hint="eastAsia" w:ascii="仿宋" w:hAnsi="仿宋" w:eastAsia="仿宋" w:cs="仿宋"/>
          <w:b w:val="0"/>
          <w:i w:val="0"/>
          <w:caps w:val="0"/>
          <w:color w:val="666666"/>
          <w:spacing w:val="0"/>
          <w:sz w:val="28"/>
          <w:szCs w:val="28"/>
          <w:bdr w:val="none" w:color="auto" w:sz="0" w:space="0"/>
          <w:shd w:val="clear" w:fill="FFFFFF"/>
          <w:vertAlign w:val="baseline"/>
        </w:rPr>
        <w:t>：常山县森林消防分区图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rPr>
        <w:drawing>
          <wp:inline distT="0" distB="0" distL="114300" distR="114300">
            <wp:extent cx="11420475" cy="8077200"/>
            <wp:effectExtent l="0" t="0" r="9525" b="0"/>
            <wp:docPr id="7" name="图片 10" descr="IMG_26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11"/>
                    <a:stretch>
                      <a:fillRect/>
                    </a:stretch>
                  </pic:blipFill>
                  <pic:spPr>
                    <a:xfrm>
                      <a:off x="0" y="0"/>
                      <a:ext cx="11420475" cy="80772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附图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3</w:t>
      </w:r>
      <w:r>
        <w:rPr>
          <w:rFonts w:hint="eastAsia" w:ascii="仿宋" w:hAnsi="仿宋" w:eastAsia="仿宋" w:cs="仿宋"/>
          <w:b w:val="0"/>
          <w:i w:val="0"/>
          <w:caps w:val="0"/>
          <w:color w:val="666666"/>
          <w:spacing w:val="0"/>
          <w:sz w:val="28"/>
          <w:szCs w:val="28"/>
          <w:bdr w:val="none" w:color="auto" w:sz="0" w:space="0"/>
          <w:shd w:val="clear" w:fill="FFFFFF"/>
          <w:vertAlign w:val="baseline"/>
        </w:rPr>
        <w:t>：常山县生物防火林带工程建设布局图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rPr>
        <w:drawing>
          <wp:inline distT="0" distB="0" distL="114300" distR="114300">
            <wp:extent cx="11420475" cy="8077200"/>
            <wp:effectExtent l="0" t="0" r="9525" b="0"/>
            <wp:docPr id="11" name="图片 11" descr="IMG_26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3"/>
                    <a:stretch>
                      <a:fillRect/>
                    </a:stretch>
                  </pic:blipFill>
                  <pic:spPr>
                    <a:xfrm>
                      <a:off x="0" y="0"/>
                      <a:ext cx="11420475" cy="80772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附图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4</w:t>
      </w:r>
      <w:r>
        <w:rPr>
          <w:rFonts w:hint="eastAsia" w:ascii="仿宋" w:hAnsi="仿宋" w:eastAsia="仿宋" w:cs="仿宋"/>
          <w:b w:val="0"/>
          <w:i w:val="0"/>
          <w:caps w:val="0"/>
          <w:color w:val="666666"/>
          <w:spacing w:val="0"/>
          <w:sz w:val="28"/>
          <w:szCs w:val="28"/>
          <w:bdr w:val="none" w:color="auto" w:sz="0" w:space="0"/>
          <w:shd w:val="clear" w:fill="FFFFFF"/>
          <w:vertAlign w:val="baseline"/>
        </w:rPr>
        <w:t>：常山县电子监测规划图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微软雅黑" w:hAnsi="微软雅黑" w:eastAsia="微软雅黑" w:cs="微软雅黑"/>
          <w:b w:val="0"/>
          <w:sz w:val="24"/>
          <w:szCs w:val="24"/>
        </w:rPr>
      </w:pPr>
      <w:r>
        <w:rPr>
          <w:rFonts w:hint="eastAsia" w:ascii="微软雅黑" w:hAnsi="微软雅黑" w:eastAsia="微软雅黑" w:cs="微软雅黑"/>
          <w:b w:val="0"/>
          <w:i w:val="0"/>
          <w:caps w:val="0"/>
          <w:color w:val="606060"/>
          <w:spacing w:val="0"/>
          <w:sz w:val="24"/>
          <w:szCs w:val="24"/>
          <w:u w:val="none"/>
          <w:bdr w:val="none" w:color="auto" w:sz="0" w:space="0"/>
          <w:shd w:val="clear" w:fill="FFFFFF"/>
        </w:rPr>
        <w:drawing>
          <wp:inline distT="0" distB="0" distL="114300" distR="114300">
            <wp:extent cx="11420475" cy="8077200"/>
            <wp:effectExtent l="0" t="0" r="9525" b="0"/>
            <wp:docPr id="12" name="图片 12" descr="IMG_26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11420475" cy="80772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微软雅黑" w:hAnsi="微软雅黑" w:eastAsia="微软雅黑" w:cs="微软雅黑"/>
          <w:b w:val="0"/>
          <w:sz w:val="21"/>
          <w:szCs w:val="21"/>
        </w:rPr>
      </w:pPr>
      <w:r>
        <w:rPr>
          <w:rFonts w:hint="eastAsia" w:ascii="仿宋" w:hAnsi="仿宋" w:eastAsia="仿宋" w:cs="仿宋"/>
          <w:b w:val="0"/>
          <w:i w:val="0"/>
          <w:caps w:val="0"/>
          <w:color w:val="666666"/>
          <w:spacing w:val="0"/>
          <w:sz w:val="28"/>
          <w:szCs w:val="28"/>
          <w:bdr w:val="none" w:color="auto" w:sz="0" w:space="0"/>
          <w:shd w:val="clear" w:fill="FFFFFF"/>
          <w:vertAlign w:val="baseline"/>
        </w:rPr>
        <w:t>附图</w:t>
      </w:r>
      <w:r>
        <w:rPr>
          <w:rFonts w:hint="default" w:ascii="Times New Roman" w:hAnsi="Times New Roman" w:eastAsia="微软雅黑" w:cs="Times New Roman"/>
          <w:b w:val="0"/>
          <w:i w:val="0"/>
          <w:caps w:val="0"/>
          <w:color w:val="666666"/>
          <w:spacing w:val="0"/>
          <w:sz w:val="28"/>
          <w:szCs w:val="28"/>
          <w:bdr w:val="none" w:color="auto" w:sz="0" w:space="0"/>
          <w:shd w:val="clear" w:fill="FFFFFF"/>
          <w:vertAlign w:val="baseline"/>
        </w:rPr>
        <w:t>5</w:t>
      </w:r>
      <w:r>
        <w:rPr>
          <w:rFonts w:hint="eastAsia" w:ascii="仿宋" w:hAnsi="仿宋" w:eastAsia="仿宋" w:cs="仿宋"/>
          <w:b w:val="0"/>
          <w:i w:val="0"/>
          <w:caps w:val="0"/>
          <w:color w:val="666666"/>
          <w:spacing w:val="0"/>
          <w:sz w:val="28"/>
          <w:szCs w:val="28"/>
          <w:bdr w:val="none" w:color="auto" w:sz="0" w:space="0"/>
          <w:shd w:val="clear" w:fill="FFFFFF"/>
          <w:vertAlign w:val="baseline"/>
        </w:rPr>
        <w:t>：常山县引水上山建设布局图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jc w:val="both"/>
        <w:textAlignment w:val="baseline"/>
        <w:rPr>
          <w:rFonts w:hint="eastAsia" w:ascii="微软雅黑" w:hAnsi="微软雅黑" w:eastAsia="微软雅黑" w:cs="微软雅黑"/>
          <w:i w:val="0"/>
          <w:caps w:val="0"/>
          <w:color w:val="666666"/>
          <w:spacing w:val="0"/>
          <w:sz w:val="21"/>
          <w:szCs w:val="21"/>
        </w:rPr>
      </w:pPr>
      <w:r>
        <w:rPr>
          <w:rFonts w:hint="eastAsia" w:ascii="微软雅黑" w:hAnsi="微软雅黑" w:eastAsia="微软雅黑" w:cs="微软雅黑"/>
          <w:b w:val="0"/>
          <w:i w:val="0"/>
          <w:caps w:val="0"/>
          <w:color w:val="606060"/>
          <w:spacing w:val="0"/>
          <w:sz w:val="24"/>
          <w:szCs w:val="24"/>
          <w:u w:val="none"/>
          <w:shd w:val="clear" w:fill="FFFFFF"/>
        </w:rPr>
        <w:drawing>
          <wp:inline distT="0" distB="0" distL="114300" distR="114300">
            <wp:extent cx="7583170" cy="5363210"/>
            <wp:effectExtent l="0" t="0" r="17780" b="8890"/>
            <wp:docPr id="13" name="图片 13" descr="IMG_26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7"/>
                    <a:stretch>
                      <a:fillRect/>
                    </a:stretch>
                  </pic:blipFill>
                  <pic:spPr>
                    <a:xfrm>
                      <a:off x="0" y="0"/>
                      <a:ext cx="7583170" cy="5363210"/>
                    </a:xfrm>
                    <a:prstGeom prst="rect">
                      <a:avLst/>
                    </a:prstGeom>
                    <a:noFill/>
                    <a:ln w="9525">
                      <a:noFill/>
                    </a:ln>
                  </pic:spPr>
                </pic:pic>
              </a:graphicData>
            </a:graphic>
          </wp:inline>
        </w:drawing>
      </w:r>
    </w:p>
    <w:p/>
    <w:sectPr>
      <w:pgSz w:w="16838" w:h="11906" w:orient="landscape"/>
      <w:pgMar w:top="1531" w:right="2211" w:bottom="1531" w:left="187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43E4076"/>
    <w:rsid w:val="70E71C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hyperlink" Target="https://www.zjcs.gov.cn/picture/0/a5f90e5d63e440f0b7fee38e2e163545.png" TargetMode="External"/><Relationship Id="rId7" Type="http://schemas.openxmlformats.org/officeDocument/2006/relationships/image" Target="media/image3.png"/><Relationship Id="rId6" Type="http://schemas.openxmlformats.org/officeDocument/2006/relationships/hyperlink" Target="https://www.zjcs.gov.cn/picture/0/a32bdcbfbc5b47deaa8b0e55558c8dda.png" TargetMode="External"/><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hyperlink" Target="https://www.zjcs.gov.cn/picture/0/11629f6f8240403caf509d5b69c25d8e.png" TargetMode="External"/><Relationship Id="rId15" Type="http://schemas.openxmlformats.org/officeDocument/2006/relationships/image" Target="media/image7.png"/><Relationship Id="rId14" Type="http://schemas.openxmlformats.org/officeDocument/2006/relationships/hyperlink" Target="https://www.zjcs.gov.cn/picture/0/a3aa93872c7249e1b8531fbe28bbf72f.png" TargetMode="External"/><Relationship Id="rId13" Type="http://schemas.openxmlformats.org/officeDocument/2006/relationships/image" Target="media/image6.png"/><Relationship Id="rId12" Type="http://schemas.openxmlformats.org/officeDocument/2006/relationships/hyperlink" Target="https://www.zjcs.gov.cn/picture/0/298f06d68596475bac66e6287d5df528.png" TargetMode="External"/><Relationship Id="rId11" Type="http://schemas.openxmlformats.org/officeDocument/2006/relationships/image" Target="media/image5.png"/><Relationship Id="rId10" Type="http://schemas.openxmlformats.org/officeDocument/2006/relationships/hyperlink" Target="https://www.zjcs.gov.cn/picture/0/1bae5f566fe2436e9bd5f7ed269c34e4.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2023-11-13T03:54:00Z</dcterms:created>
  <dc:creator>Administrator</dc:creator>
  <cp:lastModifiedBy>Administrator</cp:lastModifiedBy>
  <dcterms:modified xsi:type="dcterms:W3CDTF">2024-08-20T01:08:35Z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ies>
</file>