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小标宋" w:hAnsi="小标宋" w:eastAsia="小标宋" w:cs="小标宋"/>
          <w:snapToGrid w:val="0"/>
          <w:spacing w:val="-4"/>
          <w:kern w:val="0"/>
          <w:sz w:val="44"/>
          <w:szCs w:val="44"/>
          <w:lang w:val="en-US" w:eastAsia="zh-CN" w:bidi="ar-SA"/>
        </w:rPr>
      </w:pPr>
      <w:r>
        <w:rPr>
          <w:rFonts w:hint="eastAsia" w:ascii="小标宋" w:hAnsi="小标宋" w:eastAsia="小标宋" w:cs="小标宋"/>
          <w:snapToGrid w:val="0"/>
          <w:spacing w:val="-4"/>
          <w:kern w:val="0"/>
          <w:sz w:val="44"/>
          <w:szCs w:val="44"/>
          <w:lang w:val="en-US" w:eastAsia="zh-CN" w:bidi="ar-SA"/>
        </w:rPr>
        <w:t>关于鹿城区安全生产领域举报奖励办法</w:t>
      </w:r>
    </w:p>
    <w:p>
      <w:pPr>
        <w:keepNext w:val="0"/>
        <w:keepLines w:val="0"/>
        <w:pageBreakBefore w:val="0"/>
        <w:widowControl w:val="0"/>
        <w:kinsoku/>
        <w:wordWrap/>
        <w:overflowPunct/>
        <w:topLinePunct w:val="0"/>
        <w:autoSpaceDE/>
        <w:autoSpaceDN/>
        <w:bidi w:val="0"/>
        <w:adjustRightInd w:val="0"/>
        <w:snapToGrid w:val="0"/>
        <w:spacing w:line="580" w:lineRule="exact"/>
        <w:ind w:left="0"/>
        <w:jc w:val="center"/>
        <w:rPr>
          <w:rFonts w:hint="eastAsia" w:ascii="小标宋" w:hAnsi="小标宋" w:eastAsia="小标宋" w:cs="小标宋"/>
          <w:snapToGrid w:val="0"/>
          <w:spacing w:val="-4"/>
          <w:kern w:val="0"/>
          <w:sz w:val="44"/>
          <w:szCs w:val="44"/>
        </w:rPr>
      </w:pPr>
      <w:r>
        <w:rPr>
          <w:rFonts w:hint="eastAsia" w:ascii="小标宋" w:hAnsi="小标宋" w:eastAsia="小标宋" w:cs="小标宋"/>
          <w:snapToGrid w:val="0"/>
          <w:spacing w:val="-4"/>
          <w:kern w:val="0"/>
          <w:sz w:val="44"/>
          <w:szCs w:val="44"/>
        </w:rPr>
        <w:t>（送审稿）的起草说明</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0"/>
        <w:jc w:val="center"/>
        <w:textAlignment w:val="baseline"/>
        <w:rPr>
          <w:rFonts w:hint="eastAsia" w:ascii="楷体_GB2312" w:hAnsi="楷体_GB2312" w:eastAsia="楷体_GB2312" w:cs="楷体_GB2312"/>
          <w:snapToGrid w:val="0"/>
          <w:spacing w:val="-4"/>
          <w:kern w:val="0"/>
          <w:sz w:val="32"/>
          <w:szCs w:val="32"/>
          <w:lang w:val="en-US" w:eastAsia="zh-CN"/>
        </w:rPr>
      </w:pPr>
      <w:r>
        <w:rPr>
          <w:rFonts w:hint="eastAsia" w:ascii="楷体_GB2312" w:hAnsi="楷体_GB2312" w:eastAsia="楷体_GB2312" w:cs="楷体_GB2312"/>
          <w:snapToGrid w:val="0"/>
          <w:spacing w:val="-4"/>
          <w:kern w:val="0"/>
          <w:sz w:val="32"/>
          <w:szCs w:val="32"/>
          <w:lang w:val="en-US" w:eastAsia="zh-CN"/>
        </w:rPr>
        <w:t>区应急管理局</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0"/>
        <w:jc w:val="center"/>
        <w:textAlignment w:val="baseline"/>
        <w:rPr>
          <w:rFonts w:hint="eastAsia" w:ascii="楷体_GB2312" w:hAnsi="楷体_GB2312" w:eastAsia="楷体_GB2312" w:cs="楷体_GB2312"/>
          <w:snapToGrid w:val="0"/>
          <w:spacing w:val="-4"/>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一、出台政策的背景和依据</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eastAsia="zh-CN"/>
        </w:rPr>
        <w:t>为进一步规范安全生产领域举报奖励工作，提升社会公众对安全生产工作的参与度，有效减少安全事故隐患存量，遏制安全事故隐患增量，根据《中华人民共和国安全生产法》《浙江省安全生产条例》《国家安全监管总局  财政部关于印发〈安全生产领域举报奖励办法〉的通知》(安监总财〔2018〕19号)《浙江省安全生产重大事故隐患和违法行为举报奖励实施办法（试行）》(浙安委办〔2020〕31号)以及《温州市安全生产委员会办公室 温州市财政局关于印发温州市安全生产领域举报奖励办法的通知》（温安委办〔2021〕23号）等法律法规和文件，结合我区实际</w:t>
      </w:r>
      <w:r>
        <w:rPr>
          <w:rFonts w:hint="eastAsia" w:ascii="仿宋_GB2312" w:hAnsi="Times New Roman" w:eastAsia="仿宋_GB2312" w:cs="Times New Roman"/>
          <w:snapToGrid w:val="0"/>
          <w:spacing w:val="-4"/>
          <w:kern w:val="0"/>
          <w:sz w:val="32"/>
          <w:szCs w:val="32"/>
          <w:lang w:val="en-US" w:eastAsia="zh-CN"/>
        </w:rPr>
        <w:t>，</w:t>
      </w:r>
      <w:r>
        <w:rPr>
          <w:rFonts w:hint="eastAsia" w:ascii="仿宋_GB2312" w:hAnsi="Times New Roman" w:eastAsia="仿宋_GB2312" w:cs="Times New Roman"/>
          <w:snapToGrid w:val="0"/>
          <w:spacing w:val="-4"/>
          <w:kern w:val="0"/>
          <w:sz w:val="32"/>
          <w:szCs w:val="32"/>
          <w:lang w:eastAsia="zh-CN"/>
        </w:rPr>
        <w:t>区应急管理局</w:t>
      </w:r>
      <w:r>
        <w:rPr>
          <w:rFonts w:hint="eastAsia" w:ascii="仿宋_GB2312" w:hAnsi="Times New Roman" w:eastAsia="仿宋_GB2312" w:cs="Times New Roman"/>
          <w:snapToGrid w:val="0"/>
          <w:spacing w:val="-4"/>
          <w:kern w:val="0"/>
          <w:sz w:val="32"/>
          <w:szCs w:val="32"/>
          <w:lang w:val="en-US" w:eastAsia="zh-CN"/>
        </w:rPr>
        <w:t>起草了《鹿城区安全生产领域举报奖励办法》。</w:t>
      </w:r>
    </w:p>
    <w:p>
      <w:pPr>
        <w:spacing w:line="600" w:lineRule="exact"/>
        <w:ind w:firstLine="640" w:firstLineChars="200"/>
        <w:rPr>
          <w:rFonts w:ascii="黑体" w:eastAsia="黑体"/>
          <w:sz w:val="32"/>
          <w:szCs w:val="32"/>
        </w:rPr>
      </w:pPr>
      <w:r>
        <w:rPr>
          <w:rFonts w:hint="eastAsia" w:ascii="黑体" w:eastAsia="黑体"/>
          <w:sz w:val="32"/>
          <w:szCs w:val="32"/>
        </w:rPr>
        <w:t>二、前期研究讨论情况</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24" w:firstLineChars="200"/>
        <w:textAlignment w:val="baseline"/>
        <w:rPr>
          <w:rFonts w:hint="eastAsia" w:ascii="仿宋_GB2312" w:hAnsi="Times New Roman" w:eastAsia="仿宋_GB2312" w:cs="Times New Roman"/>
          <w:snapToGrid w:val="0"/>
          <w:spacing w:val="-4"/>
          <w:kern w:val="0"/>
          <w:sz w:val="32"/>
          <w:szCs w:val="32"/>
          <w:lang w:eastAsia="zh-CN"/>
        </w:rPr>
      </w:pPr>
      <w:r>
        <w:rPr>
          <w:rFonts w:hint="eastAsia" w:ascii="仿宋_GB2312" w:hAnsi="Times New Roman" w:eastAsia="仿宋_GB2312" w:cs="Times New Roman"/>
          <w:snapToGrid w:val="0"/>
          <w:spacing w:val="-4"/>
          <w:kern w:val="0"/>
          <w:sz w:val="32"/>
          <w:szCs w:val="32"/>
          <w:lang w:eastAsia="zh-CN"/>
        </w:rPr>
        <w:t>该工作方案由区应急局起草，经局机关内部相关科室讨论修改后，</w:t>
      </w:r>
      <w:r>
        <w:rPr>
          <w:rFonts w:hint="eastAsia" w:ascii="仿宋" w:hAnsi="仿宋" w:eastAsia="仿宋" w:cs="仿宋"/>
          <w:sz w:val="32"/>
          <w:szCs w:val="32"/>
          <w:lang w:val="en-US" w:eastAsia="zh-CN"/>
        </w:rPr>
        <w:t>2024年4月16日，</w:t>
      </w:r>
      <w:r>
        <w:rPr>
          <w:rFonts w:hint="eastAsia" w:ascii="仿宋_GB2312" w:hAnsi="Times New Roman" w:eastAsia="仿宋_GB2312" w:cs="Times New Roman"/>
          <w:snapToGrid w:val="0"/>
          <w:spacing w:val="-4"/>
          <w:kern w:val="0"/>
          <w:sz w:val="32"/>
          <w:szCs w:val="32"/>
          <w:lang w:eastAsia="zh-CN"/>
        </w:rPr>
        <w:t>发文向</w:t>
      </w:r>
      <w:r>
        <w:rPr>
          <w:rFonts w:hint="eastAsia" w:ascii="仿宋_GB2312" w:hAnsi="Times New Roman" w:eastAsia="仿宋_GB2312" w:cs="Times New Roman"/>
          <w:snapToGrid w:val="0"/>
          <w:spacing w:val="-4"/>
          <w:kern w:val="0"/>
          <w:sz w:val="32"/>
          <w:szCs w:val="32"/>
          <w:lang w:val="en-US" w:eastAsia="zh-CN"/>
        </w:rPr>
        <w:t>区委统战部（民宗局）、区财政局、区发改局、区经信局、区教育局、区民政局、区住建局、区交通运输局、区农业农村局、区商务局、区文化和广电旅游体育局、区卫生健康局、区应急管理局、区市场监管局、区综合行政执法局、市自然资源和规划局鹿城分局、市公安局交管局一大队、区消防救援大队等</w:t>
      </w:r>
      <w:r>
        <w:rPr>
          <w:rFonts w:hint="eastAsia" w:ascii="仿宋_GB2312" w:hAnsi="Times New Roman" w:eastAsia="仿宋_GB2312" w:cs="Times New Roman"/>
          <w:snapToGrid w:val="0"/>
          <w:spacing w:val="-4"/>
          <w:kern w:val="0"/>
          <w:sz w:val="32"/>
          <w:szCs w:val="32"/>
          <w:lang w:eastAsia="zh-CN"/>
        </w:rPr>
        <w:t>1</w:t>
      </w:r>
      <w:r>
        <w:rPr>
          <w:rFonts w:hint="eastAsia" w:ascii="仿宋_GB2312" w:hAnsi="Times New Roman" w:eastAsia="仿宋_GB2312" w:cs="Times New Roman"/>
          <w:snapToGrid w:val="0"/>
          <w:spacing w:val="-4"/>
          <w:kern w:val="0"/>
          <w:sz w:val="32"/>
          <w:szCs w:val="32"/>
          <w:lang w:val="en-US" w:eastAsia="zh-CN"/>
        </w:rPr>
        <w:t>8</w:t>
      </w:r>
      <w:r>
        <w:rPr>
          <w:rFonts w:hint="eastAsia" w:ascii="仿宋_GB2312" w:hAnsi="Times New Roman" w:eastAsia="仿宋_GB2312" w:cs="Times New Roman"/>
          <w:snapToGrid w:val="0"/>
          <w:spacing w:val="-4"/>
          <w:kern w:val="0"/>
          <w:sz w:val="32"/>
          <w:szCs w:val="32"/>
          <w:lang w:eastAsia="zh-CN"/>
        </w:rPr>
        <w:t>个单位征求意见，收到区财政局修改意见</w:t>
      </w:r>
      <w:r>
        <w:rPr>
          <w:rFonts w:hint="eastAsia" w:ascii="仿宋_GB2312" w:hAnsi="Times New Roman" w:eastAsia="仿宋_GB2312" w:cs="Times New Roman"/>
          <w:snapToGrid w:val="0"/>
          <w:spacing w:val="-4"/>
          <w:kern w:val="0"/>
          <w:sz w:val="32"/>
          <w:szCs w:val="32"/>
          <w:lang w:val="en-US" w:eastAsia="zh-CN"/>
        </w:rPr>
        <w:t>2条，已修改落实</w:t>
      </w:r>
      <w:r>
        <w:rPr>
          <w:rFonts w:hint="eastAsia" w:ascii="仿宋_GB2312" w:hAnsi="Times New Roman" w:eastAsia="仿宋_GB2312" w:cs="Times New Roman"/>
          <w:snapToGrid w:val="0"/>
          <w:spacing w:val="-4"/>
          <w:kern w:val="0"/>
          <w:sz w:val="32"/>
          <w:szCs w:val="32"/>
          <w:lang w:eastAsia="zh-CN"/>
        </w:rPr>
        <w:t>。</w:t>
      </w:r>
    </w:p>
    <w:p>
      <w:pPr>
        <w:spacing w:line="600" w:lineRule="exact"/>
        <w:ind w:firstLine="640" w:firstLineChars="200"/>
        <w:rPr>
          <w:rFonts w:ascii="黑体" w:eastAsia="黑体"/>
          <w:sz w:val="32"/>
          <w:szCs w:val="32"/>
        </w:rPr>
      </w:pPr>
      <w:r>
        <w:rPr>
          <w:rFonts w:hint="eastAsia" w:ascii="黑体" w:eastAsia="黑体"/>
          <w:sz w:val="32"/>
          <w:szCs w:val="32"/>
        </w:rPr>
        <w:t>三、主要内容和框架</w:t>
      </w:r>
    </w:p>
    <w:p>
      <w:pPr>
        <w:ind w:firstLine="640" w:firstLineChars="200"/>
        <w:rPr>
          <w:rFonts w:hint="eastAsia" w:ascii="仿宋" w:hAnsi="仿宋" w:eastAsia="仿宋" w:cs="仿宋"/>
          <w:sz w:val="32"/>
          <w:szCs w:val="32"/>
        </w:rPr>
      </w:pPr>
      <w:r>
        <w:rPr>
          <w:rFonts w:hint="eastAsia" w:ascii="楷体_GB2312" w:hAnsi="Calibri" w:eastAsia="楷体_GB2312" w:cs="仿宋_GB2312"/>
          <w:kern w:val="0"/>
          <w:sz w:val="32"/>
          <w:szCs w:val="32"/>
          <w:lang w:val="en-US" w:eastAsia="zh-CN" w:bidi="ar-SA"/>
        </w:rPr>
        <w:t>（一）适用范围</w:t>
      </w:r>
      <w:r>
        <w:rPr>
          <w:rFonts w:hint="eastAsia" w:ascii="楷体_GB2312" w:eastAsia="楷体_GB2312" w:cs="仿宋_GB2312"/>
          <w:kern w:val="0"/>
          <w:sz w:val="32"/>
          <w:szCs w:val="32"/>
          <w:lang w:val="en-US" w:eastAsia="zh-CN" w:bidi="ar-SA"/>
        </w:rPr>
        <w:t>。</w:t>
      </w:r>
      <w:r>
        <w:rPr>
          <w:rFonts w:hint="eastAsia" w:ascii="仿宋" w:hAnsi="仿宋" w:eastAsia="仿宋" w:cs="仿宋"/>
          <w:sz w:val="32"/>
          <w:szCs w:val="32"/>
        </w:rPr>
        <w:t>本办法适用于</w:t>
      </w:r>
      <w:r>
        <w:rPr>
          <w:rFonts w:hint="eastAsia" w:ascii="仿宋" w:hAnsi="仿宋" w:eastAsia="仿宋" w:cs="仿宋"/>
          <w:sz w:val="32"/>
          <w:szCs w:val="32"/>
          <w:lang w:eastAsia="zh-CN"/>
        </w:rPr>
        <w:t>鹿城区</w:t>
      </w:r>
      <w:r>
        <w:rPr>
          <w:rFonts w:hint="eastAsia" w:ascii="仿宋" w:hAnsi="仿宋" w:eastAsia="仿宋" w:cs="仿宋"/>
          <w:sz w:val="32"/>
          <w:szCs w:val="32"/>
        </w:rPr>
        <w:t>行政区域内安全生产事故隐患和安全生产违法行为的举报、核查和奖励事项。其他负有安全生产监督管理职责部门对所监管行业领域的安全生产举报奖励另有规定的，依照其规定。</w:t>
      </w:r>
    </w:p>
    <w:p>
      <w:pPr>
        <w:ind w:firstLine="640" w:firstLineChars="200"/>
        <w:rPr>
          <w:rFonts w:hint="eastAsia" w:ascii="仿宋" w:hAnsi="仿宋" w:eastAsia="仿宋" w:cs="仿宋"/>
          <w:sz w:val="32"/>
          <w:szCs w:val="32"/>
        </w:rPr>
      </w:pPr>
      <w:r>
        <w:rPr>
          <w:rFonts w:hint="eastAsia" w:ascii="楷体_GB2312" w:hAnsi="Calibri" w:eastAsia="楷体_GB2312" w:cs="仿宋_GB2312"/>
          <w:kern w:val="0"/>
          <w:sz w:val="32"/>
          <w:szCs w:val="32"/>
          <w:lang w:val="en-US" w:eastAsia="zh-CN" w:bidi="ar-SA"/>
        </w:rPr>
        <w:t>（</w:t>
      </w:r>
      <w:r>
        <w:rPr>
          <w:rFonts w:hint="eastAsia" w:ascii="楷体_GB2312" w:eastAsia="楷体_GB2312" w:cs="仿宋_GB2312"/>
          <w:kern w:val="0"/>
          <w:sz w:val="32"/>
          <w:szCs w:val="32"/>
          <w:lang w:val="en-US" w:eastAsia="zh-CN" w:bidi="ar-SA"/>
        </w:rPr>
        <w:t>二</w:t>
      </w:r>
      <w:r>
        <w:rPr>
          <w:rFonts w:hint="eastAsia" w:ascii="楷体_GB2312" w:hAnsi="Calibri" w:eastAsia="楷体_GB2312" w:cs="仿宋_GB2312"/>
          <w:kern w:val="0"/>
          <w:sz w:val="32"/>
          <w:szCs w:val="32"/>
          <w:lang w:val="en-US" w:eastAsia="zh-CN" w:bidi="ar-SA"/>
        </w:rPr>
        <w:t>）安全生产违法行为界定</w:t>
      </w:r>
      <w:r>
        <w:rPr>
          <w:rFonts w:hint="eastAsia" w:ascii="楷体_GB2312" w:eastAsia="楷体_GB2312" w:cs="仿宋_GB2312"/>
          <w:kern w:val="0"/>
          <w:sz w:val="32"/>
          <w:szCs w:val="32"/>
          <w:lang w:val="en-US" w:eastAsia="zh-CN" w:bidi="ar-SA"/>
        </w:rPr>
        <w:t>。</w:t>
      </w:r>
      <w:r>
        <w:rPr>
          <w:rFonts w:hint="eastAsia" w:ascii="仿宋" w:hAnsi="仿宋" w:eastAsia="仿宋" w:cs="仿宋"/>
          <w:sz w:val="32"/>
          <w:szCs w:val="32"/>
        </w:rPr>
        <w:t>安全生产违法行为是指违反《中华人民共和国安全生产法》《浙江省安全生产条例》等有关安全生产的法律、法规和规章的行为。</w:t>
      </w:r>
    </w:p>
    <w:p>
      <w:pPr>
        <w:ind w:firstLine="640" w:firstLineChars="200"/>
        <w:rPr>
          <w:rFonts w:hint="eastAsia" w:ascii="仿宋" w:hAnsi="仿宋" w:eastAsia="仿宋" w:cs="仿宋"/>
          <w:sz w:val="32"/>
          <w:szCs w:val="32"/>
        </w:rPr>
      </w:pPr>
      <w:r>
        <w:rPr>
          <w:rFonts w:hint="eastAsia" w:ascii="楷体_GB2312" w:hAnsi="Calibri" w:eastAsia="楷体_GB2312" w:cs="仿宋_GB2312"/>
          <w:kern w:val="0"/>
          <w:sz w:val="32"/>
          <w:szCs w:val="32"/>
          <w:lang w:val="en-US" w:eastAsia="zh-CN" w:bidi="ar-SA"/>
        </w:rPr>
        <w:t>（</w:t>
      </w:r>
      <w:r>
        <w:rPr>
          <w:rFonts w:hint="eastAsia" w:ascii="楷体_GB2312" w:eastAsia="楷体_GB2312" w:cs="仿宋_GB2312"/>
          <w:kern w:val="0"/>
          <w:sz w:val="32"/>
          <w:szCs w:val="32"/>
          <w:lang w:val="en-US" w:eastAsia="zh-CN" w:bidi="ar-SA"/>
        </w:rPr>
        <w:t>三</w:t>
      </w:r>
      <w:r>
        <w:rPr>
          <w:rFonts w:hint="eastAsia" w:ascii="楷体_GB2312" w:hAnsi="Calibri" w:eastAsia="楷体_GB2312" w:cs="仿宋_GB2312"/>
          <w:kern w:val="0"/>
          <w:sz w:val="32"/>
          <w:szCs w:val="32"/>
          <w:lang w:val="en-US" w:eastAsia="zh-CN" w:bidi="ar-SA"/>
        </w:rPr>
        <w:t>）举报投诉方式。</w:t>
      </w:r>
      <w:r>
        <w:rPr>
          <w:rFonts w:hint="eastAsia" w:ascii="仿宋" w:hAnsi="仿宋" w:eastAsia="仿宋" w:cs="仿宋"/>
          <w:sz w:val="32"/>
          <w:szCs w:val="32"/>
        </w:rPr>
        <w:t>全</w:t>
      </w:r>
      <w:r>
        <w:rPr>
          <w:rFonts w:hint="eastAsia" w:ascii="仿宋" w:hAnsi="仿宋" w:eastAsia="仿宋" w:cs="仿宋"/>
          <w:sz w:val="32"/>
          <w:szCs w:val="32"/>
          <w:lang w:eastAsia="zh-CN"/>
        </w:rPr>
        <w:t>区</w:t>
      </w:r>
      <w:r>
        <w:rPr>
          <w:rFonts w:hint="eastAsia" w:ascii="仿宋" w:hAnsi="仿宋" w:eastAsia="仿宋" w:cs="仿宋"/>
          <w:sz w:val="32"/>
          <w:szCs w:val="32"/>
        </w:rPr>
        <w:t>统一设置“12350”安全生产举报投诉特服电话。举报人可以通过走访、书信、电话、传真、电子邮件、微信公众号等各类方式举报安全生产事故隐患和违法行为。举报人举报的事项应当客观真实，并对其举报内容的真实性负责，不得捏造、歪曲事实，不得诬告、陷害他人和企业。负有安全生产监督管理职责的部门应广泛向社会公开举报途径和奖金领取办法。</w:t>
      </w:r>
    </w:p>
    <w:p>
      <w:pPr>
        <w:ind w:firstLine="640" w:firstLineChars="200"/>
        <w:rPr>
          <w:rFonts w:hint="eastAsia" w:ascii="仿宋" w:hAnsi="仿宋" w:eastAsia="仿宋" w:cs="仿宋"/>
          <w:sz w:val="32"/>
          <w:szCs w:val="32"/>
        </w:rPr>
      </w:pPr>
      <w:r>
        <w:rPr>
          <w:rFonts w:hint="eastAsia" w:ascii="楷体_GB2312" w:hAnsi="Calibri" w:eastAsia="楷体_GB2312" w:cs="仿宋_GB2312"/>
          <w:kern w:val="0"/>
          <w:sz w:val="32"/>
          <w:szCs w:val="32"/>
          <w:lang w:val="en-US" w:eastAsia="zh-CN" w:bidi="ar-SA"/>
        </w:rPr>
        <w:t>（四）实名举报要求。</w:t>
      </w:r>
      <w:r>
        <w:rPr>
          <w:rFonts w:hint="eastAsia" w:ascii="仿宋" w:hAnsi="仿宋" w:eastAsia="仿宋" w:cs="仿宋"/>
          <w:sz w:val="32"/>
          <w:szCs w:val="32"/>
        </w:rPr>
        <w:t>举报奖励针对实名举报。实名举报是指举报人提供真实姓名、身份证号码和有效通讯联系方式等。对于举报事项，举报人要提供违法行为的时间、地点、人物、情节等具体情况。</w:t>
      </w:r>
    </w:p>
    <w:p>
      <w:pPr>
        <w:ind w:firstLine="640" w:firstLineChars="200"/>
        <w:rPr>
          <w:rFonts w:hint="eastAsia" w:ascii="仿宋" w:hAnsi="仿宋" w:eastAsia="仿宋" w:cs="仿宋"/>
          <w:sz w:val="32"/>
          <w:szCs w:val="32"/>
        </w:rPr>
      </w:pPr>
      <w:r>
        <w:rPr>
          <w:rFonts w:hint="eastAsia" w:ascii="楷体_GB2312" w:hAnsi="Calibri" w:eastAsia="楷体_GB2312" w:cs="仿宋_GB2312"/>
          <w:kern w:val="0"/>
          <w:sz w:val="32"/>
          <w:szCs w:val="32"/>
          <w:lang w:val="en-US" w:eastAsia="zh-CN" w:bidi="ar-SA"/>
        </w:rPr>
        <w:t>（五）受理程序。 </w:t>
      </w:r>
      <w:r>
        <w:rPr>
          <w:rFonts w:hint="eastAsia" w:ascii="仿宋" w:hAnsi="仿宋" w:eastAsia="仿宋" w:cs="仿宋"/>
          <w:sz w:val="32"/>
          <w:szCs w:val="32"/>
        </w:rPr>
        <w:t>依法受理的举报，经查实后，根据事故隐患危害程度或安全生产违法行为情节严重程度或隐瞒生产安全事故的等级，给予举报人奖励。接到举报的部门发现举报事项不属于本部门受理范围的，应当及时移送，应当告知举报人向有处理权的单位举报，移送后应当记录备存并采取适当方式告知举报人；受移送部门收到移送举报件后，应当及时组织调查处理，并将结果报送</w:t>
      </w:r>
      <w:r>
        <w:rPr>
          <w:rFonts w:hint="eastAsia" w:ascii="仿宋" w:hAnsi="仿宋" w:eastAsia="仿宋" w:cs="仿宋"/>
          <w:sz w:val="32"/>
          <w:szCs w:val="32"/>
          <w:lang w:eastAsia="zh-CN"/>
        </w:rPr>
        <w:t>区</w:t>
      </w:r>
      <w:r>
        <w:rPr>
          <w:rFonts w:hint="eastAsia" w:ascii="仿宋" w:hAnsi="仿宋" w:eastAsia="仿宋" w:cs="仿宋"/>
          <w:sz w:val="32"/>
          <w:szCs w:val="32"/>
        </w:rPr>
        <w:t>安委办审核。</w:t>
      </w:r>
      <w:r>
        <w:rPr>
          <w:rFonts w:hint="eastAsia" w:ascii="仿宋_GB2312" w:hAnsi="仿宋_GB2312" w:eastAsia="仿宋_GB2312" w:cs="仿宋_GB2312"/>
          <w:sz w:val="32"/>
          <w:szCs w:val="32"/>
        </w:rPr>
        <w:t>受移送部门无举报奖励办法的，对符合奖励条件的举报，由市安委办给予举报人奖励。</w:t>
      </w:r>
    </w:p>
    <w:p>
      <w:pPr>
        <w:ind w:firstLine="640" w:firstLineChars="200"/>
        <w:rPr>
          <w:rFonts w:hint="eastAsia" w:ascii="仿宋" w:hAnsi="仿宋" w:eastAsia="仿宋" w:cs="仿宋"/>
          <w:sz w:val="32"/>
          <w:szCs w:val="32"/>
        </w:rPr>
      </w:pPr>
      <w:r>
        <w:rPr>
          <w:rFonts w:hint="eastAsia" w:ascii="楷体_GB2312" w:hAnsi="Calibri" w:eastAsia="楷体_GB2312" w:cs="仿宋_GB2312"/>
          <w:kern w:val="0"/>
          <w:sz w:val="32"/>
          <w:szCs w:val="32"/>
          <w:lang w:val="en-US" w:eastAsia="zh-CN" w:bidi="ar-SA"/>
        </w:rPr>
        <w:t>（六）奖励。</w:t>
      </w:r>
      <w:r>
        <w:rPr>
          <w:rFonts w:hint="eastAsia" w:ascii="仿宋" w:hAnsi="仿宋" w:eastAsia="仿宋" w:cs="仿宋"/>
          <w:sz w:val="32"/>
          <w:szCs w:val="32"/>
        </w:rPr>
        <w:t>对举报重大事故隐患的，由相关文件明确被列入</w:t>
      </w:r>
      <w:r>
        <w:rPr>
          <w:rFonts w:hint="eastAsia" w:ascii="仿宋" w:hAnsi="仿宋" w:eastAsia="仿宋" w:cs="仿宋"/>
          <w:sz w:val="32"/>
          <w:szCs w:val="32"/>
          <w:lang w:eastAsia="zh-CN"/>
        </w:rPr>
        <w:t>区</w:t>
      </w:r>
      <w:r>
        <w:rPr>
          <w:rFonts w:hint="eastAsia" w:ascii="仿宋" w:hAnsi="仿宋" w:eastAsia="仿宋" w:cs="仿宋"/>
          <w:sz w:val="32"/>
          <w:szCs w:val="32"/>
        </w:rPr>
        <w:t>级挂牌督办的，最高奖励5000元；被列入市级挂牌督办的，最高奖励1万元；被列入省级挂牌督办的，最高奖励2万元；被列入国家级挂牌督办的，最高奖励5万元。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对举报安全生产违法行为，经查实的，奖励金额按照行政处罚金额的</w:t>
      </w:r>
      <w:r>
        <w:rPr>
          <w:rFonts w:hint="eastAsia" w:ascii="仿宋" w:hAnsi="仿宋" w:eastAsia="仿宋" w:cs="仿宋"/>
          <w:sz w:val="32"/>
          <w:szCs w:val="32"/>
          <w:lang w:val="en-US" w:eastAsia="zh-CN"/>
        </w:rPr>
        <w:t>5</w:t>
      </w:r>
      <w:r>
        <w:rPr>
          <w:rFonts w:hint="eastAsia" w:ascii="仿宋" w:hAnsi="仿宋" w:eastAsia="仿宋" w:cs="仿宋"/>
          <w:sz w:val="32"/>
          <w:szCs w:val="32"/>
        </w:rPr>
        <w:t>%计算，最高不超过30万元。行政处罚依据安全生产相关法律法规及规章制度执行。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根据举报线索，无法查清涉案人员或单位，但有收缴涉案物品的，举报奖励金额可按照涉案物品评估市场价格的一半支付，最高不超过5000元。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对举报瞒报、谎报事故的，按照最终查实举报的瞒报谎报事故死亡人数给予奖励，每查实瞒报谎报1人奖励3万元，最高奖励不超过30万元。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举报内容兼具前三项内容的，奖励金额按最高额发放。</w:t>
      </w:r>
    </w:p>
    <w:p>
      <w:pPr>
        <w:ind w:firstLine="640" w:firstLineChars="200"/>
        <w:rPr>
          <w:rFonts w:ascii="仿宋_GB2312" w:eastAsia="仿宋_GB2312" w:cs="仿宋_GB2312"/>
          <w:sz w:val="32"/>
          <w:szCs w:val="32"/>
        </w:rPr>
      </w:pPr>
      <w:r>
        <w:rPr>
          <w:rFonts w:hint="eastAsia" w:ascii="仿宋" w:hAnsi="仿宋" w:eastAsia="仿宋" w:cs="仿宋"/>
          <w:sz w:val="32"/>
          <w:szCs w:val="32"/>
        </w:rPr>
        <w:t>对举报一般事故隐患和安全生产违法行为轻微，且无罚款的，根据核查结果，情况属实的，按照200元/项的标准给予举报人一次性奖励。</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hAnsi="Times New Roman" w:eastAsia="仿宋_GB2312" w:cs="Times New Roman"/>
          <w:snapToGrid w:val="0"/>
          <w:spacing w:val="-4"/>
          <w:kern w:val="0"/>
          <w:sz w:val="32"/>
          <w:szCs w:val="32"/>
          <w:lang w:val="en-US" w:eastAsia="zh-CN"/>
        </w:rPr>
        <w:t>《鹿城区安全生产领域举报奖励办法（送审稿）》</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p>
    <w:p>
      <w:pPr>
        <w:pStyle w:val="16"/>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doNotSuppressIndentation/>
    <w:autofitToFirstFixedWidthCell/>
    <w:splitPgBreakAndParaMark/>
    <w:compatSetting w:name="compatibilityMode" w:uri="http://schemas.microsoft.com/office/word" w:val="11"/>
  </w:compat>
  <w:rsids>
    <w:rsidRoot w:val="00000000"/>
    <w:rsid w:val="FDFB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nhideWhenUsed="0" w:uiPriority="4294967295" w:semiHidden="0" w:name="heading 4" w:locked="1"/>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ocked="1"/>
    <w:lsdException w:unhideWhenUsed="0" w:uiPriority="4294967295" w:semiHidden="0" w:name="index 2" w:locked="1"/>
    <w:lsdException w:unhideWhenUsed="0" w:uiPriority="4294967295" w:semiHidden="0" w:name="index 3" w:locked="1"/>
    <w:lsdException w:unhideWhenUsed="0" w:uiPriority="4294967295" w:semiHidden="0" w:name="index 4" w:locked="1"/>
    <w:lsdException w:unhideWhenUsed="0" w:uiPriority="4294967295" w:semiHidden="0" w:name="index 5" w:locked="1"/>
    <w:lsdException w:unhideWhenUsed="0" w:uiPriority="4294967295" w:semiHidden="0" w:name="index 6" w:locked="1"/>
    <w:lsdException w:unhideWhenUsed="0" w:uiPriority="4294967295" w:semiHidden="0" w:name="index 7" w:locked="1"/>
    <w:lsdException w:unhideWhenUsed="0" w:uiPriority="4294967295" w:semiHidden="0" w:name="index 8" w:locked="1"/>
    <w:lsdException w:unhideWhenUsed="0" w:uiPriority="4294967295" w:semiHidden="0" w:name="index 9" w:locked="1"/>
    <w:lsdException w:unhideWhenUsed="0" w:uiPriority="4294967295" w:semiHidden="0" w:name="toc 1" w:locked="1"/>
    <w:lsdException w:unhideWhenUsed="0" w:uiPriority="4294967295" w:semiHidden="0" w:name="toc 2" w:locked="1"/>
    <w:lsdException w:unhideWhenUsed="0" w:uiPriority="4294967295" w:semiHidden="0" w:name="toc 3" w:locked="1"/>
    <w:lsdException w:unhideWhenUsed="0" w:uiPriority="4294967295"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qFormat="1" w:unhideWhenUsed="0" w:uiPriority="0" w:semiHidden="0" w:name="Normal Indent" w:locked="1"/>
    <w:lsdException w:unhideWhenUsed="0" w:uiPriority="4294967295" w:semiHidden="0" w:name="footnote text" w:locked="1"/>
    <w:lsdException w:unhideWhenUsed="0" w:uiPriority="4294967295" w:semiHidden="0" w:name="annotation text" w:locked="1"/>
    <w:lsdException w:unhideWhenUsed="0" w:uiPriority="4294967295" w:semiHidden="0" w:name="header" w:locked="1"/>
    <w:lsdException w:unhideWhenUsed="0" w:uiPriority="4294967295" w:semiHidden="0" w:name="footer" w:locked="1"/>
    <w:lsdException w:unhideWhenUsed="0" w:uiPriority="4294967295" w:semiHidden="0" w:name="index heading" w:locked="1"/>
    <w:lsdException w:unhideWhenUsed="0" w:uiPriority="4294967295" w:semiHidden="0" w:name="caption" w:locked="1"/>
    <w:lsdException w:unhideWhenUsed="0" w:uiPriority="4294967295" w:semiHidden="0" w:name="table of figures" w:locked="1"/>
    <w:lsdException w:unhideWhenUsed="0" w:uiPriority="4294967295" w:semiHidden="0" w:name="envelope address" w:locked="1"/>
    <w:lsdException w:unhideWhenUsed="0" w:uiPriority="4294967295" w:semiHidden="0" w:name="envelope return" w:locked="1"/>
    <w:lsdException w:unhideWhenUsed="0" w:uiPriority="4294967295" w:semiHidden="0" w:name="footnote reference" w:locked="1"/>
    <w:lsdException w:unhideWhenUsed="0" w:uiPriority="4294967295" w:semiHidden="0" w:name="annotation reference" w:locked="1"/>
    <w:lsdException w:unhideWhenUsed="0" w:uiPriority="4294967295" w:semiHidden="0" w:name="line number" w:locked="1"/>
    <w:lsdException w:unhideWhenUsed="0" w:uiPriority="4294967295" w:semiHidden="0" w:name="page number" w:locked="1"/>
    <w:lsdException w:unhideWhenUsed="0" w:uiPriority="4294967295" w:semiHidden="0" w:name="endnote reference" w:locked="1"/>
    <w:lsdException w:unhideWhenUsed="0" w:uiPriority="4294967295" w:semiHidden="0" w:name="endnote text" w:locked="1"/>
    <w:lsdException w:unhideWhenUsed="0" w:uiPriority="4294967295" w:semiHidden="0" w:name="table of authorities" w:locked="1"/>
    <w:lsdException w:unhideWhenUsed="0" w:uiPriority="4294967295" w:semiHidden="0" w:name="macro" w:locked="1"/>
    <w:lsdException w:unhideWhenUsed="0" w:uiPriority="4294967295" w:semiHidden="0" w:name="toa heading" w:locked="1"/>
    <w:lsdException w:unhideWhenUsed="0" w:uiPriority="4294967295" w:semiHidden="0" w:name="List" w:locked="1"/>
    <w:lsdException w:unhideWhenUsed="0" w:uiPriority="4294967295" w:semiHidden="0" w:name="List Bullet" w:locked="1"/>
    <w:lsdException w:unhideWhenUsed="0" w:uiPriority="4294967295" w:semiHidden="0" w:name="List Number" w:locked="1"/>
    <w:lsdException w:unhideWhenUsed="0" w:uiPriority="4294967295" w:semiHidden="0" w:name="List 2" w:locked="1"/>
    <w:lsdException w:unhideWhenUsed="0" w:uiPriority="4294967295" w:semiHidden="0" w:name="List 3" w:locked="1"/>
    <w:lsdException w:unhideWhenUsed="0" w:uiPriority="4294967295" w:semiHidden="0" w:name="List 4" w:locked="1"/>
    <w:lsdException w:unhideWhenUsed="0" w:uiPriority="4294967295" w:semiHidden="0" w:name="List 5" w:locked="1"/>
    <w:lsdException w:unhideWhenUsed="0" w:uiPriority="4294967295" w:semiHidden="0" w:name="List Bullet 2" w:locked="1"/>
    <w:lsdException w:unhideWhenUsed="0" w:uiPriority="4294967295" w:semiHidden="0" w:name="List Bullet 3" w:locked="1"/>
    <w:lsdException w:unhideWhenUsed="0" w:uiPriority="4294967295" w:semiHidden="0" w:name="List Bullet 4" w:locked="1"/>
    <w:lsdException w:unhideWhenUsed="0" w:uiPriority="4294967295" w:semiHidden="0" w:name="List Bullet 5" w:locked="1"/>
    <w:lsdException w:unhideWhenUsed="0" w:uiPriority="4294967295" w:semiHidden="0" w:name="List Number 2" w:locked="1"/>
    <w:lsdException w:unhideWhenUsed="0" w:uiPriority="4294967295" w:semiHidden="0" w:name="List Number 3" w:locked="1"/>
    <w:lsdException w:unhideWhenUsed="0" w:uiPriority="4294967295" w:semiHidden="0" w:name="List Number 4" w:locked="1"/>
    <w:lsdException w:unhideWhenUsed="0" w:uiPriority="4294967295" w:semiHidden="0" w:name="List Number 5" w:locked="1"/>
    <w:lsdException w:unhideWhenUsed="0" w:uiPriority="4294967295" w:semiHidden="0" w:name="Title" w:locked="1"/>
    <w:lsdException w:unhideWhenUsed="0" w:uiPriority="4294967295" w:semiHidden="0" w:name="Closing" w:locked="1"/>
    <w:lsdException w:unhideWhenUsed="0" w:uiPriority="4294967295" w:semiHidden="0" w:name="Signature" w:locked="1"/>
    <w:lsdException w:qFormat="1" w:unhideWhenUsed="0" w:uiPriority="0" w:semiHidden="0" w:name="Default Paragraph Font"/>
    <w:lsdException w:unhideWhenUsed="0" w:uiPriority="4294967295" w:semiHidden="0" w:name="Body Text" w:locked="1"/>
    <w:lsdException w:qFormat="1" w:unhideWhenUsed="0" w:uiPriority="0" w:semiHidden="0" w:name="Body Text Indent" w:locked="1"/>
    <w:lsdException w:unhideWhenUsed="0" w:uiPriority="4294967295" w:semiHidden="0" w:name="List Continue" w:locked="1"/>
    <w:lsdException w:unhideWhenUsed="0" w:uiPriority="4294967295" w:semiHidden="0" w:name="List Continue 2" w:locked="1"/>
    <w:lsdException w:unhideWhenUsed="0" w:uiPriority="4294967295" w:semiHidden="0" w:name="List Continue 3" w:locked="1"/>
    <w:lsdException w:unhideWhenUsed="0" w:uiPriority="4294967295" w:semiHidden="0" w:name="List Continue 4" w:locked="1"/>
    <w:lsdException w:unhideWhenUsed="0" w:uiPriority="4294967295" w:semiHidden="0" w:name="List Continue 5" w:locked="1"/>
    <w:lsdException w:unhideWhenUsed="0" w:uiPriority="4294967295" w:semiHidden="0" w:name="Message Header" w:locked="1"/>
    <w:lsdException w:unhideWhenUsed="0" w:uiPriority="4294967295" w:semiHidden="0" w:name="Subtitle" w:locked="1"/>
    <w:lsdException w:unhideWhenUsed="0" w:uiPriority="4294967295" w:semiHidden="0" w:name="Salutation" w:locked="1"/>
    <w:lsdException w:unhideWhenUsed="0" w:uiPriority="4294967295" w:semiHidden="0" w:name="Date" w:locked="1"/>
    <w:lsdException w:unhideWhenUsed="0" w:uiPriority="4294967295" w:semiHidden="0" w:name="Body Text First Indent" w:locked="1"/>
    <w:lsdException w:qFormat="1" w:unhideWhenUsed="0" w:uiPriority="0" w:semiHidden="0" w:name="Body Text First Indent 2" w:locked="1"/>
    <w:lsdException w:unhideWhenUsed="0" w:uiPriority="4294967295" w:semiHidden="0" w:name="Note Heading" w:locked="1"/>
    <w:lsdException w:unhideWhenUsed="0" w:uiPriority="4294967295" w:semiHidden="0" w:name="Body Text 2" w:locked="1"/>
    <w:lsdException w:unhideWhenUsed="0" w:uiPriority="4294967295" w:semiHidden="0" w:name="Body Text 3" w:locked="1"/>
    <w:lsdException w:unhideWhenUsed="0" w:uiPriority="4294967295" w:semiHidden="0" w:name="Body Text Indent 2" w:locked="1"/>
    <w:lsdException w:unhideWhenUsed="0" w:uiPriority="4294967295" w:semiHidden="0" w:name="Body Text Indent 3" w:locked="1"/>
    <w:lsdException w:unhideWhenUsed="0" w:uiPriority="4294967295" w:semiHidden="0" w:name="Block Text" w:locked="1"/>
    <w:lsdException w:unhideWhenUsed="0" w:uiPriority="4294967295" w:semiHidden="0" w:name="Hyperlink" w:locked="1"/>
    <w:lsdException w:unhideWhenUsed="0" w:uiPriority="4294967295" w:semiHidden="0" w:name="FollowedHyperlink" w:locked="1"/>
    <w:lsdException w:qFormat="1" w:unhideWhenUsed="0" w:uiPriority="0" w:semiHidden="0" w:name="Strong" w:locked="1"/>
    <w:lsdException w:unhideWhenUsed="0" w:uiPriority="4294967295" w:semiHidden="0" w:name="Emphasis" w:locked="1"/>
    <w:lsdException w:unhideWhenUsed="0" w:uiPriority="4294967295" w:semiHidden="0" w:name="Document Map" w:locked="1"/>
    <w:lsdException w:unhideWhenUsed="0" w:uiPriority="4294967295" w:semiHidden="0" w:name="Plain Text" w:locked="1"/>
    <w:lsdException w:unhideWhenUsed="0" w:uiPriority="4294967295" w:semiHidden="0" w:name="E-mail Signature" w:locked="1"/>
    <w:lsdException w:qFormat="1" w:unhideWhenUsed="0" w:uiPriority="0" w:semiHidden="0" w:name="Normal (Web)"/>
    <w:lsdException w:unhideWhenUsed="0" w:uiPriority="4294967295" w:semiHidden="0" w:name="HTML Acronym" w:locked="1"/>
    <w:lsdException w:unhideWhenUsed="0" w:uiPriority="4294967295" w:semiHidden="0" w:name="HTML Address" w:locked="1"/>
    <w:lsdException w:unhideWhenUsed="0" w:uiPriority="4294967295" w:semiHidden="0" w:name="HTML Cite" w:locked="1"/>
    <w:lsdException w:unhideWhenUsed="0" w:uiPriority="4294967295" w:semiHidden="0" w:name="HTML Code" w:locked="1"/>
    <w:lsdException w:unhideWhenUsed="0" w:uiPriority="4294967295" w:semiHidden="0" w:name="HTML Definition" w:locked="1"/>
    <w:lsdException w:unhideWhenUsed="0" w:uiPriority="4294967295" w:semiHidden="0" w:name="HTML Keyboard" w:locked="1"/>
    <w:lsdException w:unhideWhenUsed="0" w:uiPriority="4294967295" w:semiHidden="0" w:name="HTML Preformatted" w:locked="1"/>
    <w:lsdException w:unhideWhenUsed="0" w:uiPriority="4294967295" w:semiHidden="0" w:name="HTML Sample" w:locked="1"/>
    <w:lsdException w:unhideWhenUsed="0" w:uiPriority="4294967295" w:semiHidden="0" w:name="HTML Typewriter" w:locked="1"/>
    <w:lsdException w:unhideWhenUsed="0" w:uiPriority="4294967295" w:semiHidden="0" w:name="HTML Variable" w:locked="1"/>
    <w:lsdException w:unhideWhenUsed="0" w:uiPriority="4294967295" w:semiHidden="0" w:name="Normal Table"/>
    <w:lsdException w:unhideWhenUsed="0" w:uiPriority="4294967295" w:semiHidden="0" w:name="annotation subject" w:locked="1"/>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ocked="1"/>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
    <w:qFormat/>
    <w:locked/>
    <w:uiPriority w:val="0"/>
    <w:pPr>
      <w:keepNext/>
      <w:keepLines/>
      <w:spacing w:before="340" w:after="330" w:line="578" w:lineRule="auto"/>
      <w:outlineLvl w:val="0"/>
    </w:pPr>
    <w:rPr>
      <w:b/>
      <w:bCs/>
      <w:kern w:val="44"/>
      <w:sz w:val="44"/>
      <w:szCs w:val="44"/>
    </w:rPr>
  </w:style>
  <w:style w:type="paragraph" w:styleId="6">
    <w:name w:val="heading 2"/>
    <w:basedOn w:val="1"/>
    <w:next w:val="1"/>
    <w:link w:val="14"/>
    <w:qFormat/>
    <w:locked/>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15"/>
    <w:qFormat/>
    <w:locked/>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uiPriority w:val="4294967295"/>
    <w:tblPr>
      <w:tblCellMar>
        <w:top w:w="0" w:type="dxa"/>
        <w:left w:w="108" w:type="dxa"/>
        <w:bottom w:w="0" w:type="dxa"/>
        <w:right w:w="108" w:type="dxa"/>
      </w:tblCellMar>
    </w:tblPr>
  </w:style>
  <w:style w:type="paragraph" w:styleId="2">
    <w:name w:val="Body Text First Indent 2"/>
    <w:basedOn w:val="3"/>
    <w:next w:val="1"/>
    <w:qFormat/>
    <w:locked/>
    <w:uiPriority w:val="0"/>
    <w:pPr>
      <w:spacing w:before="100" w:beforeAutospacing="1"/>
      <w:ind w:firstLine="200" w:firstLineChars="200"/>
    </w:pPr>
    <w:rPr>
      <w:szCs w:val="21"/>
    </w:rPr>
  </w:style>
  <w:style w:type="paragraph" w:styleId="3">
    <w:name w:val="Body Text Indent"/>
    <w:basedOn w:val="1"/>
    <w:next w:val="4"/>
    <w:qFormat/>
    <w:locked/>
    <w:uiPriority w:val="0"/>
    <w:pPr>
      <w:spacing w:after="120"/>
      <w:ind w:left="200" w:leftChars="200"/>
    </w:pPr>
  </w:style>
  <w:style w:type="paragraph" w:styleId="4">
    <w:name w:val="Normal Indent"/>
    <w:basedOn w:val="1"/>
    <w:next w:val="1"/>
    <w:qFormat/>
    <w:locked/>
    <w:uiPriority w:val="0"/>
    <w:pPr>
      <w:ind w:firstLine="200" w:firstLineChars="200"/>
    </w:pPr>
  </w:style>
  <w:style w:type="paragraph" w:styleId="8">
    <w:name w:val="Balloon Text"/>
    <w:basedOn w:val="1"/>
    <w:qFormat/>
    <w:locked/>
    <w:uiPriority w:val="0"/>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locked/>
    <w:uiPriority w:val="0"/>
    <w:rPr>
      <w:b/>
      <w:bCs/>
    </w:rPr>
  </w:style>
  <w:style w:type="character" w:customStyle="1" w:styleId="13">
    <w:name w:val="heading 1 Char"/>
    <w:basedOn w:val="11"/>
    <w:link w:val="5"/>
    <w:qFormat/>
    <w:uiPriority w:val="0"/>
    <w:rPr>
      <w:rFonts w:ascii="Calibri" w:hAnsi="Calibri" w:eastAsia="宋体" w:cs="Times New Roman"/>
      <w:b/>
      <w:bCs/>
      <w:kern w:val="44"/>
      <w:sz w:val="44"/>
      <w:szCs w:val="44"/>
      <w:lang w:val="en-US" w:eastAsia="zh-CN" w:bidi="ar-SA"/>
    </w:rPr>
  </w:style>
  <w:style w:type="character" w:customStyle="1" w:styleId="14">
    <w:name w:val="heading 2 Char"/>
    <w:basedOn w:val="11"/>
    <w:link w:val="6"/>
    <w:qFormat/>
    <w:uiPriority w:val="0"/>
    <w:rPr>
      <w:rFonts w:ascii="Times New Roman" w:hAnsi="Calibri" w:eastAsia="黑体" w:cs="Times New Roman"/>
      <w:b/>
      <w:bCs/>
      <w:kern w:val="2"/>
      <w:sz w:val="32"/>
      <w:szCs w:val="32"/>
      <w:lang w:val="en-US" w:eastAsia="zh-CN" w:bidi="ar-SA"/>
    </w:rPr>
  </w:style>
  <w:style w:type="character" w:customStyle="1" w:styleId="15">
    <w:name w:val="heading 3 Char"/>
    <w:basedOn w:val="11"/>
    <w:link w:val="7"/>
    <w:qFormat/>
    <w:uiPriority w:val="0"/>
    <w:rPr>
      <w:rFonts w:ascii="Calibri" w:hAnsi="Calibri" w:eastAsia="宋体" w:cs="Times New Roman"/>
      <w:b/>
      <w:bCs/>
      <w:kern w:val="2"/>
      <w:sz w:val="32"/>
      <w:szCs w:val="32"/>
      <w:lang w:val="en-US" w:eastAsia="zh-CN" w:bidi="ar-SA"/>
    </w:rPr>
  </w:style>
  <w:style w:type="paragraph" w:customStyle="1" w:styleId="16">
    <w:name w:val="正文缩进1"/>
    <w:basedOn w:val="1"/>
    <w:qFormat/>
    <w:uiPriority w:val="0"/>
    <w:pPr>
      <w:ind w:firstLine="420"/>
    </w:pPr>
    <w:rPr>
      <w:rFonts w:ascii="Times New Roman" w:hAnsi="Times New Roman" w:cs="Times New Roman"/>
    </w:rPr>
  </w:style>
  <w:style w:type="character" w:customStyle="1" w:styleId="17">
    <w:name w:val="apple-converted-space"/>
    <w:basedOn w:val="11"/>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AAEBEF81-C43F-409A-BFC1-C73A9EC69075}">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3497</Characters>
  <Lines>0</Lines>
  <Paragraphs>102</Paragraphs>
  <TotalTime>2</TotalTime>
  <ScaleCrop>false</ScaleCrop>
  <LinksUpToDate>false</LinksUpToDate>
  <CharactersWithSpaces>4663</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2020-04-25T16:00:00Z</dcterms:created>
  <dc:creator>王华</dc:creator>
  <cp:lastModifiedBy>greatwall</cp:lastModifiedBy>
  <cp:lastPrinted>2020-08-21T15:01:00Z</cp:lastPrinted>
  <dcterms:modified xsi:type="dcterms:W3CDTF">2024-11-11T15:23:36Z</dcterms:modified>
  <dc:title>关于鹿城区安全生产领域举报奖励办法</dc:title>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376787FFF0271DECF8B03167AFCD2AC4_42</vt:lpwstr>
  </property>
</Properties>
</file>