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11"/>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松阳县关于培育发展新质生产力的若干意见</w:t>
      </w:r>
    </w:p>
    <w:p>
      <w:pPr>
        <w:pStyle w:val="9"/>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pacing w:val="-11"/>
          <w:sz w:val="44"/>
          <w:szCs w:val="44"/>
          <w:lang w:val="en-US" w:eastAsia="zh-CN"/>
        </w:rPr>
        <w:t>（征求意见稿）</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bCs/>
          <w:kern w:val="0"/>
          <w:sz w:val="32"/>
          <w:szCs w:val="32"/>
          <w:lang w:val="en"/>
        </w:rPr>
      </w:pPr>
    </w:p>
    <w:p>
      <w:pPr>
        <w:pStyle w:val="8"/>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pacing w:val="0"/>
          <w:kern w:val="2"/>
          <w:sz w:val="32"/>
          <w:szCs w:val="32"/>
          <w:highlight w:val="none"/>
          <w:lang w:val="en-US" w:eastAsia="zh-CN" w:bidi="ar-SA"/>
        </w:rPr>
      </w:pPr>
      <w:r>
        <w:rPr>
          <w:rFonts w:hint="eastAsia" w:ascii="Times New Roman" w:hAnsi="Times New Roman" w:eastAsia="仿宋_GB2312" w:cs="仿宋_GB2312"/>
          <w:b w:val="0"/>
          <w:bCs w:val="0"/>
          <w:color w:val="auto"/>
          <w:spacing w:val="0"/>
          <w:kern w:val="2"/>
          <w:sz w:val="32"/>
          <w:szCs w:val="32"/>
          <w:highlight w:val="none"/>
          <w:lang w:val="en-US" w:eastAsia="zh-CN" w:bidi="ar-SA"/>
        </w:rPr>
        <w:t>为深入贯彻国家新型工业化战略和省委、省政府关于建设全球先进制造业基地决策部署，加快发展新质生产力，进一步</w:t>
      </w:r>
      <w:r>
        <w:rPr>
          <w:rFonts w:hint="eastAsia" w:ascii="Times New Roman" w:hAnsi="Times New Roman" w:eastAsia="仿宋_GB2312" w:cs="仿宋_GB2312"/>
          <w:b w:val="0"/>
          <w:bCs w:val="0"/>
          <w:color w:val="auto"/>
          <w:spacing w:val="0"/>
          <w:kern w:val="2"/>
          <w:sz w:val="32"/>
          <w:szCs w:val="32"/>
          <w:highlight w:val="none"/>
          <w:lang w:val="en-US" w:eastAsia="zh-CN" w:bidi="ar-SA"/>
        </w:rPr>
        <w:t>构建我县</w:t>
      </w:r>
      <w:r>
        <w:rPr>
          <w:rFonts w:hint="eastAsia" w:ascii="Times New Roman" w:hAnsi="Times New Roman" w:eastAsia="仿宋_GB2312" w:cs="仿宋_GB2312"/>
          <w:b w:val="0"/>
          <w:bCs w:val="0"/>
          <w:color w:val="auto"/>
          <w:spacing w:val="0"/>
          <w:kern w:val="2"/>
          <w:sz w:val="32"/>
          <w:szCs w:val="32"/>
          <w:highlight w:val="none"/>
          <w:lang w:val="en-US" w:eastAsia="zh-CN" w:bidi="ar-SA"/>
        </w:rPr>
        <w:t>“2+X”产业体系，积极</w:t>
      </w:r>
      <w:r>
        <w:rPr>
          <w:rFonts w:hint="eastAsia" w:ascii="Times New Roman" w:hAnsi="Times New Roman" w:eastAsia="仿宋_GB2312" w:cs="仿宋_GB2312"/>
          <w:b w:val="0"/>
          <w:bCs w:val="0"/>
          <w:color w:val="auto"/>
          <w:spacing w:val="0"/>
          <w:kern w:val="2"/>
          <w:sz w:val="32"/>
          <w:szCs w:val="32"/>
          <w:highlight w:val="none"/>
          <w:lang w:val="en" w:eastAsia="zh-CN" w:bidi="ar-SA"/>
        </w:rPr>
        <w:t>培育</w:t>
      </w:r>
      <w:r>
        <w:rPr>
          <w:rFonts w:hint="eastAsia" w:ascii="Times New Roman" w:hAnsi="Times New Roman" w:eastAsia="仿宋_GB2312" w:cs="仿宋_GB2312"/>
          <w:b w:val="0"/>
          <w:bCs w:val="0"/>
          <w:color w:val="auto"/>
          <w:spacing w:val="0"/>
          <w:kern w:val="2"/>
          <w:sz w:val="32"/>
          <w:szCs w:val="32"/>
          <w:highlight w:val="none"/>
          <w:lang w:val="en-US" w:eastAsia="zh-CN" w:bidi="ar-SA"/>
        </w:rPr>
        <w:t>半</w:t>
      </w:r>
      <w:r>
        <w:rPr>
          <w:rFonts w:hint="eastAsia" w:ascii="Times New Roman" w:hAnsi="Times New Roman" w:eastAsia="仿宋_GB2312" w:cs="仿宋_GB2312"/>
          <w:b w:val="0"/>
          <w:bCs w:val="0"/>
          <w:color w:val="auto"/>
          <w:spacing w:val="0"/>
          <w:kern w:val="2"/>
          <w:sz w:val="32"/>
          <w:szCs w:val="32"/>
          <w:highlight w:val="none"/>
          <w:lang w:val="en-US" w:eastAsia="zh-CN" w:bidi="ar-SA"/>
        </w:rPr>
        <w:t>导体、时尚产业、智能消费电子、新能源装备制造等产业，打造特色产业集群</w:t>
      </w:r>
      <w:r>
        <w:rPr>
          <w:rFonts w:hint="eastAsia" w:ascii="Times New Roman" w:hAnsi="Times New Roman" w:eastAsia="仿宋_GB2312" w:cs="仿宋_GB2312"/>
          <w:b w:val="0"/>
          <w:bCs w:val="0"/>
          <w:color w:val="auto"/>
          <w:spacing w:val="0"/>
          <w:kern w:val="2"/>
          <w:sz w:val="32"/>
          <w:szCs w:val="32"/>
          <w:highlight w:val="none"/>
          <w:lang w:val="en-US" w:eastAsia="zh-CN" w:bidi="ar-SA"/>
        </w:rPr>
        <w:t>，</w:t>
      </w:r>
      <w:r>
        <w:rPr>
          <w:rFonts w:hint="default" w:ascii="Times New Roman" w:hAnsi="Times New Roman" w:eastAsia="仿宋_GB2312" w:cs="仿宋_GB2312"/>
          <w:b w:val="0"/>
          <w:bCs w:val="0"/>
          <w:color w:val="auto"/>
          <w:spacing w:val="0"/>
          <w:kern w:val="2"/>
          <w:sz w:val="32"/>
          <w:szCs w:val="32"/>
          <w:highlight w:val="none"/>
          <w:lang w:val="en-US" w:eastAsia="zh-CN" w:bidi="ar-SA"/>
        </w:rPr>
        <w:t>特制定本</w:t>
      </w:r>
      <w:r>
        <w:rPr>
          <w:rFonts w:hint="eastAsia" w:ascii="Times New Roman" w:hAnsi="Times New Roman" w:eastAsia="仿宋_GB2312" w:cs="仿宋_GB2312"/>
          <w:b w:val="0"/>
          <w:bCs w:val="0"/>
          <w:color w:val="auto"/>
          <w:spacing w:val="0"/>
          <w:kern w:val="2"/>
          <w:sz w:val="32"/>
          <w:szCs w:val="32"/>
          <w:highlight w:val="none"/>
          <w:lang w:val="en-US" w:eastAsia="zh-CN" w:bidi="ar-SA"/>
        </w:rPr>
        <w:t>意见：</w:t>
      </w:r>
    </w:p>
    <w:p>
      <w:pPr>
        <w:pStyle w:val="8"/>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trike w:val="0"/>
          <w:color w:val="auto"/>
          <w:spacing w:val="0"/>
          <w:kern w:val="2"/>
          <w:sz w:val="32"/>
          <w:szCs w:val="32"/>
          <w:highlight w:val="none"/>
          <w:lang w:val="en-US" w:eastAsia="zh-CN" w:bidi="ar-SA"/>
        </w:rPr>
      </w:pPr>
      <w:r>
        <w:rPr>
          <w:rFonts w:hint="eastAsia" w:ascii="黑体" w:hAnsi="黑体" w:eastAsia="黑体" w:cs="黑体"/>
          <w:b w:val="0"/>
          <w:bCs w:val="0"/>
          <w:strike w:val="0"/>
          <w:color w:val="auto"/>
          <w:spacing w:val="0"/>
          <w:kern w:val="2"/>
          <w:sz w:val="32"/>
          <w:szCs w:val="32"/>
          <w:highlight w:val="none"/>
          <w:lang w:val="en-US" w:eastAsia="zh-CN" w:bidi="ar-SA"/>
        </w:rPr>
        <w:t>一、支持企业加大科技创新</w:t>
      </w:r>
    </w:p>
    <w:p>
      <w:pPr>
        <w:pStyle w:val="8"/>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pacing w:val="0"/>
          <w:kern w:val="2"/>
          <w:sz w:val="32"/>
          <w:szCs w:val="32"/>
          <w:highlight w:val="none"/>
          <w:lang w:val="en-US" w:eastAsia="zh-CN" w:bidi="ar-SA"/>
        </w:rPr>
      </w:pPr>
      <w:r>
        <w:rPr>
          <w:rFonts w:hint="eastAsia" w:ascii="Times New Roman" w:hAnsi="Times New Roman" w:eastAsia="仿宋_GB2312" w:cs="仿宋_GB2312"/>
          <w:b w:val="0"/>
          <w:bCs w:val="0"/>
          <w:color w:val="auto"/>
          <w:spacing w:val="0"/>
          <w:kern w:val="2"/>
          <w:sz w:val="32"/>
          <w:szCs w:val="32"/>
          <w:highlight w:val="none"/>
          <w:lang w:val="en-US" w:eastAsia="zh-CN" w:bidi="ar-SA"/>
        </w:rPr>
        <w:t>1.加大科技创新主体培育力度。对新认定为省科技小巨人、科技领军企业的，分别奖励50万元、100万元。首次被认定为国家高新技术企业的，奖励40万元，重新认定为国家高新技术企业的奖励20万元；来松阳生产经营的国家高新技术企业，视同首次认定的国家高新技术企业。对新认定的省级科技型中小企业，给予一次性奖励10万元。</w:t>
      </w:r>
    </w:p>
    <w:p>
      <w:pPr>
        <w:pStyle w:val="8"/>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仿宋_GB2312"/>
          <w:b w:val="0"/>
          <w:bCs w:val="0"/>
          <w:color w:val="auto"/>
          <w:spacing w:val="0"/>
          <w:kern w:val="2"/>
          <w:sz w:val="32"/>
          <w:szCs w:val="32"/>
          <w:highlight w:val="none"/>
          <w:lang w:val="en-US" w:eastAsia="zh-CN" w:bidi="ar-SA"/>
        </w:rPr>
      </w:pPr>
      <w:r>
        <w:rPr>
          <w:rFonts w:hint="eastAsia" w:ascii="Times New Roman" w:hAnsi="Times New Roman" w:eastAsia="仿宋_GB2312" w:cs="仿宋_GB2312"/>
          <w:b w:val="0"/>
          <w:bCs w:val="0"/>
          <w:color w:val="auto"/>
          <w:spacing w:val="0"/>
          <w:kern w:val="2"/>
          <w:sz w:val="32"/>
          <w:szCs w:val="32"/>
          <w:highlight w:val="none"/>
          <w:lang w:val="en-US" w:eastAsia="zh-CN" w:bidi="ar-SA"/>
        </w:rPr>
        <w:t>2.支持企业建立创新研发机构。对新认定的省级、市级新型研发机构，分别给予一次性100万元、50万元的奖励。对新认定的国家级、省级、市级重点实验室、工程（技术）研究中心，分别给予一次性奖励300万元、60万元、30万元；企业建成省级重点企业研究院、省级重点农业企业研究院、省级企业研究院、省级高新技术企业研发中心的，分别奖励100万元、80万元、40万元、20万元。</w:t>
      </w:r>
    </w:p>
    <w:p>
      <w:pPr>
        <w:pStyle w:val="8"/>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pacing w:val="0"/>
          <w:kern w:val="2"/>
          <w:sz w:val="32"/>
          <w:szCs w:val="32"/>
          <w:highlight w:val="none"/>
          <w:lang w:val="en-US" w:eastAsia="zh-CN" w:bidi="ar-SA"/>
        </w:rPr>
      </w:pPr>
      <w:r>
        <w:rPr>
          <w:rFonts w:hint="eastAsia" w:ascii="Times New Roman" w:hAnsi="Times New Roman" w:eastAsia="仿宋_GB2312" w:cs="仿宋_GB2312"/>
          <w:b w:val="0"/>
          <w:bCs w:val="0"/>
          <w:color w:val="auto"/>
          <w:spacing w:val="0"/>
          <w:kern w:val="2"/>
          <w:sz w:val="32"/>
          <w:szCs w:val="32"/>
          <w:highlight w:val="none"/>
          <w:lang w:val="en-US" w:eastAsia="zh-CN" w:bidi="ar-SA"/>
        </w:rPr>
        <w:t>3.支持企业加大研发投入。</w:t>
      </w:r>
      <w:r>
        <w:rPr>
          <w:rFonts w:hint="eastAsia" w:ascii="Times New Roman" w:hAnsi="Times New Roman" w:eastAsia="仿宋_GB2312" w:cs="仿宋_GB2312"/>
          <w:b w:val="0"/>
          <w:bCs w:val="0"/>
          <w:color w:val="auto"/>
          <w:spacing w:val="0"/>
          <w:kern w:val="2"/>
          <w:sz w:val="32"/>
          <w:szCs w:val="32"/>
          <w:highlight w:val="none"/>
          <w:lang w:val="en-US" w:eastAsia="zh-CN" w:bidi="ar-SA"/>
        </w:rPr>
        <w:t>自项目投产后5年内，企业当年研发费用和产值均实现正增长的，按审定的企业年度实际研发费用的20%给予补助。</w:t>
      </w:r>
    </w:p>
    <w:p>
      <w:pPr>
        <w:pStyle w:val="8"/>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pacing w:val="0"/>
          <w:kern w:val="2"/>
          <w:sz w:val="32"/>
          <w:szCs w:val="32"/>
          <w:highlight w:val="none"/>
          <w:lang w:val="en-US" w:eastAsia="zh-CN" w:bidi="ar-SA"/>
        </w:rPr>
      </w:pPr>
      <w:r>
        <w:rPr>
          <w:rFonts w:hint="eastAsia" w:ascii="Times New Roman" w:hAnsi="Times New Roman" w:eastAsia="仿宋_GB2312" w:cs="仿宋_GB2312"/>
          <w:b w:val="0"/>
          <w:bCs w:val="0"/>
          <w:color w:val="auto"/>
          <w:spacing w:val="0"/>
          <w:kern w:val="2"/>
          <w:sz w:val="32"/>
          <w:szCs w:val="32"/>
          <w:highlight w:val="none"/>
          <w:lang w:val="en-US" w:eastAsia="zh-CN" w:bidi="ar-SA"/>
        </w:rPr>
        <w:t>4.支持校（院所）地开展合作。企业与省内外高校科研院所合作签订项目合作协议并开展实质性合作的，按企业实际支付技术合作经费的50%给予补助，单个项目补助最高不超过10万元。</w:t>
      </w:r>
    </w:p>
    <w:p>
      <w:pPr>
        <w:pStyle w:val="8"/>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trike w:val="0"/>
          <w:color w:val="auto"/>
          <w:spacing w:val="0"/>
          <w:kern w:val="2"/>
          <w:sz w:val="32"/>
          <w:szCs w:val="32"/>
          <w:highlight w:val="none"/>
          <w:lang w:val="en-US" w:eastAsia="zh-CN" w:bidi="ar-SA"/>
        </w:rPr>
      </w:pPr>
      <w:r>
        <w:rPr>
          <w:rFonts w:hint="eastAsia" w:ascii="黑体" w:hAnsi="黑体" w:eastAsia="黑体" w:cs="黑体"/>
          <w:b w:val="0"/>
          <w:bCs w:val="0"/>
          <w:strike w:val="0"/>
          <w:color w:val="auto"/>
          <w:spacing w:val="0"/>
          <w:kern w:val="2"/>
          <w:sz w:val="32"/>
          <w:szCs w:val="32"/>
          <w:highlight w:val="none"/>
          <w:lang w:val="en-US" w:eastAsia="zh-CN" w:bidi="ar-SA"/>
        </w:rPr>
        <w:t>二、支持企业提升竞争力</w:t>
      </w:r>
    </w:p>
    <w:p>
      <w:pPr>
        <w:pStyle w:val="8"/>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pacing w:val="0"/>
          <w:kern w:val="2"/>
          <w:sz w:val="32"/>
          <w:szCs w:val="32"/>
          <w:highlight w:val="none"/>
          <w:lang w:val="en-US" w:eastAsia="zh-CN" w:bidi="ar-SA"/>
        </w:rPr>
      </w:pPr>
      <w:r>
        <w:rPr>
          <w:rFonts w:hint="eastAsia" w:ascii="Times New Roman" w:hAnsi="Times New Roman" w:eastAsia="仿宋_GB2312" w:cs="仿宋_GB2312"/>
          <w:b w:val="0"/>
          <w:bCs w:val="0"/>
          <w:color w:val="auto"/>
          <w:spacing w:val="0"/>
          <w:kern w:val="2"/>
          <w:sz w:val="32"/>
          <w:szCs w:val="32"/>
          <w:highlight w:val="none"/>
          <w:lang w:val="en-US" w:eastAsia="zh-CN" w:bidi="ar-SA"/>
        </w:rPr>
        <w:t>5.支持企业提高信息化应用水平。支持企业在研发设计、生产制造、运营管理等环节应用互联网、云计算、大数据、人工智能等现代技术手段，创新生产方式，提高生产经营效率。</w:t>
      </w:r>
    </w:p>
    <w:p>
      <w:pPr>
        <w:pStyle w:val="8"/>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pacing w:val="0"/>
          <w:kern w:val="2"/>
          <w:sz w:val="32"/>
          <w:szCs w:val="32"/>
          <w:highlight w:val="none"/>
          <w:lang w:val="en-US" w:eastAsia="zh-CN" w:bidi="ar-SA"/>
        </w:rPr>
      </w:pPr>
      <w:r>
        <w:rPr>
          <w:rFonts w:hint="eastAsia" w:ascii="Times New Roman" w:hAnsi="Times New Roman" w:eastAsia="仿宋_GB2312" w:cs="仿宋_GB2312"/>
          <w:b w:val="0"/>
          <w:bCs w:val="0"/>
          <w:color w:val="auto"/>
          <w:spacing w:val="0"/>
          <w:kern w:val="2"/>
          <w:sz w:val="32"/>
          <w:szCs w:val="32"/>
          <w:highlight w:val="none"/>
          <w:lang w:val="en-US" w:eastAsia="zh-CN" w:bidi="ar-SA"/>
        </w:rPr>
        <w:t>6.鼓励</w:t>
      </w:r>
      <w:r>
        <w:rPr>
          <w:rFonts w:hint="eastAsia" w:ascii="Times New Roman" w:hAnsi="Times New Roman" w:eastAsia="仿宋_GB2312" w:cs="仿宋_GB2312"/>
          <w:b w:val="0"/>
          <w:bCs w:val="0"/>
          <w:color w:val="auto"/>
          <w:spacing w:val="0"/>
          <w:kern w:val="2"/>
          <w:sz w:val="32"/>
          <w:szCs w:val="32"/>
          <w:highlight w:val="none"/>
          <w:lang w:val="en-US" w:eastAsia="zh-CN" w:bidi="ar-SA"/>
        </w:rPr>
        <w:t>提升企</w:t>
      </w:r>
      <w:r>
        <w:rPr>
          <w:rFonts w:hint="eastAsia" w:ascii="Times New Roman" w:hAnsi="Times New Roman" w:eastAsia="仿宋_GB2312" w:cs="仿宋_GB2312"/>
          <w:b w:val="0"/>
          <w:bCs w:val="0"/>
          <w:color w:val="auto"/>
          <w:spacing w:val="0"/>
          <w:kern w:val="2"/>
          <w:sz w:val="32"/>
          <w:szCs w:val="32"/>
          <w:highlight w:val="none"/>
          <w:lang w:val="en-US" w:eastAsia="zh-CN" w:bidi="ar-SA"/>
        </w:rPr>
        <w:t>业效益。</w:t>
      </w:r>
      <w:r>
        <w:rPr>
          <w:rFonts w:hint="eastAsia" w:ascii="Times New Roman" w:hAnsi="Times New Roman" w:eastAsia="仿宋_GB2312" w:cs="仿宋_GB2312"/>
          <w:b w:val="0"/>
          <w:bCs w:val="0"/>
          <w:color w:val="auto"/>
          <w:spacing w:val="0"/>
          <w:kern w:val="2"/>
          <w:sz w:val="32"/>
          <w:szCs w:val="32"/>
          <w:highlight w:val="none"/>
          <w:lang w:val="en-US" w:eastAsia="zh-CN" w:bidi="ar-SA"/>
        </w:rPr>
        <w:t>项目在约定期限内完成投资的，自项目投产后5年内，每年根据亩均论英雄综合评价结果，按照营业收入每年分档给予补助，补助金额与当年经济社会发展效益相匹配。</w:t>
      </w:r>
    </w:p>
    <w:p>
      <w:pPr>
        <w:pStyle w:val="8"/>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仿宋_GB2312"/>
          <w:b w:val="0"/>
          <w:bCs w:val="0"/>
          <w:color w:val="auto"/>
          <w:spacing w:val="0"/>
          <w:kern w:val="2"/>
          <w:sz w:val="32"/>
          <w:szCs w:val="32"/>
          <w:highlight w:val="none"/>
          <w:lang w:val="en-US" w:eastAsia="zh-CN" w:bidi="ar-SA"/>
        </w:rPr>
      </w:pPr>
      <w:r>
        <w:rPr>
          <w:rFonts w:hint="eastAsia" w:ascii="Times New Roman" w:hAnsi="Times New Roman" w:eastAsia="仿宋_GB2312" w:cs="仿宋_GB2312"/>
          <w:b w:val="0"/>
          <w:bCs w:val="0"/>
          <w:color w:val="auto"/>
          <w:spacing w:val="0"/>
          <w:kern w:val="2"/>
          <w:sz w:val="32"/>
          <w:szCs w:val="32"/>
          <w:highlight w:val="none"/>
          <w:lang w:val="en-US" w:eastAsia="zh-CN" w:bidi="ar-SA"/>
        </w:rPr>
        <w:t>7.支持企业投资项目建设。企业投资</w:t>
      </w:r>
      <w:r>
        <w:rPr>
          <w:rFonts w:hint="eastAsia" w:ascii="Times New Roman" w:hAnsi="Times New Roman" w:eastAsia="仿宋_GB2312" w:cs="仿宋_GB2312"/>
          <w:b w:val="0"/>
          <w:bCs w:val="0"/>
          <w:color w:val="auto"/>
          <w:spacing w:val="0"/>
          <w:kern w:val="2"/>
          <w:sz w:val="32"/>
          <w:szCs w:val="32"/>
          <w:highlight w:val="none"/>
          <w:lang w:val="en-US" w:eastAsia="zh-CN" w:bidi="ar-SA"/>
        </w:rPr>
        <w:t>项目按项目购置新设备（含国外二手设备）审定投资额（不含税）的20%给予补助。</w:t>
      </w:r>
    </w:p>
    <w:p>
      <w:pPr>
        <w:pStyle w:val="8"/>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pacing w:val="0"/>
          <w:kern w:val="2"/>
          <w:sz w:val="32"/>
          <w:szCs w:val="32"/>
          <w:highlight w:val="none"/>
          <w:lang w:val="en-US" w:eastAsia="zh-CN" w:bidi="ar-SA"/>
        </w:rPr>
      </w:pPr>
      <w:r>
        <w:rPr>
          <w:rFonts w:hint="eastAsia" w:ascii="Times New Roman" w:hAnsi="Times New Roman" w:eastAsia="仿宋_GB2312" w:cs="仿宋_GB2312"/>
          <w:b w:val="0"/>
          <w:bCs w:val="0"/>
          <w:color w:val="auto"/>
          <w:spacing w:val="0"/>
          <w:kern w:val="2"/>
          <w:sz w:val="32"/>
          <w:szCs w:val="32"/>
          <w:highlight w:val="none"/>
          <w:lang w:val="en-US" w:eastAsia="zh-CN" w:bidi="ar-SA"/>
        </w:rPr>
        <w:t>8.推动企业转型升级发展。支持企业研究开发拥有自主知识产权的技术和产品，实施高端化、智能化、绿色化转型升级，提升发展质量和效益。</w:t>
      </w:r>
    </w:p>
    <w:p>
      <w:pPr>
        <w:pStyle w:val="8"/>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trike w:val="0"/>
          <w:color w:val="auto"/>
          <w:spacing w:val="0"/>
          <w:kern w:val="2"/>
          <w:sz w:val="32"/>
          <w:szCs w:val="32"/>
          <w:highlight w:val="none"/>
          <w:lang w:val="en-US" w:eastAsia="zh-CN" w:bidi="ar-SA"/>
        </w:rPr>
      </w:pPr>
      <w:r>
        <w:rPr>
          <w:rFonts w:hint="eastAsia" w:ascii="黑体" w:hAnsi="黑体" w:eastAsia="黑体" w:cs="黑体"/>
          <w:b w:val="0"/>
          <w:bCs w:val="0"/>
          <w:strike w:val="0"/>
          <w:color w:val="auto"/>
          <w:spacing w:val="0"/>
          <w:kern w:val="2"/>
          <w:sz w:val="32"/>
          <w:szCs w:val="32"/>
          <w:highlight w:val="none"/>
          <w:lang w:val="en-US" w:eastAsia="zh-CN" w:bidi="ar-SA"/>
        </w:rPr>
        <w:t>三、支持企业绿色低碳发展</w:t>
      </w:r>
    </w:p>
    <w:p>
      <w:pPr>
        <w:pStyle w:val="8"/>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pacing w:val="0"/>
          <w:kern w:val="2"/>
          <w:sz w:val="32"/>
          <w:szCs w:val="32"/>
          <w:highlight w:val="none"/>
          <w:lang w:val="en-US" w:eastAsia="zh-CN" w:bidi="ar-SA"/>
        </w:rPr>
      </w:pPr>
      <w:r>
        <w:rPr>
          <w:rFonts w:hint="eastAsia" w:ascii="Times New Roman" w:hAnsi="Times New Roman" w:eastAsia="仿宋_GB2312" w:cs="仿宋_GB2312"/>
          <w:b w:val="0"/>
          <w:bCs w:val="0"/>
          <w:color w:val="auto"/>
          <w:spacing w:val="0"/>
          <w:kern w:val="2"/>
          <w:sz w:val="32"/>
          <w:szCs w:val="32"/>
          <w:highlight w:val="none"/>
          <w:lang w:val="en-US" w:eastAsia="zh-CN" w:bidi="ar-SA"/>
        </w:rPr>
        <w:t>9.支持建设绿色制造体系。①首次列入国家、省、市级绿色（低碳）工厂名单的企业，分别给予40万元、20万元、10万元奖励。②首次列入国家、省级绿色(设计)产品示范名单的企业，分别给予30万元、10万元奖励。③首次列入国家、省级绿色供应链管理目录的企业，分别给予20万元、10万元奖励。</w:t>
      </w:r>
    </w:p>
    <w:p>
      <w:pPr>
        <w:pStyle w:val="8"/>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pacing w:val="0"/>
          <w:kern w:val="2"/>
          <w:sz w:val="32"/>
          <w:szCs w:val="32"/>
          <w:highlight w:val="none"/>
          <w:lang w:val="en-US" w:eastAsia="zh-CN" w:bidi="ar-SA"/>
        </w:rPr>
      </w:pPr>
      <w:r>
        <w:rPr>
          <w:rFonts w:hint="eastAsia" w:ascii="Times New Roman" w:hAnsi="Times New Roman" w:eastAsia="仿宋_GB2312" w:cs="仿宋_GB2312"/>
          <w:b w:val="0"/>
          <w:bCs w:val="0"/>
          <w:color w:val="auto"/>
          <w:spacing w:val="0"/>
          <w:kern w:val="2"/>
          <w:sz w:val="32"/>
          <w:szCs w:val="32"/>
          <w:highlight w:val="none"/>
          <w:lang w:val="en-US" w:eastAsia="zh-CN" w:bidi="ar-SA"/>
        </w:rPr>
        <w:t>10.支持企业加强能源管理。企业年度实际用能控制在节能审查批复年综合能耗范围内的，根据企业当年产值情况分档给予不超过1500万元的奖励。每年评估后予以兑现。</w:t>
      </w:r>
    </w:p>
    <w:p>
      <w:pPr>
        <w:pStyle w:val="8"/>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trike w:val="0"/>
          <w:color w:val="auto"/>
          <w:spacing w:val="0"/>
          <w:kern w:val="2"/>
          <w:sz w:val="32"/>
          <w:szCs w:val="32"/>
          <w:highlight w:val="none"/>
          <w:lang w:val="en-US" w:eastAsia="zh-CN" w:bidi="ar-SA"/>
        </w:rPr>
      </w:pPr>
      <w:r>
        <w:rPr>
          <w:rFonts w:hint="eastAsia" w:ascii="黑体" w:hAnsi="黑体" w:eastAsia="黑体" w:cs="黑体"/>
          <w:b w:val="0"/>
          <w:bCs w:val="0"/>
          <w:strike w:val="0"/>
          <w:color w:val="auto"/>
          <w:spacing w:val="0"/>
          <w:kern w:val="2"/>
          <w:sz w:val="32"/>
          <w:szCs w:val="32"/>
          <w:highlight w:val="none"/>
          <w:lang w:val="en-US" w:eastAsia="zh-CN" w:bidi="ar-SA"/>
        </w:rPr>
        <w:t>四、支持初创型企业发展。</w:t>
      </w:r>
    </w:p>
    <w:p>
      <w:pPr>
        <w:pStyle w:val="8"/>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pacing w:val="0"/>
          <w:kern w:val="2"/>
          <w:sz w:val="32"/>
          <w:szCs w:val="32"/>
          <w:highlight w:val="none"/>
          <w:lang w:val="en-US" w:eastAsia="zh-CN" w:bidi="ar-SA"/>
        </w:rPr>
      </w:pPr>
      <w:r>
        <w:rPr>
          <w:rFonts w:hint="eastAsia" w:ascii="Times New Roman" w:hAnsi="Times New Roman" w:eastAsia="仿宋_GB2312" w:cs="仿宋_GB2312"/>
          <w:b w:val="0"/>
          <w:bCs w:val="0"/>
          <w:color w:val="auto"/>
          <w:spacing w:val="0"/>
          <w:kern w:val="2"/>
          <w:sz w:val="32"/>
          <w:szCs w:val="32"/>
          <w:highlight w:val="none"/>
          <w:lang w:val="en-US" w:eastAsia="zh-CN" w:bidi="ar-SA"/>
        </w:rPr>
        <w:t>11.引导社会资本支持中小企业。支持社会资金参与投资中小企业，创业投资企业和个人投资者投资初创期科技创新企业的，按照国家规定享受相关优惠。</w:t>
      </w:r>
    </w:p>
    <w:p>
      <w:pPr>
        <w:pStyle w:val="8"/>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pacing w:val="0"/>
          <w:kern w:val="2"/>
          <w:sz w:val="32"/>
          <w:szCs w:val="32"/>
          <w:highlight w:val="none"/>
          <w:lang w:val="en-US" w:eastAsia="zh-CN" w:bidi="ar-SA"/>
        </w:rPr>
      </w:pPr>
      <w:r>
        <w:rPr>
          <w:rFonts w:hint="eastAsia" w:ascii="Times New Roman" w:hAnsi="Times New Roman" w:eastAsia="仿宋_GB2312" w:cs="仿宋_GB2312"/>
          <w:b w:val="0"/>
          <w:bCs w:val="0"/>
          <w:color w:val="auto"/>
          <w:spacing w:val="0"/>
          <w:kern w:val="2"/>
          <w:sz w:val="32"/>
          <w:szCs w:val="32"/>
          <w:highlight w:val="none"/>
          <w:lang w:val="en-US" w:eastAsia="zh-CN" w:bidi="ar-SA"/>
        </w:rPr>
        <w:t>12.支持企业创业发展。根据中小企业发展的需要，在城乡规划中安排必要的用地和设施，为中小企业获得生产经营场所提供便利。</w:t>
      </w:r>
      <w:r>
        <w:rPr>
          <w:rFonts w:hint="eastAsia" w:ascii="Times New Roman" w:hAnsi="Times New Roman" w:eastAsia="仿宋_GB2312" w:cs="仿宋_GB2312"/>
          <w:b w:val="0"/>
          <w:bCs w:val="0"/>
          <w:color w:val="auto"/>
          <w:spacing w:val="0"/>
          <w:kern w:val="2"/>
          <w:sz w:val="32"/>
          <w:szCs w:val="32"/>
          <w:highlight w:val="none"/>
          <w:lang w:val="en-US" w:eastAsia="zh-CN" w:bidi="ar-SA"/>
        </w:rPr>
        <w:t>对租赁厂房的新项目，自项目投产后10年内，第1-5年在达到协议约定时租金给予全额补助（不含税），第6-10年在达到协议约定时租金给予50%补助（不含税）。</w:t>
      </w:r>
    </w:p>
    <w:p>
      <w:pPr>
        <w:pStyle w:val="8"/>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黑体" w:hAnsi="黑体" w:eastAsia="黑体" w:cs="黑体"/>
          <w:b w:val="0"/>
          <w:bCs w:val="0"/>
          <w:strike w:val="0"/>
          <w:color w:val="auto"/>
          <w:spacing w:val="0"/>
          <w:kern w:val="2"/>
          <w:sz w:val="32"/>
          <w:szCs w:val="32"/>
          <w:highlight w:val="none"/>
          <w:lang w:eastAsia="zh-CN" w:bidi="ar-SA"/>
        </w:rPr>
      </w:pPr>
      <w:r>
        <w:rPr>
          <w:rFonts w:hint="eastAsia" w:ascii="黑体" w:hAnsi="黑体" w:eastAsia="黑体" w:cs="黑体"/>
          <w:b w:val="0"/>
          <w:bCs w:val="0"/>
          <w:strike w:val="0"/>
          <w:color w:val="auto"/>
          <w:spacing w:val="0"/>
          <w:kern w:val="2"/>
          <w:sz w:val="32"/>
          <w:szCs w:val="32"/>
          <w:highlight w:val="none"/>
          <w:lang w:val="en-US" w:eastAsia="zh-CN" w:bidi="ar-SA"/>
        </w:rPr>
        <w:t>五、支持企业人才队伍</w:t>
      </w:r>
      <w:r>
        <w:rPr>
          <w:rFonts w:hint="default" w:ascii="黑体" w:hAnsi="黑体" w:eastAsia="黑体" w:cs="黑体"/>
          <w:b w:val="0"/>
          <w:bCs w:val="0"/>
          <w:strike w:val="0"/>
          <w:color w:val="auto"/>
          <w:spacing w:val="0"/>
          <w:kern w:val="2"/>
          <w:sz w:val="32"/>
          <w:szCs w:val="32"/>
          <w:highlight w:val="none"/>
          <w:lang w:eastAsia="zh-CN" w:bidi="ar-SA"/>
        </w:rPr>
        <w:t>建设</w:t>
      </w:r>
    </w:p>
    <w:p>
      <w:pPr>
        <w:pStyle w:val="8"/>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pacing w:val="0"/>
          <w:kern w:val="2"/>
          <w:sz w:val="32"/>
          <w:szCs w:val="32"/>
          <w:highlight w:val="none"/>
          <w:lang w:val="en-US" w:eastAsia="zh-CN" w:bidi="ar-SA"/>
        </w:rPr>
      </w:pPr>
      <w:r>
        <w:rPr>
          <w:rFonts w:hint="eastAsia" w:ascii="Times New Roman" w:hAnsi="Times New Roman" w:eastAsia="仿宋_GB2312" w:cs="仿宋_GB2312"/>
          <w:b w:val="0"/>
          <w:bCs w:val="0"/>
          <w:color w:val="auto"/>
          <w:spacing w:val="0"/>
          <w:kern w:val="2"/>
          <w:sz w:val="32"/>
          <w:szCs w:val="32"/>
          <w:highlight w:val="none"/>
          <w:lang w:val="en-US" w:eastAsia="zh-CN" w:bidi="ar-SA"/>
        </w:rPr>
        <w:t>13.支持企业骨干队伍建设。</w:t>
      </w:r>
      <w:r>
        <w:rPr>
          <w:rFonts w:hint="eastAsia" w:ascii="Times New Roman" w:hAnsi="Times New Roman" w:eastAsia="仿宋_GB2312" w:cs="仿宋_GB2312"/>
          <w:b w:val="0"/>
          <w:bCs w:val="0"/>
          <w:color w:val="auto"/>
          <w:spacing w:val="0"/>
          <w:kern w:val="2"/>
          <w:sz w:val="32"/>
          <w:szCs w:val="32"/>
          <w:highlight w:val="none"/>
          <w:lang w:val="en-US" w:eastAsia="zh-CN" w:bidi="ar-SA"/>
        </w:rPr>
        <w:t>对项目的企业控制人、高级管理人员及技术骨干（最多不超过10人），自项目投产年度起第1至5年（未满一年的按一年计算，以会计年度为准），给予每人每年个人购房奖励凭证10万元奖励。</w:t>
      </w:r>
    </w:p>
    <w:p>
      <w:pPr>
        <w:pStyle w:val="8"/>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pacing w:val="0"/>
          <w:kern w:val="2"/>
          <w:sz w:val="32"/>
          <w:szCs w:val="32"/>
          <w:highlight w:val="none"/>
          <w:lang w:val="en-US" w:eastAsia="zh-CN" w:bidi="ar-SA"/>
        </w:rPr>
      </w:pPr>
      <w:r>
        <w:rPr>
          <w:rFonts w:hint="eastAsia" w:ascii="Times New Roman" w:hAnsi="Times New Roman" w:eastAsia="仿宋_GB2312" w:cs="仿宋_GB2312"/>
          <w:b w:val="0"/>
          <w:bCs w:val="0"/>
          <w:color w:val="auto"/>
          <w:spacing w:val="0"/>
          <w:kern w:val="2"/>
          <w:sz w:val="32"/>
          <w:szCs w:val="32"/>
          <w:highlight w:val="none"/>
          <w:lang w:val="en-US" w:eastAsia="zh-CN" w:bidi="ar-SA"/>
        </w:rPr>
        <w:t>14.实施“企业家素质提升工程”。对企业经营管理人员参加由党政部门组织的国内外高等院校企业家研修班（学制6个月以上），在取得学习结业证书后，给予每人学费70%补助，每人补助不超过3万元，每家企业每年限额5人次；对企业经营管理人员参加由党政部门组织或推荐确认的EMBA、总裁班等研究生教育或高校高层次人才培训学习，在取得学历学位或结业证书的，给予每人学费50%补助，且最高不超过5万元（每人只能享受政策一次）。</w:t>
      </w:r>
    </w:p>
    <w:p>
      <w:pPr>
        <w:pStyle w:val="8"/>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pacing w:val="0"/>
          <w:kern w:val="2"/>
          <w:sz w:val="32"/>
          <w:szCs w:val="32"/>
          <w:highlight w:val="none"/>
          <w:lang w:val="en-US" w:eastAsia="zh-CN" w:bidi="ar-SA"/>
        </w:rPr>
      </w:pPr>
      <w:r>
        <w:rPr>
          <w:rFonts w:hint="eastAsia" w:ascii="Times New Roman" w:hAnsi="Times New Roman" w:eastAsia="仿宋_GB2312" w:cs="仿宋_GB2312"/>
          <w:b w:val="0"/>
          <w:bCs w:val="0"/>
          <w:color w:val="auto"/>
          <w:spacing w:val="0"/>
          <w:kern w:val="2"/>
          <w:sz w:val="32"/>
          <w:szCs w:val="32"/>
          <w:highlight w:val="none"/>
          <w:lang w:val="en-US" w:eastAsia="zh-CN" w:bidi="ar-SA"/>
        </w:rPr>
        <w:t>15.稳定企业人才队伍。对新项目固定资产投资在2000万元以上的企业董事长（总经理）或5000万元以上的企业董事（股东）、总经理，规上工业企业的董事（股东）、总经理，年产值超过4亿元以上的工业企业高管（每年每家限2名），经组织人事部门确认引进的在职精英人才、紧缺人才，其子女到我县就学的，按本县县城户籍人员同等待遇由县教育局安排到县城学校就读。</w:t>
      </w:r>
    </w:p>
    <w:p>
      <w:pPr>
        <w:pStyle w:val="8"/>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仿宋_GB2312"/>
          <w:b w:val="0"/>
          <w:bCs w:val="0"/>
          <w:color w:val="auto"/>
          <w:spacing w:val="0"/>
          <w:kern w:val="2"/>
          <w:sz w:val="32"/>
          <w:szCs w:val="32"/>
          <w:highlight w:val="none"/>
          <w:lang w:val="en" w:eastAsia="zh-CN" w:bidi="ar-SA"/>
        </w:rPr>
      </w:pPr>
      <w:r>
        <w:rPr>
          <w:rFonts w:hint="eastAsia" w:ascii="黑体" w:hAnsi="黑体" w:eastAsia="黑体" w:cs="黑体"/>
          <w:b w:val="0"/>
          <w:bCs w:val="0"/>
          <w:strike w:val="0"/>
          <w:color w:val="auto"/>
          <w:spacing w:val="0"/>
          <w:kern w:val="2"/>
          <w:sz w:val="32"/>
          <w:szCs w:val="32"/>
          <w:highlight w:val="none"/>
          <w:lang w:val="en-US" w:eastAsia="zh-CN" w:bidi="ar-SA"/>
        </w:rPr>
        <w:t>六、其他</w:t>
      </w:r>
    </w:p>
    <w:p>
      <w:pPr>
        <w:pStyle w:val="8"/>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pacing w:val="0"/>
          <w:kern w:val="2"/>
          <w:sz w:val="32"/>
          <w:szCs w:val="32"/>
          <w:highlight w:val="none"/>
          <w:lang w:val="en-US" w:eastAsia="zh-CN" w:bidi="ar-SA"/>
        </w:rPr>
      </w:pPr>
      <w:r>
        <w:rPr>
          <w:rFonts w:hint="eastAsia" w:ascii="Times New Roman" w:hAnsi="Times New Roman" w:eastAsia="仿宋_GB2312" w:cs="仿宋_GB2312"/>
          <w:b w:val="0"/>
          <w:bCs w:val="0"/>
          <w:color w:val="auto"/>
          <w:spacing w:val="0"/>
          <w:kern w:val="2"/>
          <w:sz w:val="32"/>
          <w:szCs w:val="32"/>
          <w:highlight w:val="none"/>
          <w:lang w:val="en-US" w:eastAsia="zh-CN" w:bidi="ar-SA"/>
        </w:rPr>
        <w:t>本意见适用于战略性新兴产业、数字经济核心产业、重大科技成果转化、“415X”先进制造业</w:t>
      </w:r>
      <w:r>
        <w:rPr>
          <w:rFonts w:hint="eastAsia" w:ascii="Times New Roman" w:hAnsi="Times New Roman" w:eastAsia="仿宋_GB2312" w:cs="仿宋_GB2312"/>
          <w:b w:val="0"/>
          <w:bCs w:val="0"/>
          <w:color w:val="auto"/>
          <w:spacing w:val="0"/>
          <w:kern w:val="2"/>
          <w:sz w:val="32"/>
          <w:szCs w:val="32"/>
          <w:highlight w:val="none"/>
          <w:lang w:val="en-US" w:eastAsia="zh-CN" w:bidi="ar-SA"/>
        </w:rPr>
        <w:t>事关松阳长远发展的企业投资项目。</w:t>
      </w:r>
      <w:r>
        <w:rPr>
          <w:rFonts w:hint="eastAsia" w:ascii="Times New Roman" w:hAnsi="Times New Roman" w:eastAsia="仿宋_GB2312" w:cs="仿宋_GB2312"/>
          <w:b w:val="0"/>
          <w:bCs w:val="0"/>
          <w:color w:val="auto"/>
          <w:spacing w:val="0"/>
          <w:kern w:val="2"/>
          <w:sz w:val="32"/>
          <w:szCs w:val="32"/>
          <w:highlight w:val="none"/>
          <w:lang w:val="en-US" w:eastAsia="zh-CN" w:bidi="ar-SA"/>
        </w:rPr>
        <w:t>经济社会发展效益是指企业在经济贡献、科技创新、促进就业、人才建设等方面的对经济社会发展产生的综合效益。</w:t>
      </w:r>
    </w:p>
    <w:p>
      <w:pPr>
        <w:pStyle w:val="8"/>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仿宋_GB2312"/>
          <w:b w:val="0"/>
          <w:bCs w:val="0"/>
          <w:color w:val="auto"/>
          <w:spacing w:val="0"/>
          <w:kern w:val="2"/>
          <w:sz w:val="32"/>
          <w:szCs w:val="32"/>
          <w:highlight w:val="none"/>
          <w:lang w:val="en" w:eastAsia="zh-CN" w:bidi="ar-SA"/>
        </w:rPr>
      </w:pPr>
      <w:r>
        <w:rPr>
          <w:rFonts w:hint="eastAsia" w:ascii="Times New Roman" w:hAnsi="Times New Roman" w:eastAsia="仿宋_GB2312" w:cs="仿宋_GB2312"/>
          <w:b w:val="0"/>
          <w:bCs w:val="0"/>
          <w:color w:val="auto"/>
          <w:spacing w:val="0"/>
          <w:kern w:val="2"/>
          <w:sz w:val="32"/>
          <w:szCs w:val="32"/>
          <w:highlight w:val="none"/>
          <w:lang w:val="en-US" w:eastAsia="zh-CN" w:bidi="ar-SA"/>
        </w:rPr>
        <w:t>本意见</w:t>
      </w:r>
      <w:r>
        <w:rPr>
          <w:rFonts w:hint="eastAsia" w:ascii="Times New Roman" w:hAnsi="Times New Roman" w:eastAsia="仿宋_GB2312" w:cs="仿宋_GB2312"/>
          <w:b w:val="0"/>
          <w:bCs w:val="0"/>
          <w:color w:val="auto"/>
          <w:spacing w:val="0"/>
          <w:kern w:val="2"/>
          <w:sz w:val="32"/>
          <w:szCs w:val="32"/>
          <w:highlight w:val="none"/>
          <w:lang w:val="en-US" w:eastAsia="zh-CN" w:bidi="ar-SA"/>
        </w:rPr>
        <w:t xml:space="preserve">自    </w:t>
      </w:r>
      <w:r>
        <w:rPr>
          <w:rFonts w:hint="eastAsia" w:ascii="Times New Roman" w:hAnsi="Times New Roman" w:eastAsia="仿宋_GB2312" w:cs="仿宋_GB2312"/>
          <w:b w:val="0"/>
          <w:bCs w:val="0"/>
          <w:color w:val="auto"/>
          <w:spacing w:val="0"/>
          <w:kern w:val="2"/>
          <w:sz w:val="32"/>
          <w:szCs w:val="32"/>
          <w:highlight w:val="none"/>
          <w:lang w:val="en-US" w:eastAsia="zh-CN" w:bidi="ar-SA"/>
        </w:rPr>
        <w:t>年  月  日起开始施行。</w:t>
      </w:r>
      <w:r>
        <w:rPr>
          <w:rFonts w:hint="eastAsia" w:ascii="Times New Roman" w:hAnsi="Times New Roman" w:eastAsia="仿宋_GB2312" w:cs="仿宋_GB2312"/>
          <w:b w:val="0"/>
          <w:bCs w:val="0"/>
          <w:color w:val="auto"/>
          <w:spacing w:val="0"/>
          <w:kern w:val="2"/>
          <w:sz w:val="32"/>
          <w:szCs w:val="32"/>
          <w:highlight w:val="none"/>
          <w:lang w:val="en-US" w:eastAsia="zh-CN" w:bidi="ar-SA"/>
        </w:rPr>
        <w:t>实施期内如遇国家法律政策调整，按调整后的国家法律政策执行。</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617BF"/>
    <w:rsid w:val="00553664"/>
    <w:rsid w:val="00775C87"/>
    <w:rsid w:val="00947953"/>
    <w:rsid w:val="01C408A0"/>
    <w:rsid w:val="025300B5"/>
    <w:rsid w:val="02A865AC"/>
    <w:rsid w:val="031A31C2"/>
    <w:rsid w:val="035D0207"/>
    <w:rsid w:val="04C66C9A"/>
    <w:rsid w:val="051C0A20"/>
    <w:rsid w:val="058732FF"/>
    <w:rsid w:val="05A953E3"/>
    <w:rsid w:val="05E42C02"/>
    <w:rsid w:val="06390642"/>
    <w:rsid w:val="06566FBC"/>
    <w:rsid w:val="071A3B19"/>
    <w:rsid w:val="07460EE2"/>
    <w:rsid w:val="07521DBD"/>
    <w:rsid w:val="07722838"/>
    <w:rsid w:val="07B25230"/>
    <w:rsid w:val="07C21042"/>
    <w:rsid w:val="08450227"/>
    <w:rsid w:val="08D37C42"/>
    <w:rsid w:val="08DC40FB"/>
    <w:rsid w:val="08E45F57"/>
    <w:rsid w:val="08FC7AF8"/>
    <w:rsid w:val="093A55EB"/>
    <w:rsid w:val="099927E7"/>
    <w:rsid w:val="0A3A79D5"/>
    <w:rsid w:val="0A78485D"/>
    <w:rsid w:val="0ABD49F5"/>
    <w:rsid w:val="0AD20294"/>
    <w:rsid w:val="0AFBFC6B"/>
    <w:rsid w:val="0B536517"/>
    <w:rsid w:val="0B9049B9"/>
    <w:rsid w:val="0BF54B16"/>
    <w:rsid w:val="0CCC46ED"/>
    <w:rsid w:val="0CE06109"/>
    <w:rsid w:val="0CFA48A4"/>
    <w:rsid w:val="0D0E58DE"/>
    <w:rsid w:val="0DC87E67"/>
    <w:rsid w:val="0E9B5365"/>
    <w:rsid w:val="0F411A3A"/>
    <w:rsid w:val="0F554411"/>
    <w:rsid w:val="0FB133E5"/>
    <w:rsid w:val="10921097"/>
    <w:rsid w:val="10A348BE"/>
    <w:rsid w:val="119A2C84"/>
    <w:rsid w:val="12B66D27"/>
    <w:rsid w:val="130E378D"/>
    <w:rsid w:val="135B0AED"/>
    <w:rsid w:val="13621DE1"/>
    <w:rsid w:val="13A34FD5"/>
    <w:rsid w:val="14C425E4"/>
    <w:rsid w:val="14F17ADB"/>
    <w:rsid w:val="152E43AE"/>
    <w:rsid w:val="15507B85"/>
    <w:rsid w:val="17427786"/>
    <w:rsid w:val="176279D8"/>
    <w:rsid w:val="179A61D2"/>
    <w:rsid w:val="18775F45"/>
    <w:rsid w:val="1A706D77"/>
    <w:rsid w:val="1A925629"/>
    <w:rsid w:val="1C40590B"/>
    <w:rsid w:val="1CAE595C"/>
    <w:rsid w:val="1D180A45"/>
    <w:rsid w:val="1D2F18AD"/>
    <w:rsid w:val="1E34404C"/>
    <w:rsid w:val="1E5F56E4"/>
    <w:rsid w:val="1E623BFB"/>
    <w:rsid w:val="1E7242CD"/>
    <w:rsid w:val="1EEC056C"/>
    <w:rsid w:val="1FBE640B"/>
    <w:rsid w:val="1FD67CDA"/>
    <w:rsid w:val="202372B8"/>
    <w:rsid w:val="20CE5DDF"/>
    <w:rsid w:val="210E7641"/>
    <w:rsid w:val="21A34B92"/>
    <w:rsid w:val="21B55319"/>
    <w:rsid w:val="222A3AE5"/>
    <w:rsid w:val="22FC5693"/>
    <w:rsid w:val="23370002"/>
    <w:rsid w:val="233C692E"/>
    <w:rsid w:val="236838DB"/>
    <w:rsid w:val="237C73CB"/>
    <w:rsid w:val="23CE62CB"/>
    <w:rsid w:val="23FBBADF"/>
    <w:rsid w:val="2410597F"/>
    <w:rsid w:val="24A83B46"/>
    <w:rsid w:val="24FF52B6"/>
    <w:rsid w:val="251A4CD1"/>
    <w:rsid w:val="25BFF583"/>
    <w:rsid w:val="262379EF"/>
    <w:rsid w:val="26826843"/>
    <w:rsid w:val="26C57C15"/>
    <w:rsid w:val="26E16E27"/>
    <w:rsid w:val="26E92EA5"/>
    <w:rsid w:val="282F3986"/>
    <w:rsid w:val="28F73D92"/>
    <w:rsid w:val="29037715"/>
    <w:rsid w:val="29FE7B33"/>
    <w:rsid w:val="2A865DA4"/>
    <w:rsid w:val="2AAF74B7"/>
    <w:rsid w:val="2AC3695C"/>
    <w:rsid w:val="2B9D0BEC"/>
    <w:rsid w:val="2C3E2822"/>
    <w:rsid w:val="2C444B8A"/>
    <w:rsid w:val="2C5B072F"/>
    <w:rsid w:val="2DE62651"/>
    <w:rsid w:val="2DFE2319"/>
    <w:rsid w:val="2E275A52"/>
    <w:rsid w:val="2EEE1D0B"/>
    <w:rsid w:val="2F662AC5"/>
    <w:rsid w:val="2F915CF3"/>
    <w:rsid w:val="2FAF7900"/>
    <w:rsid w:val="3005058A"/>
    <w:rsid w:val="302F17BE"/>
    <w:rsid w:val="304E445E"/>
    <w:rsid w:val="305D1EFA"/>
    <w:rsid w:val="307A3BD9"/>
    <w:rsid w:val="30FB5D00"/>
    <w:rsid w:val="321F6988"/>
    <w:rsid w:val="3242354D"/>
    <w:rsid w:val="335C1CC7"/>
    <w:rsid w:val="33B446CF"/>
    <w:rsid w:val="34C33CC3"/>
    <w:rsid w:val="352F3902"/>
    <w:rsid w:val="353546AA"/>
    <w:rsid w:val="35BD39B4"/>
    <w:rsid w:val="3637B7F0"/>
    <w:rsid w:val="36865FBA"/>
    <w:rsid w:val="37CA5881"/>
    <w:rsid w:val="37E0593D"/>
    <w:rsid w:val="37E12751"/>
    <w:rsid w:val="37FE7EB5"/>
    <w:rsid w:val="383617BF"/>
    <w:rsid w:val="387265CD"/>
    <w:rsid w:val="38880641"/>
    <w:rsid w:val="3A2E1315"/>
    <w:rsid w:val="3BBF8130"/>
    <w:rsid w:val="3C9E4840"/>
    <w:rsid w:val="3CC90126"/>
    <w:rsid w:val="3CEC45D0"/>
    <w:rsid w:val="3DC2622E"/>
    <w:rsid w:val="3E5F087D"/>
    <w:rsid w:val="3EE87DD1"/>
    <w:rsid w:val="3F044C6F"/>
    <w:rsid w:val="3FFB35E2"/>
    <w:rsid w:val="405F6125"/>
    <w:rsid w:val="40D2005E"/>
    <w:rsid w:val="41156463"/>
    <w:rsid w:val="41BA6127"/>
    <w:rsid w:val="41BB2B58"/>
    <w:rsid w:val="425D5B43"/>
    <w:rsid w:val="425F1A76"/>
    <w:rsid w:val="429B75AE"/>
    <w:rsid w:val="43265AB9"/>
    <w:rsid w:val="43AE2711"/>
    <w:rsid w:val="43E42B60"/>
    <w:rsid w:val="43EC3D18"/>
    <w:rsid w:val="43F7446B"/>
    <w:rsid w:val="446546D6"/>
    <w:rsid w:val="44784D99"/>
    <w:rsid w:val="44886FB5"/>
    <w:rsid w:val="45052A2A"/>
    <w:rsid w:val="45DA3058"/>
    <w:rsid w:val="45E864B0"/>
    <w:rsid w:val="46052DD6"/>
    <w:rsid w:val="46971D62"/>
    <w:rsid w:val="46B817D4"/>
    <w:rsid w:val="46D010A2"/>
    <w:rsid w:val="476F5878"/>
    <w:rsid w:val="47BA4E03"/>
    <w:rsid w:val="47CC2A69"/>
    <w:rsid w:val="48937E23"/>
    <w:rsid w:val="4A302DC3"/>
    <w:rsid w:val="4B312A30"/>
    <w:rsid w:val="4B9C366B"/>
    <w:rsid w:val="4BBD4362"/>
    <w:rsid w:val="4BC00F82"/>
    <w:rsid w:val="4BF462C7"/>
    <w:rsid w:val="4C2B19FB"/>
    <w:rsid w:val="4C7760C4"/>
    <w:rsid w:val="4C7B1197"/>
    <w:rsid w:val="4D45261A"/>
    <w:rsid w:val="4D724CEF"/>
    <w:rsid w:val="4E5F06F1"/>
    <w:rsid w:val="4EF47D99"/>
    <w:rsid w:val="50C219D0"/>
    <w:rsid w:val="51263A02"/>
    <w:rsid w:val="51814665"/>
    <w:rsid w:val="5183327E"/>
    <w:rsid w:val="51A430BB"/>
    <w:rsid w:val="51C841AF"/>
    <w:rsid w:val="52A669A7"/>
    <w:rsid w:val="53037342"/>
    <w:rsid w:val="53753BAC"/>
    <w:rsid w:val="53EF9CB6"/>
    <w:rsid w:val="54005E8E"/>
    <w:rsid w:val="5423369A"/>
    <w:rsid w:val="54EA5E51"/>
    <w:rsid w:val="55A54AFF"/>
    <w:rsid w:val="55F456D2"/>
    <w:rsid w:val="56504CDF"/>
    <w:rsid w:val="56861CF8"/>
    <w:rsid w:val="56B90367"/>
    <w:rsid w:val="56DF2A29"/>
    <w:rsid w:val="57496A24"/>
    <w:rsid w:val="575C1B3C"/>
    <w:rsid w:val="58472B95"/>
    <w:rsid w:val="58881EF3"/>
    <w:rsid w:val="58C61F73"/>
    <w:rsid w:val="59BFF94A"/>
    <w:rsid w:val="5A2B22F9"/>
    <w:rsid w:val="5AC12BF4"/>
    <w:rsid w:val="5AD45C0A"/>
    <w:rsid w:val="5B256C31"/>
    <w:rsid w:val="5B5AA74E"/>
    <w:rsid w:val="5BAF3D3D"/>
    <w:rsid w:val="5BDF0FBC"/>
    <w:rsid w:val="5BFA04FF"/>
    <w:rsid w:val="5BFC81A7"/>
    <w:rsid w:val="5D0E0EEE"/>
    <w:rsid w:val="5D2D019E"/>
    <w:rsid w:val="5DAF97A6"/>
    <w:rsid w:val="5DFA5813"/>
    <w:rsid w:val="5EC87596"/>
    <w:rsid w:val="5F033A4C"/>
    <w:rsid w:val="5F0A6C76"/>
    <w:rsid w:val="5F585FC5"/>
    <w:rsid w:val="5F7FB0DE"/>
    <w:rsid w:val="5FAB6B9D"/>
    <w:rsid w:val="5FAF0439"/>
    <w:rsid w:val="5FE73C7B"/>
    <w:rsid w:val="5FEF6607"/>
    <w:rsid w:val="5FFBBC7E"/>
    <w:rsid w:val="5FFD378B"/>
    <w:rsid w:val="5FFF1384"/>
    <w:rsid w:val="5FFF3552"/>
    <w:rsid w:val="60DF65AD"/>
    <w:rsid w:val="60E01DB1"/>
    <w:rsid w:val="60FD05D5"/>
    <w:rsid w:val="614D7D4E"/>
    <w:rsid w:val="62697440"/>
    <w:rsid w:val="62A97CEB"/>
    <w:rsid w:val="62AE5722"/>
    <w:rsid w:val="62BE6341"/>
    <w:rsid w:val="62DC6FAA"/>
    <w:rsid w:val="63071B6F"/>
    <w:rsid w:val="63857F08"/>
    <w:rsid w:val="63AA5388"/>
    <w:rsid w:val="63C34546"/>
    <w:rsid w:val="642956C3"/>
    <w:rsid w:val="64DF064C"/>
    <w:rsid w:val="64E45818"/>
    <w:rsid w:val="64FD0D85"/>
    <w:rsid w:val="66683E87"/>
    <w:rsid w:val="666A2051"/>
    <w:rsid w:val="66713212"/>
    <w:rsid w:val="66BF7A83"/>
    <w:rsid w:val="674847D2"/>
    <w:rsid w:val="675F0E1C"/>
    <w:rsid w:val="682F047A"/>
    <w:rsid w:val="68826383"/>
    <w:rsid w:val="688A7566"/>
    <w:rsid w:val="69840170"/>
    <w:rsid w:val="69DFE2EE"/>
    <w:rsid w:val="6AED0E95"/>
    <w:rsid w:val="6B394334"/>
    <w:rsid w:val="6B794DAA"/>
    <w:rsid w:val="6BA6747D"/>
    <w:rsid w:val="6BAB0E00"/>
    <w:rsid w:val="6BC430C6"/>
    <w:rsid w:val="6BDD4F83"/>
    <w:rsid w:val="6BED9696"/>
    <w:rsid w:val="6BFF37AF"/>
    <w:rsid w:val="6CDF256B"/>
    <w:rsid w:val="6D047E1B"/>
    <w:rsid w:val="6D706E97"/>
    <w:rsid w:val="6D7E21F3"/>
    <w:rsid w:val="6E331AA5"/>
    <w:rsid w:val="6E77215F"/>
    <w:rsid w:val="6E8B2FFA"/>
    <w:rsid w:val="6EFF05AD"/>
    <w:rsid w:val="6F3F9A6B"/>
    <w:rsid w:val="6F602A49"/>
    <w:rsid w:val="6F6B8AF8"/>
    <w:rsid w:val="6F7748B2"/>
    <w:rsid w:val="6F93B390"/>
    <w:rsid w:val="6FBE73FA"/>
    <w:rsid w:val="6FD61D79"/>
    <w:rsid w:val="70491EAC"/>
    <w:rsid w:val="70C97777"/>
    <w:rsid w:val="71587E70"/>
    <w:rsid w:val="7164739D"/>
    <w:rsid w:val="71CC764D"/>
    <w:rsid w:val="72E11EB6"/>
    <w:rsid w:val="74056A7C"/>
    <w:rsid w:val="74162676"/>
    <w:rsid w:val="743D27D0"/>
    <w:rsid w:val="747E3940"/>
    <w:rsid w:val="749D7A0A"/>
    <w:rsid w:val="75A05A31"/>
    <w:rsid w:val="75DE5111"/>
    <w:rsid w:val="75E23243"/>
    <w:rsid w:val="761860AF"/>
    <w:rsid w:val="766875AF"/>
    <w:rsid w:val="76EB0FFA"/>
    <w:rsid w:val="777F59D9"/>
    <w:rsid w:val="7811569E"/>
    <w:rsid w:val="791F307A"/>
    <w:rsid w:val="79DE7DC8"/>
    <w:rsid w:val="79F65754"/>
    <w:rsid w:val="7A376CAB"/>
    <w:rsid w:val="7ACE2E89"/>
    <w:rsid w:val="7AFA0DD7"/>
    <w:rsid w:val="7AFBCC9C"/>
    <w:rsid w:val="7B63EF95"/>
    <w:rsid w:val="7BA77D22"/>
    <w:rsid w:val="7BA8AAAF"/>
    <w:rsid w:val="7BB42B8A"/>
    <w:rsid w:val="7BBA5DFE"/>
    <w:rsid w:val="7BBD240C"/>
    <w:rsid w:val="7BFACEC9"/>
    <w:rsid w:val="7BFB30A9"/>
    <w:rsid w:val="7BFBF890"/>
    <w:rsid w:val="7C57F1C9"/>
    <w:rsid w:val="7C821F49"/>
    <w:rsid w:val="7DBE9AF2"/>
    <w:rsid w:val="7DF74BD4"/>
    <w:rsid w:val="7DF7E2CB"/>
    <w:rsid w:val="7DFB12A0"/>
    <w:rsid w:val="7DFD05FB"/>
    <w:rsid w:val="7E4767FE"/>
    <w:rsid w:val="7E9E939A"/>
    <w:rsid w:val="7EA7FD52"/>
    <w:rsid w:val="7EFECBE5"/>
    <w:rsid w:val="7F1C2633"/>
    <w:rsid w:val="7F391BEC"/>
    <w:rsid w:val="7F3FD60F"/>
    <w:rsid w:val="7F621359"/>
    <w:rsid w:val="7F67A1FC"/>
    <w:rsid w:val="7F7BDAA6"/>
    <w:rsid w:val="7F7D1AF7"/>
    <w:rsid w:val="7FB323FE"/>
    <w:rsid w:val="7FBDE371"/>
    <w:rsid w:val="7FDB65BD"/>
    <w:rsid w:val="7FED2E6A"/>
    <w:rsid w:val="7FFA5E47"/>
    <w:rsid w:val="7FFD72B3"/>
    <w:rsid w:val="7FFFCDDF"/>
    <w:rsid w:val="89F6C584"/>
    <w:rsid w:val="8DFB0DAE"/>
    <w:rsid w:val="97FE1DF1"/>
    <w:rsid w:val="9A7FB2F7"/>
    <w:rsid w:val="9EEFD194"/>
    <w:rsid w:val="9F566D22"/>
    <w:rsid w:val="9F7F9ADD"/>
    <w:rsid w:val="9FFDB599"/>
    <w:rsid w:val="A7FD4B6B"/>
    <w:rsid w:val="AE7DDED7"/>
    <w:rsid w:val="B4FB306F"/>
    <w:rsid w:val="B9CBBBD2"/>
    <w:rsid w:val="BDD72FCE"/>
    <w:rsid w:val="BE7B1128"/>
    <w:rsid w:val="BF5F67C1"/>
    <w:rsid w:val="BFAF8E7E"/>
    <w:rsid w:val="BFBE21EF"/>
    <w:rsid w:val="BFFBFFB8"/>
    <w:rsid w:val="C34F1DAE"/>
    <w:rsid w:val="CBFEA5B7"/>
    <w:rsid w:val="CD7FEE7E"/>
    <w:rsid w:val="D6276C07"/>
    <w:rsid w:val="DB7DD49F"/>
    <w:rsid w:val="DBAB92EA"/>
    <w:rsid w:val="DDDF80EF"/>
    <w:rsid w:val="DDFF6848"/>
    <w:rsid w:val="DE7D9441"/>
    <w:rsid w:val="DEA2D36E"/>
    <w:rsid w:val="DEEEA709"/>
    <w:rsid w:val="DFF25382"/>
    <w:rsid w:val="DFFFF242"/>
    <w:rsid w:val="E0D3855F"/>
    <w:rsid w:val="E5FB85A6"/>
    <w:rsid w:val="EBBD4C76"/>
    <w:rsid w:val="EE2F445E"/>
    <w:rsid w:val="EE6E2848"/>
    <w:rsid w:val="EFDEB926"/>
    <w:rsid w:val="EFFF3518"/>
    <w:rsid w:val="F37D1B9F"/>
    <w:rsid w:val="F6E24862"/>
    <w:rsid w:val="F6E9FF5F"/>
    <w:rsid w:val="F723B722"/>
    <w:rsid w:val="F74D66EC"/>
    <w:rsid w:val="F77F629E"/>
    <w:rsid w:val="F77F9CD2"/>
    <w:rsid w:val="FB7EE55E"/>
    <w:rsid w:val="FBAE0E3C"/>
    <w:rsid w:val="FBFDF927"/>
    <w:rsid w:val="FCCB8A45"/>
    <w:rsid w:val="FDDF19D5"/>
    <w:rsid w:val="FDF67184"/>
    <w:rsid w:val="FEDCC0C0"/>
    <w:rsid w:val="FEE3DB75"/>
    <w:rsid w:val="FEE3DEEF"/>
    <w:rsid w:val="FEEB0F7C"/>
    <w:rsid w:val="FEF7A8BC"/>
    <w:rsid w:val="FFB7AC6F"/>
    <w:rsid w:val="FFBFC38B"/>
    <w:rsid w:val="FFDF5CEF"/>
    <w:rsid w:val="FFDFD09E"/>
    <w:rsid w:val="FFEF4B30"/>
    <w:rsid w:val="FFF345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next w:val="4"/>
    <w:qFormat/>
    <w:uiPriority w:val="0"/>
    <w:pPr>
      <w:ind w:firstLine="420" w:firstLineChars="200"/>
    </w:pPr>
    <w:rPr>
      <w:rFonts w:eastAsia="仿宋"/>
      <w:sz w:val="32"/>
    </w:rPr>
  </w:style>
  <w:style w:type="paragraph" w:styleId="4">
    <w:name w:val="toc 8"/>
    <w:basedOn w:val="1"/>
    <w:next w:val="1"/>
    <w:qFormat/>
    <w:uiPriority w:val="0"/>
    <w:pPr>
      <w:widowControl/>
      <w:wordWrap w:val="0"/>
      <w:adjustRightInd w:val="0"/>
      <w:snapToGrid w:val="0"/>
      <w:spacing w:after="200"/>
      <w:ind w:left="1270"/>
      <w:jc w:val="left"/>
    </w:pPr>
    <w:rPr>
      <w:rFonts w:ascii="Tahoma" w:hAnsi="Tahoma" w:eastAsia="微软雅黑" w:cs="Times New Roman"/>
      <w:kern w:val="0"/>
      <w:sz w:val="20"/>
      <w:szCs w:val="2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able of figures"/>
    <w:basedOn w:val="1"/>
    <w:next w:val="1"/>
    <w:qFormat/>
    <w:uiPriority w:val="0"/>
    <w:pPr>
      <w:ind w:left="200" w:leftChars="200" w:hanging="200" w:hangingChars="200"/>
    </w:pPr>
    <w:rPr>
      <w:szCs w:val="32"/>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2024-08-17T02:40:00Z</dcterms:created>
  <dc:creator>syks</dc:creator>
  <cp:lastModifiedBy>syks</cp:lastModifiedBy>
  <cp:lastPrinted>2024-08-17T09:26:00Z</cp:lastPrinted>
  <dcterms:modified xsi:type="dcterms:W3CDTF">2024-11-01T02:51:25Z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