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ind w:left="0" w:firstLine="0"/>
        <w:jc w:val="center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hd w:val="clear" w:color="auto" w:fill="FFFFFF"/>
        </w:rPr>
      </w:pPr>
      <w:bookmarkStart w:id="0" w:name="_GoBack"/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hd w:val="clear" w:color="auto" w:fill="FFFFFF"/>
        </w:rPr>
        <w:t>关于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hd w:val="clear" w:color="auto" w:fill="FFFFFF"/>
          <w:lang w:eastAsia="zh-CN"/>
        </w:rPr>
        <w:t>《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hd w:val="clear" w:color="auto" w:fill="FFFFFF"/>
        </w:rPr>
        <w:t>金华市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hd w:val="clear" w:color="auto" w:fill="FFFFFF"/>
          <w:lang w:eastAsia="zh-CN"/>
        </w:rPr>
        <w:t>金东区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hd w:val="clear" w:color="auto" w:fill="FFFFFF"/>
        </w:rPr>
        <w:t>综合政执法事项自由裁量基准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hd w:val="clear" w:color="auto" w:fill="FFFFFF"/>
          <w:lang w:val="en-US" w:eastAsia="zh-CN"/>
        </w:rPr>
        <w:t>2023年版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hd w:val="clear" w:color="auto" w:fill="FFFFFF"/>
          <w:lang w:eastAsia="zh-CN"/>
        </w:rPr>
        <w:t>）》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hd w:val="clear" w:color="auto" w:fill="FFFFFF"/>
        </w:rPr>
        <w:t xml:space="preserve"> 的起草说明</w:t>
      </w:r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为规范我区综合执法行政处罚自由裁量权，统一综合执法行行政处罚标准，有效控制和减少行政处罚的随意性，我局根据市局工作部署，起草了《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金华市</w:t>
      </w: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金东区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综合政执法事项自由裁量基准</w:t>
      </w: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（2023年版）》（以下简称《裁量基准》），现将相关事项说明如下：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一、制定的必要性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建立健全裁量权基准制度是法治政府建设的一项重要内容，也是深化“放管服”改革优化营商环境的重要举措。同时，2021年实施《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金华市</w:t>
      </w: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金东区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综合政执法事项自由裁量基准</w:t>
      </w: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》在处罚事项及处罚代码都已废止，迫切需要制定新的统一、规范的行政处罚裁量基准。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二、起草依据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起草依据包括《中华人民共和国行政处罚法》、处罚权划转我局的各省级业务主管厅局制定的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自由裁量基准</w:t>
      </w: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、金华市综合行政执法局制定的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自由裁量基准</w:t>
      </w: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三、主要内容及说明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（一）主要内容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0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《裁量基准》共分为目录、处罚裁量基准表、法定裁量情节三部分，具体如下：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 、发展和改革事项行政处罚自由裁量基准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经济和信息化事项行政处罚自由裁量基准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3、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教育事项行政处罚自由裁量标准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4、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公安事项行政处罚自由裁量基准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5、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自然资源事项行政处罚自由裁量基准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6、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林业事项行政处罚自由裁量基准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7、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建设领域事项行政处罚自由裁量基准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8、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水行政事项行政处罚自由裁量基准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9、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应急管理事项行政处罚自由裁量基准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10、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市场监管事项行政处罚自由裁量基准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11、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人防事项行政处罚行政处罚自由裁量基准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12、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地震事项行政处罚自由裁量基准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13、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气象事项行政处罚自由裁量基准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14、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生态环境事项行政处罚自由裁量基准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15、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农业农村事项行政处罚自由裁量基准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16、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档案事项行政处罚自由裁量基准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17、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科技事项行政处罚自由裁量基准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18、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民宗事项行政处罚自由裁量基准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19、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民政事项行政处罚自由裁量基准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20、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人力社保事项行政处罚自由裁量基准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21、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退役军人事务事项行政处罚自由裁量基准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22、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粮食物资事项行政处罚自由裁量基准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23、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消防救援事项行政处罚自由裁量基准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24、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文化和旅游事项行政处罚自由裁量基准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25、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广电事项行政处罚自由裁量基准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26、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文物事项行政处罚自由裁量基准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27、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电影事项行政处罚自由裁量基准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28、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体育事项行政处罚自由裁量基准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29、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事业单位登记管理事项行政处罚自由裁量基准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30、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财政事项行政处罚自由裁量标准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31、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金华市地方性法规事项行政处罚自由裁量基准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bidi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uppressAutoHyphens/>
        <w:bidi w:val="0"/>
        <w:jc w:val="left"/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/>
        <w:ind w:right="0" w:firstLine="4800" w:firstLineChars="160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金华市</w:t>
      </w: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金东区</w:t>
      </w:r>
      <w:r>
        <w:rPr>
          <w:rFonts w:hint="default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综合政执</w:t>
      </w: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/>
        <w:ind w:left="0" w:right="0" w:firstLine="5400" w:firstLineChars="180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74747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2023年10月11日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YTY2ZjI4ZjMzMTRiNzU5MDY3OTQ1YTNhYTM4YTIifQ=="/>
  </w:docVars>
  <w:rsids>
    <w:rsidRoot w:val="504F008C"/>
    <w:rsid w:val="504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2023-10-16T09:41:00Z</dcterms:created>
  <dc:creator>vekenlu</dc:creator>
  <cp:lastModifiedBy>vekenlu</cp:lastModifiedBy>
  <dcterms:modified xsi:type="dcterms:W3CDTF">2023-10-16T09:42:18Z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DE8412523C494CA1BE0E16EC4D502739_11</vt:lpwstr>
  </property>
</Properties>
</file>