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19F4F">
      <w:pPr>
        <w:pStyle w:val="21"/>
        <w:spacing w:line="574" w:lineRule="exact"/>
      </w:pPr>
    </w:p>
    <w:p w14:paraId="17F23886">
      <w:pPr>
        <w:overflowPunct w:val="0"/>
        <w:adjustRightInd w:val="0"/>
        <w:snapToGrid w:val="0"/>
        <w:spacing w:line="574" w:lineRule="exact"/>
        <w:jc w:val="center"/>
        <w:rPr>
          <w:rFonts w:hint="eastAsia" w:eastAsia="方正小标宋简体"/>
          <w:bCs/>
          <w:sz w:val="44"/>
          <w:szCs w:val="44"/>
        </w:rPr>
      </w:pPr>
      <w:r>
        <w:rPr>
          <w:rFonts w:eastAsia="方正小标宋简体"/>
          <w:sz w:val="44"/>
          <w:szCs w:val="44"/>
        </w:rPr>
        <w:t>《</w:t>
      </w:r>
      <w:r>
        <w:rPr>
          <w:rFonts w:hint="eastAsia" w:eastAsia="方正小标宋简体"/>
          <w:bCs/>
          <w:sz w:val="44"/>
          <w:szCs w:val="44"/>
        </w:rPr>
        <w:t>越城区金融支持主导产业发展若干举措</w:t>
      </w:r>
    </w:p>
    <w:p w14:paraId="75727796">
      <w:pPr>
        <w:overflowPunct w:val="0"/>
        <w:adjustRightInd w:val="0"/>
        <w:snapToGrid w:val="0"/>
        <w:spacing w:line="574" w:lineRule="exact"/>
        <w:jc w:val="center"/>
        <w:rPr>
          <w:rFonts w:eastAsia="方正小标宋简体"/>
          <w:sz w:val="44"/>
          <w:szCs w:val="44"/>
        </w:rPr>
      </w:pPr>
      <w:r>
        <w:rPr>
          <w:rFonts w:eastAsia="方正小标宋简体"/>
          <w:bCs/>
          <w:sz w:val="44"/>
          <w:szCs w:val="44"/>
        </w:rPr>
        <w:t>（送审稿）</w:t>
      </w:r>
      <w:r>
        <w:rPr>
          <w:rFonts w:eastAsia="方正小标宋简体"/>
          <w:sz w:val="44"/>
          <w:szCs w:val="44"/>
        </w:rPr>
        <w:t>》起草说明</w:t>
      </w:r>
    </w:p>
    <w:p w14:paraId="5257CB50">
      <w:pPr>
        <w:overflowPunct w:val="0"/>
        <w:autoSpaceDE w:val="0"/>
        <w:adjustRightInd w:val="0"/>
        <w:snapToGrid w:val="0"/>
        <w:spacing w:line="574" w:lineRule="exact"/>
        <w:jc w:val="center"/>
        <w:rPr>
          <w:rFonts w:eastAsia="楷体_GB2312"/>
          <w:kern w:val="0"/>
        </w:rPr>
      </w:pPr>
      <w:r>
        <w:rPr>
          <w:rFonts w:eastAsia="楷体_GB2312"/>
          <w:kern w:val="0"/>
        </w:rPr>
        <w:t>区政府办公室</w:t>
      </w:r>
    </w:p>
    <w:p w14:paraId="00AB194D">
      <w:pPr>
        <w:pStyle w:val="3"/>
        <w:spacing w:line="574" w:lineRule="exact"/>
        <w:ind w:firstLine="640"/>
        <w:rPr>
          <w:rFonts w:eastAsia="楷体_GB2312"/>
          <w:kern w:val="0"/>
        </w:rPr>
      </w:pPr>
    </w:p>
    <w:p w14:paraId="47360E43">
      <w:pPr>
        <w:adjustRightInd w:val="0"/>
        <w:snapToGrid w:val="0"/>
        <w:spacing w:line="574" w:lineRule="exact"/>
        <w:ind w:firstLine="644" w:firstLineChars="200"/>
        <w:rPr>
          <w:rStyle w:val="19"/>
          <w:rFonts w:eastAsia="黑体"/>
          <w:b w:val="0"/>
          <w:bCs w:val="0"/>
        </w:rPr>
      </w:pPr>
      <w:r>
        <w:rPr>
          <w:rFonts w:eastAsia="黑体"/>
          <w:spacing w:val="1"/>
        </w:rPr>
        <w:t>一、</w:t>
      </w:r>
      <w:r>
        <w:rPr>
          <w:rStyle w:val="19"/>
          <w:rFonts w:eastAsia="黑体"/>
          <w:b w:val="0"/>
          <w:bCs w:val="0"/>
        </w:rPr>
        <w:t>起草背景</w:t>
      </w:r>
    </w:p>
    <w:p w14:paraId="751B842E">
      <w:pPr>
        <w:spacing w:line="574" w:lineRule="exact"/>
        <w:ind w:firstLine="640" w:firstLineChars="200"/>
      </w:pPr>
      <w:r>
        <w:t>贯彻落实党的二十届三中全会精神、中央政治局会议精神，推动国家“一揽子”金融政策落地，推进省、市关于金融支持经济高质量发展相关工作部署落实落细</w:t>
      </w:r>
      <w:r>
        <w:rPr>
          <w:rFonts w:hint="eastAsia"/>
        </w:rPr>
        <w:t>。引导金融机构创新金融产品和服务、整合优势金融资源，赋能科技创新和产业创新深度融合，</w:t>
      </w:r>
      <w:r>
        <w:t>积极发挥金融支持经济社会高质量发展的有效作用。</w:t>
      </w:r>
    </w:p>
    <w:p w14:paraId="443EAE78">
      <w:pPr>
        <w:adjustRightInd w:val="0"/>
        <w:snapToGrid w:val="0"/>
        <w:spacing w:line="574" w:lineRule="exact"/>
        <w:ind w:firstLine="640" w:firstLineChars="200"/>
        <w:rPr>
          <w:rStyle w:val="19"/>
          <w:rFonts w:eastAsia="黑体"/>
          <w:b w:val="0"/>
          <w:bCs w:val="0"/>
        </w:rPr>
      </w:pPr>
      <w:r>
        <w:rPr>
          <w:rStyle w:val="19"/>
          <w:rFonts w:eastAsia="黑体"/>
          <w:b w:val="0"/>
          <w:bCs w:val="0"/>
        </w:rPr>
        <w:t>二、有关政策依据</w:t>
      </w:r>
    </w:p>
    <w:p w14:paraId="02BD41BE">
      <w:pPr>
        <w:spacing w:line="574" w:lineRule="exact"/>
        <w:ind w:firstLine="640" w:firstLineChars="200"/>
      </w:pPr>
      <w:r>
        <w:t>1.</w:t>
      </w:r>
      <w:r>
        <w:rPr>
          <w:rFonts w:hint="eastAsia"/>
        </w:rPr>
        <w:t xml:space="preserve"> 国家金融监督管理总局等八部门联合印发《支持小微企业融资的若干措施》</w:t>
      </w:r>
      <w:r>
        <w:t>；</w:t>
      </w:r>
    </w:p>
    <w:p w14:paraId="4E677762">
      <w:pPr>
        <w:spacing w:line="574" w:lineRule="exact"/>
        <w:ind w:firstLine="640" w:firstLineChars="200"/>
        <w:rPr>
          <w:rFonts w:hint="eastAsia"/>
        </w:rPr>
      </w:pPr>
      <w:r>
        <w:t>2.</w:t>
      </w:r>
      <w:r>
        <w:rPr>
          <w:rFonts w:hint="eastAsia"/>
        </w:rPr>
        <w:t xml:space="preserve"> 浙江省财政厅 中国人民银行浙江省分行 中共浙江省委金融委员会办公室关于印发《浙江省促进企业融资奖励办法》的通知（浙财金〔2024〕47号）；</w:t>
      </w:r>
    </w:p>
    <w:p w14:paraId="39A9A119">
      <w:pPr>
        <w:spacing w:line="574" w:lineRule="exact"/>
        <w:ind w:firstLine="640" w:firstLineChars="200"/>
      </w:pPr>
      <w:r>
        <w:t>3.</w:t>
      </w:r>
      <w:r>
        <w:rPr>
          <w:rFonts w:eastAsia="微软雅黑"/>
          <w:color w:val="171A1D"/>
          <w:sz w:val="21"/>
          <w:szCs w:val="21"/>
          <w:shd w:val="clear" w:color="auto" w:fill="FFFFFF"/>
        </w:rPr>
        <w:t xml:space="preserve"> </w:t>
      </w:r>
      <w:r>
        <w:t>《关于深化上市公司并购重组市场改革的意见》；</w:t>
      </w:r>
    </w:p>
    <w:p w14:paraId="78D7818B">
      <w:pPr>
        <w:spacing w:line="574" w:lineRule="exact"/>
        <w:ind w:firstLine="640" w:firstLineChars="200"/>
        <w:rPr>
          <w:rFonts w:hint="eastAsia"/>
        </w:rPr>
      </w:pPr>
      <w:r>
        <w:t xml:space="preserve">4. </w:t>
      </w:r>
      <w:r>
        <w:rPr>
          <w:rFonts w:hint="eastAsia"/>
        </w:rPr>
        <w:t>国家金融监督管理总局办公厅 科技部办公厅 国家发展改革委办公厅关于印发《银行业保险业科技金融高质量发展实施方案》的通知（金办发</w:t>
      </w:r>
      <w:bookmarkStart w:id="0" w:name="OLE_LINK2"/>
      <w:bookmarkStart w:id="1" w:name="OLE_LINK1"/>
      <w:r>
        <w:rPr>
          <w:rFonts w:hint="eastAsia"/>
        </w:rPr>
        <w:t>〔2025〕31</w:t>
      </w:r>
      <w:bookmarkEnd w:id="0"/>
      <w:bookmarkEnd w:id="1"/>
      <w:r>
        <w:rPr>
          <w:rFonts w:hint="eastAsia"/>
        </w:rPr>
        <w:t>号）；</w:t>
      </w:r>
    </w:p>
    <w:p w14:paraId="7B45854F">
      <w:pPr>
        <w:spacing w:line="574" w:lineRule="exact"/>
        <w:ind w:firstLine="640" w:firstLineChars="200"/>
        <w:rPr>
          <w:rFonts w:hint="eastAsia"/>
        </w:rPr>
      </w:pPr>
      <w:r>
        <w:t>5.</w:t>
      </w:r>
      <w:r>
        <w:rPr>
          <w:rFonts w:hint="eastAsia"/>
        </w:rPr>
        <w:t xml:space="preserve"> 浙江省人民政府办公厅关于深化政府性融资担保机构体系改革切实支持小微企业和“三农”发展的意见（浙政办发〔</w:t>
      </w:r>
      <w:r>
        <w:t>202</w:t>
      </w:r>
      <w:r>
        <w:rPr>
          <w:rFonts w:hint="eastAsia"/>
        </w:rPr>
        <w:t>1〕22</w:t>
      </w:r>
      <w:r>
        <w:t>号</w:t>
      </w:r>
      <w:r>
        <w:rPr>
          <w:rFonts w:hint="eastAsia"/>
        </w:rPr>
        <w:t>）；</w:t>
      </w:r>
    </w:p>
    <w:p w14:paraId="52068BCE">
      <w:pPr>
        <w:spacing w:line="574" w:lineRule="exact"/>
        <w:ind w:firstLine="640" w:firstLineChars="200"/>
      </w:pPr>
      <w:r>
        <w:t xml:space="preserve">6. </w:t>
      </w:r>
      <w:r>
        <w:rPr>
          <w:rFonts w:hint="eastAsia"/>
        </w:rPr>
        <w:t>关于修订《加快推动“三农”高质量发展若干政策》等九个政策的通知（越委办〔2025〕2 号）。</w:t>
      </w:r>
    </w:p>
    <w:p w14:paraId="54806B0E">
      <w:pPr>
        <w:overflowPunct w:val="0"/>
        <w:spacing w:line="580" w:lineRule="exact"/>
        <w:ind w:firstLine="644" w:firstLineChars="200"/>
        <w:rPr>
          <w:rFonts w:eastAsia="黑体"/>
          <w:spacing w:val="1"/>
        </w:rPr>
      </w:pPr>
      <w:r>
        <w:rPr>
          <w:rFonts w:eastAsia="黑体"/>
          <w:spacing w:val="1"/>
        </w:rPr>
        <w:t>三、政策条款解读</w:t>
      </w:r>
    </w:p>
    <w:p w14:paraId="3575C11A">
      <w:pPr>
        <w:spacing w:line="574" w:lineRule="exact"/>
        <w:ind w:firstLine="640" w:firstLineChars="200"/>
      </w:pPr>
      <w:r>
        <w:rPr>
          <w:rFonts w:hint="eastAsia"/>
        </w:rPr>
        <w:t>政策条款共有10条。围绕主导产业和重点领域开展金融支持保障，具体内容如下：</w:t>
      </w:r>
    </w:p>
    <w:p w14:paraId="3AC79D37">
      <w:pPr>
        <w:spacing w:line="574" w:lineRule="exact"/>
        <w:ind w:firstLine="643" w:firstLineChars="200"/>
        <w:rPr>
          <w:rFonts w:hint="eastAsia"/>
        </w:rPr>
      </w:pPr>
      <w:r>
        <w:rPr>
          <w:rFonts w:hint="eastAsia"/>
          <w:b/>
        </w:rPr>
        <w:t>一是支持产业链客群。</w:t>
      </w:r>
      <w:r>
        <w:t>鼓励金融机构定向支持主导产业</w:t>
      </w:r>
      <w:r>
        <w:rPr>
          <w:rFonts w:hint="eastAsia"/>
        </w:rPr>
        <w:t>。</w:t>
      </w:r>
    </w:p>
    <w:p w14:paraId="69032266">
      <w:pPr>
        <w:spacing w:line="574" w:lineRule="exact"/>
        <w:ind w:firstLine="643" w:firstLineChars="200"/>
        <w:rPr>
          <w:rFonts w:hint="eastAsia"/>
        </w:rPr>
      </w:pPr>
      <w:r>
        <w:rPr>
          <w:rFonts w:hint="eastAsia"/>
          <w:b/>
        </w:rPr>
        <w:t>二是支持订单贷款贷。</w:t>
      </w:r>
      <w:r>
        <w:t>鼓励金融机构根据企业交易订单数据开展金融产品配置</w:t>
      </w:r>
      <w:r>
        <w:rPr>
          <w:rFonts w:hint="eastAsia"/>
        </w:rPr>
        <w:t>。</w:t>
      </w:r>
    </w:p>
    <w:p w14:paraId="1A6E2E05">
      <w:pPr>
        <w:spacing w:line="574" w:lineRule="exact"/>
        <w:ind w:firstLine="643" w:firstLineChars="200"/>
        <w:rPr>
          <w:rFonts w:hint="eastAsia"/>
        </w:rPr>
      </w:pPr>
      <w:r>
        <w:rPr>
          <w:rFonts w:hint="eastAsia"/>
          <w:b/>
        </w:rPr>
        <w:t>三是支持科技贷。</w:t>
      </w:r>
      <w:r>
        <w:t>鼓励金融机构</w:t>
      </w:r>
      <w:r>
        <w:rPr>
          <w:rFonts w:hint="eastAsia"/>
        </w:rPr>
        <w:t>对科技型、人才创业企业适当放宽准入条件，</w:t>
      </w:r>
      <w:r>
        <w:t>推出个性化信贷产品</w:t>
      </w:r>
      <w:r>
        <w:rPr>
          <w:rFonts w:hint="eastAsia"/>
        </w:rPr>
        <w:t>。</w:t>
      </w:r>
    </w:p>
    <w:p w14:paraId="0B8FE287">
      <w:pPr>
        <w:spacing w:line="574" w:lineRule="exact"/>
        <w:ind w:firstLine="643" w:firstLineChars="200"/>
        <w:rPr>
          <w:rFonts w:hint="eastAsia"/>
        </w:rPr>
      </w:pPr>
      <w:r>
        <w:rPr>
          <w:rFonts w:hint="eastAsia"/>
          <w:b/>
        </w:rPr>
        <w:t>四是支持外贸企业。</w:t>
      </w:r>
      <w:r>
        <w:t>鼓励金融机构</w:t>
      </w:r>
      <w:r>
        <w:rPr>
          <w:rFonts w:hint="eastAsia"/>
        </w:rPr>
        <w:t>为</w:t>
      </w:r>
      <w:r>
        <w:t>出口企业</w:t>
      </w:r>
      <w:r>
        <w:rPr>
          <w:rFonts w:hint="eastAsia"/>
        </w:rPr>
        <w:t>开展</w:t>
      </w:r>
      <w:r>
        <w:t>产品</w:t>
      </w:r>
      <w:r>
        <w:rPr>
          <w:rFonts w:hint="eastAsia"/>
        </w:rPr>
        <w:t>定制。</w:t>
      </w:r>
    </w:p>
    <w:p w14:paraId="4C163531">
      <w:pPr>
        <w:spacing w:line="574" w:lineRule="exact"/>
        <w:ind w:firstLine="643" w:firstLineChars="200"/>
      </w:pPr>
      <w:r>
        <w:rPr>
          <w:rFonts w:hint="eastAsia"/>
          <w:b/>
        </w:rPr>
        <w:t>五是支持投贷联动。</w:t>
      </w:r>
      <w:r>
        <w:rPr>
          <w:rFonts w:hint="eastAsia"/>
        </w:rPr>
        <w:t>加强</w:t>
      </w:r>
      <w:r>
        <w:t>与股权投资机构的合作。</w:t>
      </w:r>
    </w:p>
    <w:p w14:paraId="5411A08A">
      <w:pPr>
        <w:spacing w:line="574" w:lineRule="exact"/>
        <w:ind w:firstLine="643" w:firstLineChars="200"/>
      </w:pPr>
      <w:r>
        <w:rPr>
          <w:rFonts w:hint="eastAsia"/>
          <w:b/>
        </w:rPr>
        <w:t>六是债权融资服务。</w:t>
      </w:r>
      <w:r>
        <w:t>鼓励金融机构根据企业</w:t>
      </w:r>
      <w:r>
        <w:rPr>
          <w:rFonts w:hint="eastAsia"/>
        </w:rPr>
        <w:t>实际</w:t>
      </w:r>
      <w:r>
        <w:t>提供债权融资业务。</w:t>
      </w:r>
    </w:p>
    <w:p w14:paraId="4A062719">
      <w:pPr>
        <w:spacing w:line="574" w:lineRule="exact"/>
        <w:ind w:firstLine="643" w:firstLineChars="200"/>
      </w:pPr>
      <w:r>
        <w:rPr>
          <w:rFonts w:hint="eastAsia"/>
          <w:b/>
        </w:rPr>
        <w:t>七是上市并购奖补。</w:t>
      </w:r>
      <w:r>
        <w:t>鼓励上市公司开展</w:t>
      </w:r>
      <w:r>
        <w:rPr>
          <w:rFonts w:hint="eastAsia"/>
        </w:rPr>
        <w:t>并购重组和</w:t>
      </w:r>
      <w:r>
        <w:t>股权再</w:t>
      </w:r>
      <w:r>
        <w:rPr>
          <w:rFonts w:hint="eastAsia"/>
        </w:rPr>
        <w:t>融资并</w:t>
      </w:r>
      <w:r>
        <w:t>给予政策奖励。</w:t>
      </w:r>
    </w:p>
    <w:p w14:paraId="4E9F0925">
      <w:pPr>
        <w:spacing w:line="574" w:lineRule="exact"/>
        <w:ind w:firstLine="643" w:firstLineChars="200"/>
      </w:pPr>
      <w:r>
        <w:rPr>
          <w:rFonts w:hint="eastAsia"/>
          <w:b/>
        </w:rPr>
        <w:t>八是创新科技保险。</w:t>
      </w:r>
      <w:r>
        <w:t>鼓励保险机构迭代升级科技类保险产品，创新人才保险产品</w:t>
      </w:r>
      <w:r>
        <w:rPr>
          <w:rFonts w:hint="eastAsia"/>
        </w:rPr>
        <w:t>。</w:t>
      </w:r>
    </w:p>
    <w:p w14:paraId="24DB8F45">
      <w:pPr>
        <w:spacing w:line="574" w:lineRule="exact"/>
        <w:ind w:firstLine="643" w:firstLineChars="200"/>
      </w:pPr>
      <w:r>
        <w:rPr>
          <w:rFonts w:hint="eastAsia"/>
          <w:b/>
        </w:rPr>
        <w:t>九是上市集成服务。</w:t>
      </w:r>
      <w:r>
        <w:t>健全上市全生命周期服</w:t>
      </w:r>
      <w:r>
        <w:rPr>
          <w:rFonts w:hint="eastAsia"/>
        </w:rPr>
        <w:t>集成服</w:t>
      </w:r>
      <w:r>
        <w:t>务机制。</w:t>
      </w:r>
    </w:p>
    <w:p w14:paraId="209408E6">
      <w:pPr>
        <w:spacing w:line="574" w:lineRule="exact"/>
        <w:ind w:firstLine="643" w:firstLineChars="200"/>
        <w:rPr>
          <w:color w:val="auto"/>
          <w:kern w:val="0"/>
        </w:rPr>
      </w:pPr>
      <w:r>
        <w:rPr>
          <w:rFonts w:hint="eastAsia"/>
          <w:b/>
        </w:rPr>
        <w:t>十是优化融资担保。</w:t>
      </w:r>
      <w:r>
        <w:t>鼓励政府性融资担保机构加大对</w:t>
      </w:r>
      <w:r>
        <w:rPr>
          <w:rFonts w:hint="eastAsia"/>
        </w:rPr>
        <w:t>小微</w:t>
      </w:r>
      <w:r>
        <w:t>企业提供担保增信支持。</w:t>
      </w:r>
      <w:bookmarkStart w:id="2" w:name="_GoBack"/>
      <w:bookmarkEnd w:id="2"/>
    </w:p>
    <w:sectPr>
      <w:footerReference r:id="rId3" w:type="default"/>
      <w:pgSz w:w="11906" w:h="16838"/>
      <w:pgMar w:top="1814" w:right="1531" w:bottom="1814" w:left="1531" w:header="851" w:footer="1361" w:gutter="0"/>
      <w:pgNumType w:fmt="numberInDash" w:start="1"/>
      <w:cols w:space="0" w:num="1"/>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800A">
    <w:pPr>
      <w:pStyle w:val="10"/>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iiwgorEBAABOAwAADgAAAAAAAAABACAAAAA0AQAAZHJzL2Uyb0RvYy54&#10;bWxQSwUGAAAAAAYABgBZAQAAVwUAAAAA&#10;">
          <v:path/>
          <v:fill on="f" focussize="0,0"/>
          <v:stroke on="f" joinstyle="miter"/>
          <v:imagedata o:title=""/>
          <o:lock v:ext="edit"/>
          <v:textbox inset="0mm,0mm,0mm,0mm" style="mso-fit-shape-to-text:t;">
            <w:txbxContent>
              <w:p w14:paraId="5392A393">
                <w:pPr>
                  <w:pStyle w:val="10"/>
                  <w:rPr>
                    <w:rFonts w:ascii="宋体" w:hAnsi="宋体" w:eastAsia="宋体" w:cs="宋体"/>
                    <w:sz w:val="28"/>
                    <w:szCs w:val="52"/>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ascii="宋体" w:hAnsi="宋体" w:eastAsia="宋体" w:cs="宋体"/>
                    <w:sz w:val="28"/>
                    <w:szCs w:val="52"/>
                  </w:rPr>
                  <w:t>- 3 -</w:t>
                </w:r>
                <w:r>
                  <w:rPr>
                    <w:rFonts w:hint="eastAsia" w:ascii="宋体" w:hAnsi="宋体" w:eastAsia="宋体" w:cs="宋体"/>
                    <w:sz w:val="28"/>
                    <w:szCs w:val="5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documentProtection w:enforcement="0"/>
  <w:defaultTabStop w:val="419"/>
  <w:drawingGridHorizontalSpacing w:val="320"/>
  <w:drawingGridVerticalSpacing w:val="21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DMzYzZiMDZjNjlkOWZkNGVkYTYxZjZkMTZjMGI4YjAifQ=="/>
  </w:docVars>
  <w:rsids>
    <w:rsidRoot w:val="16A54EBE"/>
    <w:rsid w:val="000151C0"/>
    <w:rsid w:val="00024842"/>
    <w:rsid w:val="000262D8"/>
    <w:rsid w:val="0005378A"/>
    <w:rsid w:val="00064FE7"/>
    <w:rsid w:val="0007255D"/>
    <w:rsid w:val="0007522A"/>
    <w:rsid w:val="000874D7"/>
    <w:rsid w:val="00093A22"/>
    <w:rsid w:val="0009560C"/>
    <w:rsid w:val="00095CA1"/>
    <w:rsid w:val="000966F3"/>
    <w:rsid w:val="000A4B9E"/>
    <w:rsid w:val="000B6085"/>
    <w:rsid w:val="000B7B21"/>
    <w:rsid w:val="000C27CE"/>
    <w:rsid w:val="000D3512"/>
    <w:rsid w:val="000F5E39"/>
    <w:rsid w:val="000F69D2"/>
    <w:rsid w:val="00146100"/>
    <w:rsid w:val="00146C97"/>
    <w:rsid w:val="001535EE"/>
    <w:rsid w:val="001B3199"/>
    <w:rsid w:val="001B4CB3"/>
    <w:rsid w:val="001C5EF4"/>
    <w:rsid w:val="001D02B2"/>
    <w:rsid w:val="001D2B1A"/>
    <w:rsid w:val="001F458C"/>
    <w:rsid w:val="00232965"/>
    <w:rsid w:val="00234ABB"/>
    <w:rsid w:val="00241019"/>
    <w:rsid w:val="00247B5F"/>
    <w:rsid w:val="002727E4"/>
    <w:rsid w:val="002B699B"/>
    <w:rsid w:val="002C658F"/>
    <w:rsid w:val="002D5195"/>
    <w:rsid w:val="002E3777"/>
    <w:rsid w:val="00301C9E"/>
    <w:rsid w:val="0030363A"/>
    <w:rsid w:val="00312C83"/>
    <w:rsid w:val="00325F59"/>
    <w:rsid w:val="00327146"/>
    <w:rsid w:val="00330B85"/>
    <w:rsid w:val="00344563"/>
    <w:rsid w:val="0034625A"/>
    <w:rsid w:val="00356060"/>
    <w:rsid w:val="00366888"/>
    <w:rsid w:val="00366BEC"/>
    <w:rsid w:val="00372A53"/>
    <w:rsid w:val="003818D7"/>
    <w:rsid w:val="00387C80"/>
    <w:rsid w:val="00391BFB"/>
    <w:rsid w:val="003A318F"/>
    <w:rsid w:val="003A5D2E"/>
    <w:rsid w:val="003F5BE4"/>
    <w:rsid w:val="00403CF5"/>
    <w:rsid w:val="0041426B"/>
    <w:rsid w:val="0041588A"/>
    <w:rsid w:val="0042469A"/>
    <w:rsid w:val="00435765"/>
    <w:rsid w:val="00436914"/>
    <w:rsid w:val="0044487A"/>
    <w:rsid w:val="00456F55"/>
    <w:rsid w:val="00483BA2"/>
    <w:rsid w:val="00491262"/>
    <w:rsid w:val="004930D3"/>
    <w:rsid w:val="004A18E0"/>
    <w:rsid w:val="004A443C"/>
    <w:rsid w:val="004B2A5B"/>
    <w:rsid w:val="005118C6"/>
    <w:rsid w:val="00521E5C"/>
    <w:rsid w:val="005252E5"/>
    <w:rsid w:val="005403D4"/>
    <w:rsid w:val="00540B59"/>
    <w:rsid w:val="00543130"/>
    <w:rsid w:val="00563888"/>
    <w:rsid w:val="005638A6"/>
    <w:rsid w:val="00577CA8"/>
    <w:rsid w:val="005A3CBB"/>
    <w:rsid w:val="005B2107"/>
    <w:rsid w:val="005B61C5"/>
    <w:rsid w:val="00602FE5"/>
    <w:rsid w:val="00625CE9"/>
    <w:rsid w:val="006331D6"/>
    <w:rsid w:val="006369C1"/>
    <w:rsid w:val="00642F19"/>
    <w:rsid w:val="00663776"/>
    <w:rsid w:val="00666E58"/>
    <w:rsid w:val="0067162E"/>
    <w:rsid w:val="006758A0"/>
    <w:rsid w:val="00681E98"/>
    <w:rsid w:val="006852C3"/>
    <w:rsid w:val="00690182"/>
    <w:rsid w:val="006908D6"/>
    <w:rsid w:val="006A2A80"/>
    <w:rsid w:val="006A437C"/>
    <w:rsid w:val="006A72CA"/>
    <w:rsid w:val="006C2643"/>
    <w:rsid w:val="006E0BF6"/>
    <w:rsid w:val="006F4A66"/>
    <w:rsid w:val="00712D0A"/>
    <w:rsid w:val="0071314E"/>
    <w:rsid w:val="00714B7F"/>
    <w:rsid w:val="007306AA"/>
    <w:rsid w:val="00742AB9"/>
    <w:rsid w:val="00762131"/>
    <w:rsid w:val="00767AC0"/>
    <w:rsid w:val="00792EEC"/>
    <w:rsid w:val="007E306E"/>
    <w:rsid w:val="007F2F93"/>
    <w:rsid w:val="007F68F9"/>
    <w:rsid w:val="00802A59"/>
    <w:rsid w:val="008216F3"/>
    <w:rsid w:val="00824284"/>
    <w:rsid w:val="00847BA6"/>
    <w:rsid w:val="00853E62"/>
    <w:rsid w:val="00854E0C"/>
    <w:rsid w:val="008636C5"/>
    <w:rsid w:val="008743AC"/>
    <w:rsid w:val="00883465"/>
    <w:rsid w:val="00892D14"/>
    <w:rsid w:val="008A4A4D"/>
    <w:rsid w:val="008D350E"/>
    <w:rsid w:val="008D6A27"/>
    <w:rsid w:val="008D7092"/>
    <w:rsid w:val="008F577D"/>
    <w:rsid w:val="009006FC"/>
    <w:rsid w:val="0090425A"/>
    <w:rsid w:val="00925B4E"/>
    <w:rsid w:val="00931547"/>
    <w:rsid w:val="00934B4A"/>
    <w:rsid w:val="00936BF0"/>
    <w:rsid w:val="0094028E"/>
    <w:rsid w:val="0095106E"/>
    <w:rsid w:val="00954827"/>
    <w:rsid w:val="00983953"/>
    <w:rsid w:val="00992F7A"/>
    <w:rsid w:val="009B0BE9"/>
    <w:rsid w:val="009C07DC"/>
    <w:rsid w:val="009E5293"/>
    <w:rsid w:val="009E66BD"/>
    <w:rsid w:val="00A07286"/>
    <w:rsid w:val="00A11E74"/>
    <w:rsid w:val="00A12F83"/>
    <w:rsid w:val="00A15CA3"/>
    <w:rsid w:val="00A41471"/>
    <w:rsid w:val="00A43F8B"/>
    <w:rsid w:val="00A43FB0"/>
    <w:rsid w:val="00AB4E2E"/>
    <w:rsid w:val="00AC11EF"/>
    <w:rsid w:val="00AC5B06"/>
    <w:rsid w:val="00B067CD"/>
    <w:rsid w:val="00B30A51"/>
    <w:rsid w:val="00B34E4D"/>
    <w:rsid w:val="00B43738"/>
    <w:rsid w:val="00B47D3F"/>
    <w:rsid w:val="00B53AB1"/>
    <w:rsid w:val="00B53E1B"/>
    <w:rsid w:val="00BA7BF2"/>
    <w:rsid w:val="00BC166F"/>
    <w:rsid w:val="00BC628D"/>
    <w:rsid w:val="00BD553B"/>
    <w:rsid w:val="00BD65BD"/>
    <w:rsid w:val="00BE098B"/>
    <w:rsid w:val="00BF3108"/>
    <w:rsid w:val="00BF720C"/>
    <w:rsid w:val="00C113BD"/>
    <w:rsid w:val="00C204A6"/>
    <w:rsid w:val="00C248A8"/>
    <w:rsid w:val="00C30648"/>
    <w:rsid w:val="00C32C0E"/>
    <w:rsid w:val="00C37D62"/>
    <w:rsid w:val="00C6075D"/>
    <w:rsid w:val="00C84F07"/>
    <w:rsid w:val="00CA5429"/>
    <w:rsid w:val="00CA6901"/>
    <w:rsid w:val="00CB2EB3"/>
    <w:rsid w:val="00CC535B"/>
    <w:rsid w:val="00CE073E"/>
    <w:rsid w:val="00CE18F7"/>
    <w:rsid w:val="00CE4E3C"/>
    <w:rsid w:val="00CF5804"/>
    <w:rsid w:val="00D10093"/>
    <w:rsid w:val="00D32D84"/>
    <w:rsid w:val="00D50D5E"/>
    <w:rsid w:val="00D53459"/>
    <w:rsid w:val="00D6582B"/>
    <w:rsid w:val="00D84435"/>
    <w:rsid w:val="00D9293E"/>
    <w:rsid w:val="00DB049E"/>
    <w:rsid w:val="00DC10B2"/>
    <w:rsid w:val="00DD673C"/>
    <w:rsid w:val="00E013C8"/>
    <w:rsid w:val="00E144DF"/>
    <w:rsid w:val="00E1493A"/>
    <w:rsid w:val="00E22CBB"/>
    <w:rsid w:val="00E23269"/>
    <w:rsid w:val="00E2429B"/>
    <w:rsid w:val="00E40251"/>
    <w:rsid w:val="00E44509"/>
    <w:rsid w:val="00E5253C"/>
    <w:rsid w:val="00E65DFF"/>
    <w:rsid w:val="00E76BAB"/>
    <w:rsid w:val="00E8524D"/>
    <w:rsid w:val="00EE0346"/>
    <w:rsid w:val="00EE21FF"/>
    <w:rsid w:val="00F137FA"/>
    <w:rsid w:val="00F17433"/>
    <w:rsid w:val="00F202CD"/>
    <w:rsid w:val="00F31C29"/>
    <w:rsid w:val="00F322F8"/>
    <w:rsid w:val="00F33450"/>
    <w:rsid w:val="00F342EA"/>
    <w:rsid w:val="00F4727F"/>
    <w:rsid w:val="00F629E0"/>
    <w:rsid w:val="00F81F8B"/>
    <w:rsid w:val="00FA4B4D"/>
    <w:rsid w:val="00FC29D7"/>
    <w:rsid w:val="00FD6881"/>
    <w:rsid w:val="00FF5256"/>
    <w:rsid w:val="016F05E9"/>
    <w:rsid w:val="018D5C59"/>
    <w:rsid w:val="02E73EA3"/>
    <w:rsid w:val="039E4FB3"/>
    <w:rsid w:val="03B74020"/>
    <w:rsid w:val="07F3615F"/>
    <w:rsid w:val="08584E04"/>
    <w:rsid w:val="0901343A"/>
    <w:rsid w:val="0BCC3873"/>
    <w:rsid w:val="11106BDA"/>
    <w:rsid w:val="12954413"/>
    <w:rsid w:val="13CE3C50"/>
    <w:rsid w:val="13D35FA0"/>
    <w:rsid w:val="15AB3CE7"/>
    <w:rsid w:val="165A7D1C"/>
    <w:rsid w:val="16A54EBE"/>
    <w:rsid w:val="16FFF4F9"/>
    <w:rsid w:val="17F70FF2"/>
    <w:rsid w:val="1876308A"/>
    <w:rsid w:val="1A9A8857"/>
    <w:rsid w:val="1C1362A1"/>
    <w:rsid w:val="1CC54B1D"/>
    <w:rsid w:val="1F25265D"/>
    <w:rsid w:val="21111495"/>
    <w:rsid w:val="2F0428A3"/>
    <w:rsid w:val="2FE3BABF"/>
    <w:rsid w:val="30257789"/>
    <w:rsid w:val="310A181A"/>
    <w:rsid w:val="32194CDD"/>
    <w:rsid w:val="379E4A43"/>
    <w:rsid w:val="38DC6054"/>
    <w:rsid w:val="3B25439A"/>
    <w:rsid w:val="3BBE0162"/>
    <w:rsid w:val="3BE507F8"/>
    <w:rsid w:val="3C190E80"/>
    <w:rsid w:val="3C1C70CF"/>
    <w:rsid w:val="3CB7189A"/>
    <w:rsid w:val="3D4F70C5"/>
    <w:rsid w:val="3F351C0E"/>
    <w:rsid w:val="3F7FED72"/>
    <w:rsid w:val="3F96225A"/>
    <w:rsid w:val="3FFEA85F"/>
    <w:rsid w:val="402F66CA"/>
    <w:rsid w:val="46F72960"/>
    <w:rsid w:val="47105B31"/>
    <w:rsid w:val="475F004E"/>
    <w:rsid w:val="49033566"/>
    <w:rsid w:val="49CD334F"/>
    <w:rsid w:val="4B6601F1"/>
    <w:rsid w:val="4CB107E4"/>
    <w:rsid w:val="4D7FEC08"/>
    <w:rsid w:val="4DBFD27B"/>
    <w:rsid w:val="4E3D02CA"/>
    <w:rsid w:val="4EC70A70"/>
    <w:rsid w:val="51883018"/>
    <w:rsid w:val="52C51D71"/>
    <w:rsid w:val="556D5974"/>
    <w:rsid w:val="55EA2461"/>
    <w:rsid w:val="575B6C65"/>
    <w:rsid w:val="582175CF"/>
    <w:rsid w:val="5BE611DF"/>
    <w:rsid w:val="5C774890"/>
    <w:rsid w:val="5DBF50AE"/>
    <w:rsid w:val="5E4B6AD2"/>
    <w:rsid w:val="5E9D3A56"/>
    <w:rsid w:val="624F4A4F"/>
    <w:rsid w:val="62880FFA"/>
    <w:rsid w:val="63057105"/>
    <w:rsid w:val="65A731F6"/>
    <w:rsid w:val="66673495"/>
    <w:rsid w:val="67FDECFF"/>
    <w:rsid w:val="68476DDE"/>
    <w:rsid w:val="6B0912DA"/>
    <w:rsid w:val="6BC717E3"/>
    <w:rsid w:val="6BD79E2A"/>
    <w:rsid w:val="6DEF5BB5"/>
    <w:rsid w:val="6E030B56"/>
    <w:rsid w:val="6E492712"/>
    <w:rsid w:val="6EBF6A68"/>
    <w:rsid w:val="6FE75CF7"/>
    <w:rsid w:val="70205083"/>
    <w:rsid w:val="7134110D"/>
    <w:rsid w:val="71453E6C"/>
    <w:rsid w:val="72C873AF"/>
    <w:rsid w:val="75DF9249"/>
    <w:rsid w:val="7675F07B"/>
    <w:rsid w:val="77E9FC56"/>
    <w:rsid w:val="77EE34E2"/>
    <w:rsid w:val="79B11F6D"/>
    <w:rsid w:val="7A601F07"/>
    <w:rsid w:val="7AC554CD"/>
    <w:rsid w:val="7B362568"/>
    <w:rsid w:val="7B9B1436"/>
    <w:rsid w:val="7BFB4D78"/>
    <w:rsid w:val="7CFBAAC7"/>
    <w:rsid w:val="7D07647A"/>
    <w:rsid w:val="7D5A266C"/>
    <w:rsid w:val="7D6F6555"/>
    <w:rsid w:val="7D7DD79C"/>
    <w:rsid w:val="7E6DB241"/>
    <w:rsid w:val="7EAFC770"/>
    <w:rsid w:val="7EDD7C08"/>
    <w:rsid w:val="7F2B605D"/>
    <w:rsid w:val="7F7F6EC3"/>
    <w:rsid w:val="7F9DC6E3"/>
    <w:rsid w:val="7FAF17EA"/>
    <w:rsid w:val="9F4741D2"/>
    <w:rsid w:val="AB907297"/>
    <w:rsid w:val="AF73B956"/>
    <w:rsid w:val="AFB9CDE1"/>
    <w:rsid w:val="B5F9CBC8"/>
    <w:rsid w:val="B6EC1928"/>
    <w:rsid w:val="B7752E75"/>
    <w:rsid w:val="B7DF92F8"/>
    <w:rsid w:val="BACDF110"/>
    <w:rsid w:val="BECA0F9B"/>
    <w:rsid w:val="BFBA8C0A"/>
    <w:rsid w:val="BFCB9108"/>
    <w:rsid w:val="CFB69864"/>
    <w:rsid w:val="D6FF0ABA"/>
    <w:rsid w:val="D7A6C0DA"/>
    <w:rsid w:val="D7D51F29"/>
    <w:rsid w:val="DCB73B9C"/>
    <w:rsid w:val="DEDC3CD4"/>
    <w:rsid w:val="EDC3FD28"/>
    <w:rsid w:val="EDE5C9CA"/>
    <w:rsid w:val="EEFFBE2B"/>
    <w:rsid w:val="EF7415D9"/>
    <w:rsid w:val="EF7D575D"/>
    <w:rsid w:val="F6F364FB"/>
    <w:rsid w:val="F7A21BC3"/>
    <w:rsid w:val="F8EF825E"/>
    <w:rsid w:val="FA7C6CF3"/>
    <w:rsid w:val="FDF3A11E"/>
    <w:rsid w:val="FEB77B87"/>
    <w:rsid w:val="FEFFC480"/>
    <w:rsid w:val="FFAFB6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hint="eastAsia" w:ascii="宋体" w:hAnsi="宋体" w:eastAsia="宋体"/>
      <w:b/>
      <w:kern w:val="44"/>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firstLineChars="200"/>
    </w:pPr>
    <w:rPr>
      <w:rFonts w:eastAsia="仿宋"/>
    </w:rPr>
  </w:style>
  <w:style w:type="paragraph" w:styleId="4">
    <w:name w:val="toc 8"/>
    <w:basedOn w:val="1"/>
    <w:next w:val="1"/>
    <w:qFormat/>
    <w:uiPriority w:val="0"/>
    <w:pPr>
      <w:widowControl/>
      <w:wordWrap w:val="0"/>
      <w:ind w:left="1270"/>
    </w:pPr>
    <w:rPr>
      <w:rFonts w:ascii="Calibri" w:hAnsi="Calibri"/>
      <w:kern w:val="0"/>
      <w:sz w:val="20"/>
    </w:rPr>
  </w:style>
  <w:style w:type="paragraph" w:styleId="5">
    <w:name w:val="Body Text"/>
    <w:basedOn w:val="1"/>
    <w:next w:val="6"/>
    <w:qFormat/>
    <w:uiPriority w:val="0"/>
  </w:style>
  <w:style w:type="paragraph" w:styleId="6">
    <w:name w:val="Body Text First Indent"/>
    <w:basedOn w:val="5"/>
    <w:next w:val="1"/>
    <w:qFormat/>
    <w:uiPriority w:val="99"/>
    <w:pPr>
      <w:spacing w:line="500" w:lineRule="exact"/>
      <w:ind w:firstLine="420"/>
    </w:pPr>
    <w:rPr>
      <w:rFonts w:ascii="Calibri" w:hAnsi="Calibri" w:eastAsia="楷体_GB2312"/>
      <w:sz w:val="21"/>
      <w:szCs w:val="20"/>
    </w:rPr>
  </w:style>
  <w:style w:type="paragraph" w:styleId="7">
    <w:name w:val="Body Text Indent"/>
    <w:basedOn w:val="1"/>
    <w:next w:val="3"/>
    <w:qFormat/>
    <w:uiPriority w:val="0"/>
    <w:pPr>
      <w:ind w:firstLine="560" w:firstLineChars="200"/>
    </w:pPr>
    <w:rPr>
      <w:sz w:val="28"/>
      <w:szCs w:val="28"/>
    </w:rPr>
  </w:style>
  <w:style w:type="paragraph" w:styleId="8">
    <w:name w:val="Plain Text"/>
    <w:basedOn w:val="1"/>
    <w:link w:val="35"/>
    <w:qFormat/>
    <w:uiPriority w:val="0"/>
    <w:rPr>
      <w:rFonts w:ascii="宋体" w:hAnsi="Courier New"/>
      <w:szCs w:val="21"/>
    </w:rPr>
  </w:style>
  <w:style w:type="paragraph" w:styleId="9">
    <w:name w:val="Body Text Indent 2"/>
    <w:qFormat/>
    <w:uiPriority w:val="0"/>
    <w:pPr>
      <w:spacing w:after="120"/>
      <w:ind w:left="420" w:leftChars="200"/>
      <w:jc w:val="both"/>
    </w:pPr>
    <w:rPr>
      <w:rFonts w:ascii="Times New Roman" w:hAnsi="Times New Roman" w:eastAsia="宋体" w:cs="Times New Roman"/>
      <w:color w:val="000000"/>
      <w:kern w:val="2"/>
      <w:sz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pPr>
    <w:rPr>
      <w:rFonts w:ascii="等线" w:hAnsi="等线" w:eastAsia="等线"/>
      <w:sz w:val="22"/>
      <w:szCs w:val="22"/>
    </w:rPr>
  </w:style>
  <w:style w:type="paragraph" w:styleId="13">
    <w:name w:val="table of figures"/>
    <w:basedOn w:val="1"/>
    <w:next w:val="1"/>
    <w:qFormat/>
    <w:uiPriority w:val="99"/>
    <w:pPr>
      <w:ind w:left="200" w:leftChars="200" w:hanging="200" w:hangingChars="200"/>
    </w:pPr>
  </w:style>
  <w:style w:type="paragraph" w:styleId="1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15">
    <w:name w:val="Body Text First Indent 2"/>
    <w:basedOn w:val="7"/>
    <w:next w:val="5"/>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99"/>
    <w:rPr>
      <w:rFonts w:cs="Times New Roman"/>
    </w:rPr>
  </w:style>
  <w:style w:type="paragraph" w:customStyle="1" w:styleId="21">
    <w:name w:val="Char"/>
    <w:basedOn w:val="1"/>
    <w:qFormat/>
    <w:uiPriority w:val="0"/>
  </w:style>
  <w:style w:type="paragraph" w:customStyle="1" w:styleId="22">
    <w:name w:val="工信院正文"/>
    <w:basedOn w:val="1"/>
    <w:qFormat/>
    <w:uiPriority w:val="0"/>
    <w:pPr>
      <w:spacing w:line="600" w:lineRule="exact"/>
      <w:ind w:firstLine="643" w:firstLineChars="200"/>
    </w:pPr>
  </w:style>
  <w:style w:type="character" w:customStyle="1" w:styleId="23">
    <w:name w:val="font41"/>
    <w:basedOn w:val="18"/>
    <w:qFormat/>
    <w:uiPriority w:val="0"/>
    <w:rPr>
      <w:rFonts w:hint="eastAsia" w:ascii="黑体" w:hAnsi="宋体" w:eastAsia="黑体" w:cs="黑体"/>
      <w:color w:val="000000"/>
      <w:sz w:val="22"/>
      <w:szCs w:val="22"/>
      <w:u w:val="none"/>
    </w:rPr>
  </w:style>
  <w:style w:type="character" w:customStyle="1" w:styleId="24">
    <w:name w:val="font11"/>
    <w:basedOn w:val="18"/>
    <w:qFormat/>
    <w:uiPriority w:val="0"/>
    <w:rPr>
      <w:rFonts w:hint="default" w:ascii="Times New Roman" w:hAnsi="Times New Roman" w:cs="Times New Roman"/>
      <w:color w:val="000000"/>
      <w:sz w:val="22"/>
      <w:szCs w:val="22"/>
      <w:u w:val="none"/>
    </w:rPr>
  </w:style>
  <w:style w:type="paragraph" w:customStyle="1" w:styleId="25">
    <w:name w:val="正文文本缩进1"/>
    <w:basedOn w:val="1"/>
    <w:qFormat/>
    <w:uiPriority w:val="0"/>
    <w:pPr>
      <w:spacing w:line="620" w:lineRule="exact"/>
      <w:ind w:firstLine="640" w:firstLineChars="200"/>
    </w:pPr>
    <w:rPr>
      <w:rFonts w:ascii="Calibri" w:hAnsi="Calibri"/>
      <w:szCs w:val="22"/>
    </w:rPr>
  </w:style>
  <w:style w:type="character" w:customStyle="1" w:styleId="26">
    <w:name w:val="15"/>
    <w:basedOn w:val="18"/>
    <w:qFormat/>
    <w:uiPriority w:val="0"/>
    <w:rPr>
      <w:rFonts w:hint="default" w:ascii="Times New Roman" w:hAnsi="Times New Roman" w:cs="Times New Roman"/>
      <w:b/>
      <w:bCs/>
    </w:rPr>
  </w:style>
  <w:style w:type="character" w:customStyle="1" w:styleId="27">
    <w:name w:val="标题 1 Char"/>
    <w:basedOn w:val="18"/>
    <w:link w:val="2"/>
    <w:qFormat/>
    <w:uiPriority w:val="9"/>
    <w:rPr>
      <w:rFonts w:ascii="宋体" w:hAnsi="宋体"/>
      <w:b/>
      <w:kern w:val="44"/>
      <w:sz w:val="48"/>
      <w:szCs w:val="48"/>
    </w:rPr>
  </w:style>
  <w:style w:type="paragraph" w:customStyle="1" w:styleId="28">
    <w:name w:val="正文缩进1"/>
    <w:basedOn w:val="1"/>
    <w:qFormat/>
    <w:uiPriority w:val="0"/>
    <w:pPr>
      <w:ind w:firstLine="420" w:firstLineChars="200"/>
    </w:pPr>
    <w:rPr>
      <w:rFonts w:ascii="Calibri" w:hAnsi="Calibri" w:eastAsia="宋体"/>
      <w:sz w:val="21"/>
      <w:szCs w:val="21"/>
    </w:rPr>
  </w:style>
  <w:style w:type="paragraph" w:customStyle="1" w:styleId="29">
    <w:name w:val="Default"/>
    <w:basedOn w:val="1"/>
    <w:next w:val="9"/>
    <w:qFormat/>
    <w:uiPriority w:val="0"/>
    <w:pPr>
      <w:autoSpaceDE w:val="0"/>
      <w:autoSpaceDN w:val="0"/>
      <w:adjustRightInd w:val="0"/>
      <w:jc w:val="left"/>
    </w:pPr>
    <w:rPr>
      <w:rFonts w:ascii="方正小标宋简体" w:eastAsia="方正小标宋简体" w:cs="宋体"/>
      <w:color w:val="000000"/>
      <w:kern w:val="0"/>
      <w:sz w:val="24"/>
      <w:szCs w:val="24"/>
    </w:rPr>
  </w:style>
  <w:style w:type="character" w:customStyle="1" w:styleId="30">
    <w:name w:val="10"/>
    <w:basedOn w:val="18"/>
    <w:qFormat/>
    <w:uiPriority w:val="0"/>
    <w:rPr>
      <w:rFonts w:hint="default" w:ascii="Times New Roman" w:hAnsi="Times New Roman" w:cs="Times New Roman"/>
    </w:rPr>
  </w:style>
  <w:style w:type="character" w:customStyle="1" w:styleId="31">
    <w:name w:val="16"/>
    <w:basedOn w:val="18"/>
    <w:qFormat/>
    <w:uiPriority w:val="0"/>
    <w:rPr>
      <w:rFonts w:hint="default" w:ascii="Times New Roman" w:hAnsi="Times New Roman" w:cs="Times New Roman"/>
      <w:color w:val="000000"/>
      <w:sz w:val="28"/>
      <w:szCs w:val="28"/>
    </w:rPr>
  </w:style>
  <w:style w:type="character" w:customStyle="1" w:styleId="32">
    <w:name w:val="17"/>
    <w:basedOn w:val="18"/>
    <w:qFormat/>
    <w:uiPriority w:val="0"/>
    <w:rPr>
      <w:rFonts w:hint="eastAsia" w:ascii="仿宋_GB2312" w:eastAsia="仿宋_GB2312"/>
      <w:color w:val="000000"/>
      <w:sz w:val="28"/>
      <w:szCs w:val="28"/>
    </w:rPr>
  </w:style>
  <w:style w:type="character" w:customStyle="1" w:styleId="33">
    <w:name w:val="18"/>
    <w:basedOn w:val="18"/>
    <w:qFormat/>
    <w:uiPriority w:val="0"/>
    <w:rPr>
      <w:rFonts w:hint="default" w:ascii="Times New Roman" w:hAnsi="Times New Roman" w:cs="Times New Roman"/>
      <w:color w:val="000000"/>
      <w:sz w:val="28"/>
      <w:szCs w:val="28"/>
    </w:rPr>
  </w:style>
  <w:style w:type="paragraph" w:styleId="34">
    <w:name w:val="List Paragraph"/>
    <w:basedOn w:val="1"/>
    <w:qFormat/>
    <w:uiPriority w:val="34"/>
    <w:pPr>
      <w:ind w:firstLine="420" w:firstLineChars="200"/>
    </w:pPr>
    <w:rPr>
      <w:szCs w:val="22"/>
    </w:rPr>
  </w:style>
  <w:style w:type="character" w:customStyle="1" w:styleId="35">
    <w:name w:val="纯文本 Char"/>
    <w:link w:val="8"/>
    <w:qFormat/>
    <w:uiPriority w:val="0"/>
    <w:rPr>
      <w:rFonts w:ascii="宋体" w:hAnsi="Courier New"/>
      <w:szCs w:val="21"/>
    </w:rPr>
  </w:style>
  <w:style w:type="table" w:customStyle="1" w:styleId="36">
    <w:name w:val="网格型2"/>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正文会展"/>
    <w:basedOn w:val="1"/>
    <w:qFormat/>
    <w:uiPriority w:val="0"/>
    <w:pPr>
      <w:snapToGrid w:val="0"/>
      <w:spacing w:line="360" w:lineRule="auto"/>
      <w:ind w:firstLine="640" w:firstLineChars="200"/>
    </w:pPr>
    <w:rPr>
      <w:rFonts w:ascii="Calibri" w:hAnsi="Calibri" w:eastAsia="宋体" w:cs="宋体"/>
      <w:sz w:val="24"/>
      <w:szCs w:val="20"/>
    </w:rPr>
  </w:style>
  <w:style w:type="paragraph" w:customStyle="1" w:styleId="38">
    <w:name w:val="p0"/>
    <w:basedOn w:val="1"/>
    <w:uiPriority w:val="0"/>
    <w:pPr>
      <w:widowControl/>
    </w:pPr>
    <w:rPr>
      <w:rFonts w:ascii="Calibri" w:hAnsi="Calibri" w:eastAsia="宋体" w:cs="宋体"/>
      <w:kern w:val="0"/>
      <w:sz w:val="21"/>
      <w:szCs w:val="21"/>
    </w:rPr>
  </w:style>
  <w:style w:type="paragraph" w:customStyle="1" w:styleId="39">
    <w:name w:val="BodyText"/>
    <w:next w:val="40"/>
    <w:qFormat/>
    <w:uiPriority w:val="0"/>
    <w:pPr>
      <w:widowControl w:val="0"/>
      <w:jc w:val="both"/>
    </w:pPr>
    <w:rPr>
      <w:rFonts w:ascii="Calibri" w:hAnsi="Calibri" w:eastAsia="宋体" w:cs="Times New Roman"/>
      <w:kern w:val="2"/>
      <w:sz w:val="32"/>
      <w:szCs w:val="32"/>
      <w:lang w:val="en-US" w:eastAsia="zh-CN" w:bidi="ar-SA"/>
    </w:rPr>
  </w:style>
  <w:style w:type="paragraph" w:customStyle="1" w:styleId="40">
    <w:name w:val="BodyText1I"/>
    <w:qFormat/>
    <w:uiPriority w:val="0"/>
    <w:pPr>
      <w:widowControl w:val="0"/>
      <w:spacing w:line="500" w:lineRule="exact"/>
      <w:ind w:firstLine="420"/>
      <w:jc w:val="both"/>
    </w:pPr>
    <w:rPr>
      <w:rFonts w:ascii="Calibri" w:hAnsi="Calibri" w:eastAsia="宋体"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975</Words>
  <Characters>1016</Characters>
  <Lines>7</Lines>
  <Paragraphs>2</Paragraphs>
  <TotalTime>722</TotalTime>
  <ScaleCrop>false</ScaleCrop>
  <LinksUpToDate>false</LinksUpToDate>
  <CharactersWithSpaces>1027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2023-01-08T23:21:00Z</dcterms:created>
  <dc:creator>Administrator</dc:creator>
  <cp:lastModifiedBy>a</cp:lastModifiedBy>
  <cp:lastPrinted>2023-01-17T02:25:00Z</cp:lastPrinted>
  <dcterms:modified xsi:type="dcterms:W3CDTF">2025-06-23T01:07:07Z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C1C5F818B9184E0B9310D50ACBC52DD8</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eyJoZGlkIjoiY2ZjOWRiNDk0NDA5MTExNWE0ODFlZGY4MDJmYjE1ZjcifQ==</vt:lpwstr>
  </property>
</Properties>
</file>