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058F" w14:textId="77777777" w:rsidR="008B7964" w:rsidRDefault="00000000">
      <w:pPr>
        <w:spacing w:line="520" w:lineRule="exact"/>
        <w:jc w:val="center"/>
        <w:rPr>
          <w:rFonts w:ascii="黑体" w:eastAsia="黑体" w:hAnsi="黑体" w:cs="黑体"/>
          <w:sz w:val="36"/>
          <w:szCs w:val="36"/>
        </w:rPr>
      </w:pPr>
      <w:r>
        <w:rPr>
          <w:rFonts w:ascii="黑体" w:eastAsia="黑体" w:hAnsi="黑体" w:cs="黑体" w:hint="eastAsia"/>
          <w:sz w:val="36"/>
          <w:szCs w:val="36"/>
        </w:rPr>
        <w:t>《温岭市人民政府关于进一步推进渔业高质量发展的</w:t>
      </w:r>
    </w:p>
    <w:p w14:paraId="2C440E26" w14:textId="77777777" w:rsidR="008B7964" w:rsidRDefault="00000000">
      <w:pPr>
        <w:spacing w:line="520" w:lineRule="exact"/>
        <w:jc w:val="center"/>
        <w:rPr>
          <w:rFonts w:ascii="黑体" w:eastAsia="黑体" w:hAnsi="黑体" w:cs="黑体"/>
          <w:sz w:val="32"/>
          <w:szCs w:val="32"/>
        </w:rPr>
      </w:pPr>
      <w:r>
        <w:rPr>
          <w:rFonts w:ascii="黑体" w:eastAsia="黑体" w:hAnsi="黑体" w:cs="黑体" w:hint="eastAsia"/>
          <w:sz w:val="36"/>
          <w:szCs w:val="36"/>
        </w:rPr>
        <w:t>若干意见》起草说明</w:t>
      </w:r>
    </w:p>
    <w:p w14:paraId="49DFA16B" w14:textId="77777777" w:rsidR="008B7964" w:rsidRDefault="008B7964">
      <w:pPr>
        <w:spacing w:line="520" w:lineRule="exact"/>
        <w:jc w:val="center"/>
        <w:rPr>
          <w:rFonts w:ascii="黑体" w:eastAsia="黑体" w:hAnsi="黑体" w:cs="黑体"/>
          <w:sz w:val="36"/>
          <w:szCs w:val="36"/>
        </w:rPr>
      </w:pPr>
    </w:p>
    <w:p w14:paraId="23406901" w14:textId="77777777" w:rsidR="008B7964" w:rsidRDefault="00000000">
      <w:pPr>
        <w:widowControl/>
        <w:spacing w:line="5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一、起草背景</w:t>
      </w:r>
    </w:p>
    <w:p w14:paraId="79090AC0" w14:textId="77777777" w:rsidR="008B7964"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渔业是我市重要的基础产业，在农业农村经济中占有重要地位，对增加农民收入、改善民生福祉、促进乡村全面振兴、建设共同富裕示范区具有重要意义。为推进我市渔业转型升级，促进渔民增收、渔区发展，在整合现行一系列惠渔政策的基础上，根据中央、省相关渔业发展的文件精神，结合温岭实际，我局组织起草了《温岭市人民政府关于进一步推进渔业高质量发展的若干意见（征求意见稿）》（下称〈若干意见〉），以政策引领、以项目为抓手，推动我市渔业高质量发展。</w:t>
      </w:r>
    </w:p>
    <w:p w14:paraId="6AEE5B36" w14:textId="77777777" w:rsidR="008B7964" w:rsidRDefault="00000000">
      <w:pPr>
        <w:widowControl/>
        <w:spacing w:line="5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二、起草依据</w:t>
      </w:r>
    </w:p>
    <w:p w14:paraId="552E235F" w14:textId="77777777" w:rsidR="008B7964" w:rsidRDefault="00000000">
      <w:pPr>
        <w:pStyle w:val="a0"/>
        <w:spacing w:after="0" w:line="5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1.中共中央 国务院关于做好2023年全面推进乡村振兴重点工作的意见。</w:t>
      </w:r>
    </w:p>
    <w:p w14:paraId="660FDDFC" w14:textId="77777777" w:rsidR="008B7964" w:rsidRDefault="00000000">
      <w:pPr>
        <w:pStyle w:val="a0"/>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2.《财政部 农业农村部关于实施渔业发展支持政策推动渔业高质量发展的通知》（财农〔2021〕41号）</w:t>
      </w:r>
    </w:p>
    <w:p w14:paraId="09C3EAA9" w14:textId="77777777" w:rsidR="008B7964" w:rsidRDefault="00000000">
      <w:pPr>
        <w:pStyle w:val="a0"/>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3.《关于加快推进深远海养殖发展的意见》农渔发【2023】14号文件</w:t>
      </w:r>
    </w:p>
    <w:p w14:paraId="3C0E0E44" w14:textId="77777777" w:rsidR="008B7964" w:rsidRDefault="00000000">
      <w:pPr>
        <w:pStyle w:val="a0"/>
        <w:spacing w:after="0" w:line="520" w:lineRule="exact"/>
        <w:ind w:firstLineChars="0" w:firstLine="0"/>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hint="eastAsia"/>
          <w:sz w:val="32"/>
          <w:szCs w:val="32"/>
        </w:rPr>
        <w:t>4.《浙江省人民政府办公厅关于印发浙江省加强涉海涉渔领域安全生产系统治理促进海洋渔业高质量发展行动方案（2022-2024年）的通知》（浙政办发〔2022〕17号）</w:t>
      </w:r>
    </w:p>
    <w:p w14:paraId="02461B60" w14:textId="77777777" w:rsidR="008B7964" w:rsidRDefault="00000000">
      <w:pPr>
        <w:pStyle w:val="a0"/>
        <w:spacing w:after="0" w:line="520" w:lineRule="exact"/>
        <w:ind w:firstLineChars="200" w:firstLine="640"/>
        <w:rPr>
          <w:sz w:val="32"/>
          <w:szCs w:val="32"/>
        </w:rPr>
      </w:pPr>
      <w:r>
        <w:rPr>
          <w:rFonts w:ascii="仿宋_GB2312" w:eastAsia="仿宋_GB2312" w:hAnsi="仿宋_GB2312" w:cs="仿宋_GB2312" w:hint="eastAsia"/>
          <w:sz w:val="32"/>
          <w:szCs w:val="32"/>
        </w:rPr>
        <w:t>5.《温岭市渔业高质量发展十四五规划》</w:t>
      </w:r>
    </w:p>
    <w:p w14:paraId="5694EF17" w14:textId="77777777" w:rsidR="008B7964" w:rsidRDefault="00000000">
      <w:pPr>
        <w:widowControl/>
        <w:spacing w:line="5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三、起草过程</w:t>
      </w:r>
    </w:p>
    <w:p w14:paraId="2AA52E8F" w14:textId="77777777" w:rsidR="008B7964" w:rsidRDefault="00000000">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我局从去年10月份开始起草《若干意见》，组织召开渔业产业发展专题座座谈会，对温岭市的相关部门、加工企业、养殖主体、休闲渔业、渔业公司、远洋公司等代表进行专题调研和走访。同时，走访玉环、椒江、临海、舟山、等地渔业主管部门，收集省内三门、临海、椒江、玉环、温州、定海、舟山及外省福建各地、深圳、珠海等相关扶持政策，深入了解各地渔业扶持政策措施的成效，在充分吸纳各单位、部分意见的基础上，经多轮修改完善，形成了《若干意见》（征求意见稿），现拟向公众征求意见。</w:t>
      </w:r>
    </w:p>
    <w:p w14:paraId="1DF7EF54" w14:textId="77777777" w:rsidR="008B7964" w:rsidRDefault="00000000">
      <w:pPr>
        <w:widowControl/>
        <w:spacing w:line="5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四、主要内容说明</w:t>
      </w:r>
    </w:p>
    <w:p w14:paraId="4BA53904" w14:textId="77777777" w:rsidR="008B7964" w:rsidRDefault="00000000">
      <w:pPr>
        <w:spacing w:line="520" w:lineRule="exact"/>
        <w:ind w:firstLineChars="200" w:firstLine="640"/>
        <w:rPr>
          <w:rFonts w:ascii="仿宋_GB2312" w:eastAsia="仿宋_GB2312" w:hAnsi="仿宋_GB2312" w:cs="仿宋_GB2312"/>
          <w:kern w:val="0"/>
          <w:sz w:val="32"/>
          <w:szCs w:val="32"/>
          <w:lang w:eastAsia="zh-Hans"/>
        </w:rPr>
      </w:pPr>
      <w:r>
        <w:rPr>
          <w:rFonts w:ascii="仿宋_GB2312" w:eastAsia="仿宋_GB2312" w:hAnsi="仿宋_GB2312" w:cs="仿宋_GB2312" w:hint="eastAsia"/>
          <w:kern w:val="0"/>
          <w:sz w:val="32"/>
          <w:szCs w:val="32"/>
        </w:rPr>
        <w:t>《若干意见》</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lang w:eastAsia="zh-Hans"/>
        </w:rPr>
        <w:t>征求意见稿</w:t>
      </w:r>
      <w:r>
        <w:rPr>
          <w:rFonts w:ascii="仿宋_GB2312" w:eastAsia="仿宋_GB2312" w:hAnsi="Times New Roman" w:cs="Times New Roman" w:hint="eastAsia"/>
          <w:color w:val="000000"/>
          <w:sz w:val="32"/>
          <w:szCs w:val="32"/>
        </w:rPr>
        <w:t>）</w:t>
      </w:r>
      <w:r>
        <w:rPr>
          <w:rFonts w:ascii="仿宋_GB2312" w:eastAsia="仿宋_GB2312" w:hAnsi="仿宋_GB2312" w:cs="仿宋_GB2312" w:hint="eastAsia"/>
          <w:kern w:val="0"/>
          <w:sz w:val="32"/>
          <w:szCs w:val="32"/>
        </w:rPr>
        <w:t>通过梳理国家、省相关渔业发展政策，结合温岭渔业发展的实际情况，提</w:t>
      </w:r>
      <w:r>
        <w:rPr>
          <w:rFonts w:ascii="仿宋_GB2312" w:eastAsia="仿宋_GB2312" w:hAnsi="仿宋_GB2312" w:cs="仿宋_GB2312" w:hint="eastAsia"/>
          <w:kern w:val="0"/>
          <w:sz w:val="32"/>
          <w:szCs w:val="32"/>
          <w:lang w:eastAsia="zh-Hans"/>
        </w:rPr>
        <w:t>出围绕强化</w:t>
      </w:r>
      <w:r>
        <w:rPr>
          <w:rFonts w:ascii="仿宋_GB2312" w:eastAsia="仿宋_GB2312" w:hAnsi="仿宋_GB2312" w:cs="仿宋_GB2312" w:hint="eastAsia"/>
          <w:kern w:val="0"/>
          <w:sz w:val="32"/>
          <w:szCs w:val="32"/>
        </w:rPr>
        <w:t>渔业</w:t>
      </w:r>
      <w:r>
        <w:rPr>
          <w:rFonts w:ascii="仿宋_GB2312" w:eastAsia="仿宋_GB2312" w:hAnsi="仿宋_GB2312" w:cs="仿宋_GB2312" w:hint="eastAsia"/>
          <w:kern w:val="0"/>
          <w:sz w:val="32"/>
          <w:szCs w:val="32"/>
          <w:lang w:eastAsia="zh-Hans"/>
        </w:rPr>
        <w:t>科技创新赋能、加快发展</w:t>
      </w:r>
      <w:r>
        <w:rPr>
          <w:rFonts w:ascii="仿宋_GB2312" w:eastAsia="仿宋_GB2312" w:hAnsi="仿宋_GB2312" w:cs="仿宋_GB2312" w:hint="eastAsia"/>
          <w:kern w:val="0"/>
          <w:sz w:val="32"/>
          <w:szCs w:val="32"/>
        </w:rPr>
        <w:t>高效生态渔</w:t>
      </w:r>
      <w:r>
        <w:rPr>
          <w:rFonts w:ascii="仿宋_GB2312" w:eastAsia="仿宋_GB2312" w:hAnsi="仿宋_GB2312" w:cs="仿宋_GB2312" w:hint="eastAsia"/>
          <w:kern w:val="0"/>
          <w:sz w:val="32"/>
          <w:szCs w:val="32"/>
          <w:lang w:eastAsia="zh-Hans"/>
        </w:rPr>
        <w:t>业、大力发展远洋渔业、加强</w:t>
      </w:r>
      <w:r>
        <w:rPr>
          <w:rFonts w:ascii="仿宋_GB2312" w:eastAsia="仿宋_GB2312" w:hAnsi="仿宋_GB2312" w:cs="仿宋_GB2312" w:hint="eastAsia"/>
          <w:kern w:val="0"/>
          <w:sz w:val="32"/>
          <w:szCs w:val="32"/>
        </w:rPr>
        <w:t>推进水产品深加工</w:t>
      </w:r>
      <w:r>
        <w:rPr>
          <w:rFonts w:ascii="仿宋_GB2312" w:eastAsia="仿宋_GB2312" w:hAnsi="仿宋_GB2312" w:cs="仿宋_GB2312" w:hint="eastAsia"/>
          <w:kern w:val="0"/>
          <w:sz w:val="32"/>
          <w:szCs w:val="32"/>
          <w:lang w:eastAsia="zh-Hans"/>
        </w:rPr>
        <w:t>、加速发展休闲渔业</w:t>
      </w:r>
      <w:r>
        <w:rPr>
          <w:rFonts w:ascii="仿宋_GB2312" w:eastAsia="仿宋_GB2312" w:hAnsi="仿宋_GB2312" w:cs="仿宋_GB2312" w:hint="eastAsia"/>
          <w:kern w:val="0"/>
          <w:sz w:val="32"/>
          <w:szCs w:val="32"/>
        </w:rPr>
        <w:t>、加强品牌建设与推广、加强渔业基础设施建设、加强渔业安全管理、创新渔业经营体制等九个方面、三十</w:t>
      </w:r>
      <w:r>
        <w:rPr>
          <w:rFonts w:ascii="仿宋_GB2312" w:eastAsia="仿宋_GB2312" w:hAnsi="仿宋_GB2312" w:cs="仿宋_GB2312" w:hint="eastAsia"/>
          <w:kern w:val="0"/>
          <w:sz w:val="32"/>
          <w:szCs w:val="32"/>
          <w:lang w:eastAsia="zh-Hans"/>
        </w:rPr>
        <w:t>项具体措施。主要内容</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lang w:eastAsia="zh-Hans"/>
        </w:rPr>
        <w:t>：</w:t>
      </w:r>
    </w:p>
    <w:p w14:paraId="1C891D94" w14:textId="77777777" w:rsidR="008B7964" w:rsidRDefault="00000000">
      <w:pPr>
        <w:spacing w:line="520" w:lineRule="exact"/>
        <w:ind w:firstLineChars="200" w:firstLine="640"/>
        <w:rPr>
          <w:rFonts w:ascii="仿宋_GB2312" w:eastAsia="仿宋_GB2312" w:hAnsi="仿宋_GB2312" w:cs="仿宋_GB2312"/>
          <w:kern w:val="0"/>
          <w:sz w:val="32"/>
          <w:szCs w:val="32"/>
          <w:lang w:eastAsia="zh-Hans"/>
        </w:rPr>
      </w:pPr>
      <w:r>
        <w:rPr>
          <w:rFonts w:ascii="楷体" w:eastAsia="楷体" w:hAnsi="楷体" w:cs="楷体" w:hint="eastAsia"/>
          <w:kern w:val="0"/>
          <w:sz w:val="32"/>
          <w:szCs w:val="32"/>
        </w:rPr>
        <w:t>（一）</w:t>
      </w:r>
      <w:r>
        <w:rPr>
          <w:rFonts w:ascii="楷体" w:eastAsia="楷体" w:hAnsi="楷体" w:cs="楷体" w:hint="eastAsia"/>
          <w:kern w:val="0"/>
          <w:sz w:val="32"/>
          <w:szCs w:val="32"/>
          <w:lang w:eastAsia="zh-Hans"/>
        </w:rPr>
        <w:t>强化</w:t>
      </w:r>
      <w:r>
        <w:rPr>
          <w:rFonts w:ascii="楷体" w:eastAsia="楷体" w:hAnsi="楷体" w:cs="楷体" w:hint="eastAsia"/>
          <w:kern w:val="0"/>
          <w:sz w:val="32"/>
          <w:szCs w:val="32"/>
        </w:rPr>
        <w:t>渔业</w:t>
      </w:r>
      <w:r>
        <w:rPr>
          <w:rFonts w:ascii="楷体" w:eastAsia="楷体" w:hAnsi="楷体" w:cs="楷体" w:hint="eastAsia"/>
          <w:kern w:val="0"/>
          <w:sz w:val="32"/>
          <w:szCs w:val="32"/>
          <w:lang w:eastAsia="zh-Hans"/>
        </w:rPr>
        <w:t>科技创新赋能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eastAsia="zh-Hans"/>
        </w:rPr>
        <w:t>共</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lang w:eastAsia="zh-Hans"/>
        </w:rPr>
        <w:t>项</w:t>
      </w:r>
      <w:r>
        <w:rPr>
          <w:rFonts w:ascii="仿宋_GB2312" w:eastAsia="仿宋_GB2312" w:hAnsi="仿宋_GB2312" w:cs="仿宋_GB2312" w:hint="eastAsia"/>
          <w:kern w:val="0"/>
          <w:sz w:val="32"/>
          <w:szCs w:val="32"/>
        </w:rPr>
        <w:t>扶持措施</w:t>
      </w:r>
      <w:r>
        <w:rPr>
          <w:rFonts w:ascii="仿宋_GB2312" w:eastAsia="仿宋_GB2312" w:hAnsi="仿宋_GB2312" w:cs="仿宋_GB2312" w:hint="eastAsia"/>
          <w:kern w:val="0"/>
          <w:sz w:val="32"/>
          <w:szCs w:val="32"/>
          <w:lang w:eastAsia="zh-Hans"/>
        </w:rPr>
        <w:t>，</w:t>
      </w:r>
      <w:r>
        <w:rPr>
          <w:rFonts w:ascii="仿宋_GB2312" w:eastAsia="仿宋_GB2312" w:hAnsi="仿宋_GB2312" w:cs="仿宋_GB2312" w:hint="eastAsia"/>
          <w:kern w:val="0"/>
          <w:sz w:val="32"/>
          <w:szCs w:val="32"/>
        </w:rPr>
        <w:t>主要围绕现代种业发展、种质资源保护和利用、数字渔业建设和渔业科技创新等方面</w:t>
      </w:r>
      <w:r>
        <w:rPr>
          <w:rFonts w:ascii="仿宋_GB2312" w:eastAsia="仿宋_GB2312" w:hAnsi="仿宋_GB2312" w:cs="仿宋_GB2312" w:hint="eastAsia"/>
          <w:kern w:val="0"/>
          <w:sz w:val="32"/>
          <w:szCs w:val="32"/>
          <w:lang w:eastAsia="zh-Hans"/>
        </w:rPr>
        <w:t>。</w:t>
      </w:r>
    </w:p>
    <w:p w14:paraId="53408969"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（二）加快发展高效生态渔业</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共六项扶持措施，主要围绕绿色水产养殖、设施渔业、稻渔综合种养、深远海养殖、捕捞渔业转型升级、水产品质量安全体系建设等方面。</w:t>
      </w:r>
    </w:p>
    <w:p w14:paraId="6DE46865"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（三）大</w:t>
      </w:r>
      <w:r>
        <w:rPr>
          <w:rFonts w:ascii="楷体" w:eastAsia="楷体" w:hAnsi="楷体" w:cs="楷体" w:hint="eastAsia"/>
          <w:sz w:val="32"/>
          <w:szCs w:val="32"/>
          <w:lang w:eastAsia="zh-Hans"/>
        </w:rPr>
        <w:t>力发展远洋渔业</w:t>
      </w:r>
      <w:r>
        <w:rPr>
          <w:rFonts w:ascii="楷体" w:eastAsia="楷体" w:hAnsi="楷体" w:cs="楷体" w:hint="eastAsia"/>
          <w:sz w:val="32"/>
          <w:szCs w:val="32"/>
        </w:rPr>
        <w:t>，</w:t>
      </w:r>
      <w:r>
        <w:rPr>
          <w:rFonts w:ascii="仿宋_GB2312" w:eastAsia="仿宋_GB2312" w:hAnsi="仿宋_GB2312" w:cs="仿宋_GB2312" w:hint="eastAsia"/>
          <w:kern w:val="0"/>
          <w:sz w:val="32"/>
          <w:szCs w:val="32"/>
        </w:rPr>
        <w:t>共五项扶持措施，主要围绕升级现代化远洋</w:t>
      </w:r>
      <w:r>
        <w:rPr>
          <w:rFonts w:ascii="仿宋_GB2312" w:eastAsia="仿宋_GB2312" w:hAnsi="仿宋_GB2312" w:cs="仿宋_GB2312" w:hint="eastAsia"/>
          <w:kern w:val="0"/>
          <w:sz w:val="32"/>
          <w:szCs w:val="32"/>
          <w:lang w:eastAsia="zh-Hans"/>
        </w:rPr>
        <w:t>船队</w:t>
      </w:r>
      <w:r>
        <w:rPr>
          <w:rFonts w:ascii="仿宋_GB2312" w:eastAsia="仿宋_GB2312" w:hAnsi="仿宋_GB2312" w:cs="仿宋_GB2312" w:hint="eastAsia"/>
          <w:kern w:val="0"/>
          <w:sz w:val="32"/>
          <w:szCs w:val="32"/>
        </w:rPr>
        <w:t>、吸引远洋渔业企业落户、远洋渔业探捕及新渔场开辟、鼓励远洋海产品回运加工、支持超低温冷</w:t>
      </w:r>
      <w:r>
        <w:rPr>
          <w:rFonts w:ascii="仿宋_GB2312" w:eastAsia="仿宋_GB2312" w:hAnsi="仿宋_GB2312" w:cs="仿宋_GB2312" w:hint="eastAsia"/>
          <w:kern w:val="0"/>
          <w:sz w:val="32"/>
          <w:szCs w:val="32"/>
        </w:rPr>
        <w:lastRenderedPageBreak/>
        <w:t>库等方面。</w:t>
      </w:r>
    </w:p>
    <w:p w14:paraId="6E85D011" w14:textId="77777777" w:rsidR="008B7964" w:rsidRDefault="00000000">
      <w:pPr>
        <w:spacing w:line="520" w:lineRule="exact"/>
        <w:ind w:firstLineChars="200" w:firstLine="640"/>
        <w:rPr>
          <w:rFonts w:ascii="仿宋_GB2312" w:eastAsia="仿宋_GB2312" w:hAnsi="仿宋_GB2312" w:cs="仿宋_GB2312"/>
          <w:b/>
          <w:bCs/>
          <w:kern w:val="0"/>
          <w:sz w:val="32"/>
          <w:szCs w:val="32"/>
        </w:rPr>
      </w:pPr>
      <w:r>
        <w:rPr>
          <w:rFonts w:ascii="楷体" w:eastAsia="楷体" w:hAnsi="楷体" w:cs="楷体" w:hint="eastAsia"/>
          <w:sz w:val="32"/>
          <w:szCs w:val="32"/>
        </w:rPr>
        <w:t>（四）加快推进水产品深加工</w:t>
      </w:r>
      <w:r>
        <w:rPr>
          <w:rFonts w:ascii="仿宋_GB2312" w:eastAsia="仿宋_GB2312" w:hAnsi="仿宋_GB2312" w:cs="仿宋_GB2312" w:hint="eastAsia"/>
          <w:kern w:val="0"/>
          <w:sz w:val="32"/>
          <w:szCs w:val="32"/>
        </w:rPr>
        <w:t>，共二项扶持措施，主要围绕扶持重点水产加工企业、水产加精深加工技术提升改造等方面，加快推进我市水产加工转型升级。</w:t>
      </w:r>
    </w:p>
    <w:p w14:paraId="1E8C133D"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kern w:val="0"/>
          <w:sz w:val="32"/>
          <w:szCs w:val="32"/>
        </w:rPr>
        <w:t>（五）</w:t>
      </w:r>
      <w:r>
        <w:rPr>
          <w:rFonts w:ascii="楷体" w:eastAsia="楷体" w:hAnsi="楷体" w:cs="楷体" w:hint="eastAsia"/>
          <w:kern w:val="0"/>
          <w:sz w:val="32"/>
          <w:szCs w:val="32"/>
          <w:lang w:eastAsia="zh-Hans"/>
        </w:rPr>
        <w:t>加速发展休闲渔业</w:t>
      </w:r>
      <w:r>
        <w:rPr>
          <w:rFonts w:ascii="楷体" w:eastAsia="楷体" w:hAnsi="楷体" w:cs="楷体" w:hint="eastAsia"/>
          <w:kern w:val="0"/>
          <w:sz w:val="32"/>
          <w:szCs w:val="32"/>
        </w:rPr>
        <w:t>，</w:t>
      </w:r>
      <w:r>
        <w:rPr>
          <w:rFonts w:ascii="仿宋_GB2312" w:eastAsia="仿宋_GB2312" w:hAnsi="仿宋_GB2312" w:cs="仿宋_GB2312" w:hint="eastAsia"/>
          <w:kern w:val="0"/>
          <w:sz w:val="32"/>
          <w:szCs w:val="32"/>
        </w:rPr>
        <w:t>共二项扶持措施，主要围绕休闲渔业品牌创建、举办渔业文化活动和扩大渔业产业宣传推广等方面，为市民创造丰富的渔业文化体验。</w:t>
      </w:r>
    </w:p>
    <w:p w14:paraId="7ECAD6C2"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（六）加强品牌建设与推广，</w:t>
      </w:r>
      <w:r>
        <w:rPr>
          <w:rFonts w:ascii="仿宋_GB2312" w:eastAsia="仿宋_GB2312" w:hAnsi="仿宋_GB2312" w:cs="仿宋_GB2312" w:hint="eastAsia"/>
          <w:kern w:val="0"/>
          <w:sz w:val="32"/>
          <w:szCs w:val="32"/>
        </w:rPr>
        <w:t>共四项扶持措施，主要围绕温岭海鲜渔业区域品牌建设、企业品牌化经营、企业开展产品认证、加</w:t>
      </w:r>
      <w:r>
        <w:rPr>
          <w:rFonts w:ascii="仿宋_GB2312" w:eastAsia="仿宋_GB2312" w:hAnsi="仿宋_GB2312" w:cs="仿宋_GB2312" w:hint="eastAsia"/>
          <w:kern w:val="0"/>
          <w:sz w:val="32"/>
          <w:szCs w:val="32"/>
          <w:lang w:eastAsia="zh-Hans"/>
        </w:rPr>
        <w:t>水产品推广交流活动</w:t>
      </w:r>
      <w:r>
        <w:rPr>
          <w:rFonts w:ascii="仿宋_GB2312" w:eastAsia="仿宋_GB2312" w:hAnsi="仿宋_GB2312" w:cs="仿宋_GB2312" w:hint="eastAsia"/>
          <w:kern w:val="0"/>
          <w:sz w:val="32"/>
          <w:szCs w:val="32"/>
        </w:rPr>
        <w:t>等方面，进一步推进我市渔业品牌建设。</w:t>
      </w:r>
    </w:p>
    <w:p w14:paraId="469DDB3E"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（七）加强渔业基础设施建设，</w:t>
      </w:r>
      <w:r>
        <w:rPr>
          <w:rFonts w:ascii="仿宋_GB2312" w:eastAsia="仿宋_GB2312" w:hAnsi="仿宋_GB2312" w:cs="仿宋_GB2312" w:hint="eastAsia"/>
          <w:kern w:val="0"/>
          <w:sz w:val="32"/>
          <w:szCs w:val="32"/>
        </w:rPr>
        <w:t>共二项扶持措施，主要围绕标准渔港建设、公益性渔业码头建设等方面。</w:t>
      </w:r>
    </w:p>
    <w:p w14:paraId="30F0C2A6"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（八）加强渔业安全管理，</w:t>
      </w:r>
      <w:r>
        <w:rPr>
          <w:rFonts w:ascii="仿宋_GB2312" w:eastAsia="仿宋_GB2312" w:hAnsi="仿宋_GB2312" w:cs="仿宋_GB2312" w:hint="eastAsia"/>
          <w:kern w:val="0"/>
          <w:sz w:val="32"/>
          <w:szCs w:val="32"/>
        </w:rPr>
        <w:t>共四项扶持措施，主要围绕海上渔船救助、船员培训、基层渔船管理组织考核、渔业政策性保险等方面。</w:t>
      </w:r>
    </w:p>
    <w:p w14:paraId="1F682E14"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楷体" w:eastAsia="楷体" w:hAnsi="楷体" w:cs="楷体" w:hint="eastAsia"/>
          <w:kern w:val="0"/>
          <w:sz w:val="32"/>
          <w:szCs w:val="32"/>
        </w:rPr>
        <w:t>（九）创新渔业经营体制 ，</w:t>
      </w:r>
      <w:r>
        <w:rPr>
          <w:rFonts w:ascii="仿宋_GB2312" w:eastAsia="仿宋_GB2312" w:hAnsi="仿宋_GB2312" w:cs="仿宋_GB2312" w:hint="eastAsia"/>
          <w:kern w:val="0"/>
          <w:sz w:val="32"/>
          <w:szCs w:val="32"/>
        </w:rPr>
        <w:t>共一项扶持措施，主要围绕积极培育渔业龙头企业、农创客、创业创新主体、出口示范区示范基地建设等方面。</w:t>
      </w:r>
    </w:p>
    <w:p w14:paraId="7ABC6B96" w14:textId="77777777" w:rsidR="008B7964" w:rsidRDefault="008B7964">
      <w:pPr>
        <w:widowControl/>
        <w:spacing w:line="520" w:lineRule="exact"/>
        <w:ind w:firstLineChars="300" w:firstLine="960"/>
        <w:jc w:val="left"/>
        <w:rPr>
          <w:sz w:val="32"/>
          <w:szCs w:val="32"/>
        </w:rPr>
      </w:pPr>
    </w:p>
    <w:p w14:paraId="29784DC8" w14:textId="77777777" w:rsidR="008B7964" w:rsidRDefault="00000000">
      <w:pPr>
        <w:pStyle w:val="2"/>
        <w:spacing w:after="0" w:line="520" w:lineRule="exact"/>
        <w:ind w:leftChars="0"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特此说明。</w:t>
      </w:r>
    </w:p>
    <w:p w14:paraId="074CC7E7" w14:textId="77777777" w:rsidR="008B7964" w:rsidRDefault="008B7964">
      <w:pPr>
        <w:spacing w:line="520" w:lineRule="exact"/>
        <w:ind w:firstLine="643"/>
        <w:outlineLvl w:val="1"/>
        <w:rPr>
          <w:rFonts w:ascii="楷体" w:eastAsia="楷体" w:hAnsi="楷体" w:cs="楷体"/>
          <w:sz w:val="32"/>
          <w:szCs w:val="32"/>
        </w:rPr>
      </w:pPr>
    </w:p>
    <w:p w14:paraId="279D9F05" w14:textId="77777777" w:rsidR="008B7964" w:rsidRDefault="008B7964">
      <w:pPr>
        <w:pStyle w:val="a0"/>
        <w:ind w:firstLine="210"/>
      </w:pPr>
    </w:p>
    <w:p w14:paraId="64EA3BD6" w14:textId="77777777" w:rsidR="008B7964" w:rsidRDefault="00000000">
      <w:pPr>
        <w:widowControl/>
        <w:spacing w:line="520" w:lineRule="exact"/>
        <w:ind w:leftChars="200" w:left="42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温岭市港航口岸和渔业管理局</w:t>
      </w:r>
    </w:p>
    <w:p w14:paraId="0906635A" w14:textId="1511CAF8" w:rsidR="008B7964" w:rsidRDefault="00000000">
      <w:pPr>
        <w:pStyle w:val="a0"/>
        <w:spacing w:after="0" w:line="520" w:lineRule="exact"/>
        <w:ind w:firstLine="32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2023年7月</w:t>
      </w:r>
      <w:r w:rsidR="00DB2C3B">
        <w:rPr>
          <w:rFonts w:ascii="仿宋_GB2312" w:eastAsia="仿宋_GB2312" w:hAnsi="仿宋_GB2312" w:cs="仿宋_GB2312"/>
          <w:kern w:val="0"/>
          <w:sz w:val="32"/>
          <w:szCs w:val="32"/>
        </w:rPr>
        <w:t>13</w:t>
      </w:r>
      <w:r>
        <w:rPr>
          <w:rFonts w:ascii="仿宋_GB2312" w:eastAsia="仿宋_GB2312" w:hAnsi="仿宋_GB2312" w:cs="仿宋_GB2312" w:hint="eastAsia"/>
          <w:kern w:val="0"/>
          <w:sz w:val="32"/>
          <w:szCs w:val="32"/>
        </w:rPr>
        <w:t>日</w:t>
      </w:r>
    </w:p>
    <w:sectPr w:rsidR="008B7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3EC2" w14:textId="77777777" w:rsidR="002540DB" w:rsidRDefault="002540DB" w:rsidP="00DB2C3B">
      <w:r>
        <w:separator/>
      </w:r>
    </w:p>
  </w:endnote>
  <w:endnote w:type="continuationSeparator" w:id="0">
    <w:p w14:paraId="496DB0F2" w14:textId="77777777" w:rsidR="002540DB" w:rsidRDefault="002540DB" w:rsidP="00DB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7FD2" w14:textId="77777777" w:rsidR="002540DB" w:rsidRDefault="002540DB" w:rsidP="00DB2C3B">
      <w:r>
        <w:separator/>
      </w:r>
    </w:p>
  </w:footnote>
  <w:footnote w:type="continuationSeparator" w:id="0">
    <w:p w14:paraId="045BD0AD" w14:textId="77777777" w:rsidR="002540DB" w:rsidRDefault="002540DB" w:rsidP="00DB2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3MDAyNWNjOGU0NzJkZmI3MjdkOWZlNDMyN2FjOTEifQ=="/>
  </w:docVars>
  <w:rsids>
    <w:rsidRoot w:val="5F465190"/>
    <w:rsid w:val="002540DB"/>
    <w:rsid w:val="008B7964"/>
    <w:rsid w:val="00DB2C3B"/>
    <w:rsid w:val="01363B64"/>
    <w:rsid w:val="02280870"/>
    <w:rsid w:val="05C05700"/>
    <w:rsid w:val="086730EE"/>
    <w:rsid w:val="0D196311"/>
    <w:rsid w:val="0DC32B26"/>
    <w:rsid w:val="11130A25"/>
    <w:rsid w:val="18FB5B36"/>
    <w:rsid w:val="198323B2"/>
    <w:rsid w:val="1BF91A32"/>
    <w:rsid w:val="1C5D1630"/>
    <w:rsid w:val="22561186"/>
    <w:rsid w:val="24F266F0"/>
    <w:rsid w:val="2A5214BC"/>
    <w:rsid w:val="2C277E21"/>
    <w:rsid w:val="2C4C1C4D"/>
    <w:rsid w:val="34CC4B87"/>
    <w:rsid w:val="36421CF5"/>
    <w:rsid w:val="36E6185C"/>
    <w:rsid w:val="387E114E"/>
    <w:rsid w:val="38C9426B"/>
    <w:rsid w:val="3D085DFD"/>
    <w:rsid w:val="41253234"/>
    <w:rsid w:val="42FE3455"/>
    <w:rsid w:val="4F4E4F31"/>
    <w:rsid w:val="5076286F"/>
    <w:rsid w:val="50E954BA"/>
    <w:rsid w:val="54D07521"/>
    <w:rsid w:val="5A041BCF"/>
    <w:rsid w:val="5DEE0A4D"/>
    <w:rsid w:val="5F465190"/>
    <w:rsid w:val="609C1899"/>
    <w:rsid w:val="62B66205"/>
    <w:rsid w:val="64C70B14"/>
    <w:rsid w:val="6CC71B67"/>
    <w:rsid w:val="6DF46F52"/>
    <w:rsid w:val="7AF857A9"/>
    <w:rsid w:val="7D16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3E008"/>
  <w15:docId w15:val="{A629C576-BA04-49C4-81BB-8B0EFA29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unhideWhenUsed/>
    <w:qFormat/>
    <w:pPr>
      <w:ind w:firstLineChars="100" w:firstLine="420"/>
    </w:pPr>
  </w:style>
  <w:style w:type="paragraph" w:styleId="a4">
    <w:name w:val="Body Text"/>
    <w:basedOn w:val="a"/>
    <w:next w:val="a0"/>
    <w:unhideWhenUsed/>
    <w:qFormat/>
    <w:pPr>
      <w:spacing w:after="120"/>
    </w:pPr>
  </w:style>
  <w:style w:type="paragraph" w:styleId="a5">
    <w:name w:val="Plain Text"/>
    <w:basedOn w:val="a"/>
    <w:qFormat/>
    <w:rPr>
      <w:rFonts w:ascii="宋体" w:hAnsi="Courier New"/>
      <w:szCs w:val="20"/>
    </w:rPr>
  </w:style>
  <w:style w:type="paragraph" w:styleId="a6">
    <w:name w:val="Body Text Indent"/>
    <w:basedOn w:val="a"/>
    <w:qFormat/>
    <w:pPr>
      <w:spacing w:after="120"/>
      <w:ind w:leftChars="200" w:left="420"/>
    </w:pPr>
    <w:rPr>
      <w:rFonts w:eastAsia="宋体"/>
    </w:rPr>
  </w:style>
  <w:style w:type="paragraph" w:styleId="2">
    <w:name w:val="Body Text First Indent 2"/>
    <w:basedOn w:val="a6"/>
    <w:qFormat/>
    <w:pPr>
      <w:ind w:firstLine="420"/>
    </w:pPr>
  </w:style>
  <w:style w:type="paragraph" w:styleId="a7">
    <w:name w:val="header"/>
    <w:basedOn w:val="a"/>
    <w:link w:val="a8"/>
    <w:rsid w:val="00DB2C3B"/>
    <w:pPr>
      <w:tabs>
        <w:tab w:val="center" w:pos="4153"/>
        <w:tab w:val="right" w:pos="8306"/>
      </w:tabs>
      <w:snapToGrid w:val="0"/>
      <w:jc w:val="center"/>
    </w:pPr>
    <w:rPr>
      <w:sz w:val="18"/>
      <w:szCs w:val="18"/>
    </w:rPr>
  </w:style>
  <w:style w:type="character" w:customStyle="1" w:styleId="a8">
    <w:name w:val="页眉 字符"/>
    <w:basedOn w:val="a1"/>
    <w:link w:val="a7"/>
    <w:rsid w:val="00DB2C3B"/>
    <w:rPr>
      <w:rFonts w:asciiTheme="minorHAnsi" w:eastAsiaTheme="minorEastAsia" w:hAnsiTheme="minorHAnsi" w:cstheme="minorBidi"/>
      <w:kern w:val="2"/>
      <w:sz w:val="18"/>
      <w:szCs w:val="18"/>
    </w:rPr>
  </w:style>
  <w:style w:type="paragraph" w:styleId="a9">
    <w:name w:val="footer"/>
    <w:basedOn w:val="a"/>
    <w:link w:val="aa"/>
    <w:rsid w:val="00DB2C3B"/>
    <w:pPr>
      <w:tabs>
        <w:tab w:val="center" w:pos="4153"/>
        <w:tab w:val="right" w:pos="8306"/>
      </w:tabs>
      <w:snapToGrid w:val="0"/>
      <w:jc w:val="left"/>
    </w:pPr>
    <w:rPr>
      <w:sz w:val="18"/>
      <w:szCs w:val="18"/>
    </w:rPr>
  </w:style>
  <w:style w:type="character" w:customStyle="1" w:styleId="aa">
    <w:name w:val="页脚 字符"/>
    <w:basedOn w:val="a1"/>
    <w:link w:val="a9"/>
    <w:rsid w:val="00DB2C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cf88208</dc:creator>
  <cp:lastModifiedBy>User</cp:lastModifiedBy>
  <cp:revision>2</cp:revision>
  <dcterms:created xsi:type="dcterms:W3CDTF">2023-06-06T08:01:00Z</dcterms:created>
  <dcterms:modified xsi:type="dcterms:W3CDTF">2023-08-02T09:20:00Z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BB3185A7D89E47D9B0F0CAA57F92C3B9_13</vt:lpwstr>
  </property>
</Properties>
</file>