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1882"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进一步推进律师行业健康发展的实施意见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起草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说明</w:t>
      </w:r>
    </w:p>
    <w:p w14:paraId="116239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为进一步推进我县律师行业健康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快速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我单位根据原政策绩效成果，结合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周边区县市的经验做法，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了《进一步推进律师行业健康发展的实施意见》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以下简称实施意见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现说明如下：</w:t>
      </w:r>
    </w:p>
    <w:p w14:paraId="0B21E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楷体" w:hAnsi="楷体" w:eastAsia="楷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文件</w:t>
      </w:r>
      <w:r>
        <w:rPr>
          <w:rFonts w:hint="eastAsia" w:ascii="黑体" w:hAnsi="黑体" w:eastAsia="黑体" w:cs="仿宋_GB2312"/>
          <w:sz w:val="32"/>
          <w:szCs w:val="32"/>
        </w:rPr>
        <w:t>制定背景</w:t>
      </w:r>
    </w:p>
    <w:p w14:paraId="03083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2020年8月，桐庐县人民政府印发《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关于推进律师行业健康发展的实施意见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），实施为期三年的律师行业发展扶持政策。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执行以来，对加强我县律师队伍建设，推进律师行业高质量发展发挥了重要作用。本次起草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方面因素：一是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暂行三年，已于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8月到期，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年人大代表的建议和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政协委员的提案中均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有关于加大律师行业扶持力度的建议，原政策需要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延续的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呼声强烈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浙江省委全面依法治省委员会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法治政府建设考核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的相关文件中将律师万人比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和律师行业扶持政策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新时代法治队伍建设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的目标指标，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律师万人比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和律师行业扶持政策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事关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法治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；三是近年来，省委省政府对律师行业高质量发展提出了更高目标要求，继2020年8月我县出台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后，富阳、余杭、临平等周边区县均出台了力度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大、范围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广的扶持政策，律师人才虹吸效应更加突出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四是现阶段我县律师行业发展中还存在律师队伍依然不足、高素质律师比例较低、律师事务所规模小、市场竞争力不强、公职律师配备率不高等问题，需要通过政策扶持进一步推进律师行业健康快速发展。</w:t>
      </w:r>
    </w:p>
    <w:p w14:paraId="1038580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文件制定依据</w:t>
      </w:r>
    </w:p>
    <w:p w14:paraId="3928D55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中共中央办公厅国务院办公厅</w:t>
      </w:r>
      <w:bookmarkStart w:id="0" w:name="OLE_LINK2"/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en-US" w:eastAsia="zh-CN"/>
        </w:rPr>
        <w:t>印发&lt;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关于深化律师制度改革的意见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en-US" w:eastAsia="zh-CN"/>
        </w:rPr>
        <w:t>&gt;的通知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en-US" w:eastAsia="zh-CN"/>
        </w:rPr>
        <w:t>中办发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CN"/>
        </w:rPr>
        <w:t>）</w:t>
      </w:r>
    </w:p>
    <w:p w14:paraId="56BF3B7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《关于推行法律顾问制度和公职律师公司律师制度的意见》（中办发〔2016〕30号)</w:t>
      </w:r>
    </w:p>
    <w:p w14:paraId="5D75143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《中央依法治国办关于印发〈关于加快推进公职律师工作的意见〉的通知》（中法办发〔2021〕4号）</w:t>
      </w:r>
    </w:p>
    <w:p w14:paraId="2433EB9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20" w:firstLineChars="200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《关于推行法律顾问制度和公职律师公司律师制度的实施意见》（浙委办发〔2017〕65号）</w:t>
      </w:r>
    </w:p>
    <w:p w14:paraId="2AE9168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《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关于深化律师制度改革的实施意见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u w:color="000000"/>
          <w:lang w:val="zh-TW" w:eastAsia="zh-TW"/>
        </w:rPr>
        <w:t>》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（浙委办发〔2018〕14号）</w:t>
      </w:r>
    </w:p>
    <w:p w14:paraId="11946A8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color="000000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《关于加快推进公职律师工作的实施意见》（浙委法办发〔2021〕3号）</w:t>
      </w:r>
    </w:p>
    <w:p w14:paraId="7F7793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_GB2312"/>
          <w:sz w:val="32"/>
          <w:szCs w:val="32"/>
        </w:rPr>
        <w:t>、文件主要内容</w:t>
      </w:r>
    </w:p>
    <w:p w14:paraId="569432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default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提出了新的行业发展目标</w:t>
      </w:r>
    </w:p>
    <w:p w14:paraId="18BA1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针对我县现阶段律师行业存在的问题，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提出了新的行业目标。一是力争三年时间，行业规模和律师人才队伍明显壮大，律师万人比达3.5。二是律师事务所规范化、规模化、专业化和品牌化建设初见成效，培育执业律师超过30人的综合性律所1家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20人以上3家；三是积极探索律师业务的深度和广度，在服务党委政府中心工作、助力法治化营商环境、涉外法律服务等方面取得新突破。</w:t>
      </w:r>
    </w:p>
    <w:p w14:paraId="2FE49F02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sz w:val="32"/>
          <w:szCs w:val="32"/>
        </w:rPr>
        <w:t>明确了五方面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十一项举措</w:t>
      </w:r>
    </w:p>
    <w:p w14:paraId="7E0CF9A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加大优质律师招引政策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1项。鼓励优秀律师事务所来桐落户，对新入驻律所给予补助。</w:t>
      </w:r>
    </w:p>
    <w:p w14:paraId="36C593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扶持本土律所品牌化发展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主要有2项。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业务发展和品牌培育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，旨在提高律师行业发展冲劲。      </w:t>
      </w:r>
    </w:p>
    <w:p w14:paraId="15C799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优化律师人才队伍建设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方面主要有3项。采用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引进高素质律师人才、扶持青年律师成长和激励律师创先争优的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方式，强化梯队培育，优化律师人才队伍结构</w:t>
      </w: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 w14:paraId="7F526DE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提升法律服务保障能力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方面主要有3项。通过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完善政府法律顾问制度</w:t>
      </w:r>
      <w:r>
        <w:rPr>
          <w:rFonts w:hint="eastAsia" w:ascii="仿宋_GB2312" w:hAnsi="仿宋_GB2312" w:cs="仿宋_GB2312"/>
          <w:sz w:val="32"/>
          <w:szCs w:val="32"/>
          <w:lang w:val="zh-TW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zh-CN" w:eastAsia="zh-CN"/>
        </w:rPr>
        <w:t>发展壮大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公职律师队伍</w:t>
      </w:r>
      <w:r>
        <w:rPr>
          <w:rFonts w:hint="eastAsia" w:ascii="仿宋_GB2312" w:hAnsi="仿宋_GB2312" w:cs="仿宋_GB2312"/>
          <w:sz w:val="32"/>
          <w:szCs w:val="32"/>
          <w:lang w:val="zh-TW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发挥律师公共法律服务作用三个方面，提升法律服务保障能力。</w:t>
      </w:r>
    </w:p>
    <w:p w14:paraId="7C62D31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持续优化律师执业环境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方面主要有2项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cs="仿宋_GB2312"/>
          <w:sz w:val="32"/>
          <w:szCs w:val="32"/>
          <w:lang w:val="zh-TW" w:eastAsia="zh-CN"/>
        </w:rPr>
        <w:t>加强县律师工作委员会建设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依法保障律师执业权益</w:t>
      </w:r>
      <w:r>
        <w:rPr>
          <w:rFonts w:hint="eastAsia" w:ascii="仿宋_GB2312" w:hAnsi="仿宋_GB2312" w:cs="仿宋_GB2312"/>
          <w:sz w:val="32"/>
          <w:szCs w:val="32"/>
          <w:lang w:val="zh-TW"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着力打造良好的法律职业共同体。</w:t>
      </w:r>
    </w:p>
    <w:p w14:paraId="2368D3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四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</w:rPr>
        <w:t>文件制定程序说明</w:t>
      </w:r>
    </w:p>
    <w:p w14:paraId="148954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文件由</w:t>
      </w:r>
      <w:r>
        <w:rPr>
          <w:rFonts w:hint="eastAsia" w:ascii="仿宋_GB2312" w:eastAsia="仿宋_GB2312"/>
          <w:sz w:val="32"/>
          <w:szCs w:val="32"/>
        </w:rPr>
        <w:t>桐庐县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司法局</w:t>
      </w:r>
      <w:r>
        <w:rPr>
          <w:rFonts w:hint="eastAsia" w:ascii="仿宋_GB2312" w:eastAsia="仿宋_GB2312"/>
          <w:sz w:val="32"/>
          <w:szCs w:val="32"/>
        </w:rPr>
        <w:t>起草，</w:t>
      </w:r>
      <w:r>
        <w:rPr>
          <w:rFonts w:hint="eastAsia" w:ascii="仿宋_GB2312" w:hAnsi="宋体" w:eastAsia="仿宋_GB2312"/>
          <w:bCs/>
          <w:sz w:val="32"/>
          <w:szCs w:val="32"/>
        </w:rPr>
        <w:t>多次征求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县财政局、</w:t>
      </w:r>
      <w:r>
        <w:rPr>
          <w:rFonts w:hint="eastAsia" w:ascii="仿宋_GB2312" w:hAnsi="宋体" w:eastAsia="仿宋_GB2312"/>
          <w:bCs/>
          <w:sz w:val="32"/>
          <w:szCs w:val="32"/>
        </w:rPr>
        <w:t>县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人才办</w:t>
      </w:r>
      <w:r>
        <w:rPr>
          <w:rFonts w:hint="eastAsia" w:ascii="仿宋_GB2312" w:hAnsi="宋体" w:eastAsia="仿宋_GB2312"/>
          <w:bCs/>
          <w:sz w:val="32"/>
          <w:szCs w:val="32"/>
        </w:rPr>
        <w:t>、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县发改局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bCs/>
          <w:sz w:val="32"/>
          <w:szCs w:val="32"/>
        </w:rPr>
        <w:t>单位意见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Cs/>
          <w:sz w:val="32"/>
          <w:szCs w:val="32"/>
        </w:rPr>
        <w:t>根据收集的意见建议对政策进一步修改完善。</w:t>
      </w:r>
    </w:p>
    <w:p w14:paraId="6A9F6C6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</w:p>
    <w:p w14:paraId="689B2A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</w:rPr>
      </w:pPr>
    </w:p>
    <w:p w14:paraId="1D05F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200"/>
        <w:textAlignment w:val="auto"/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A27CD"/>
    <w:multiLevelType w:val="singleLevel"/>
    <w:tmpl w:val="CAFA27C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YzQwYjNlYmQ0Y2UwMDRhOThkN2Q2MzhjNGQ0ZjkifQ=="/>
  </w:docVars>
  <w:rsids>
    <w:rsidRoot w:val="00000000"/>
    <w:rsid w:val="05334113"/>
    <w:rsid w:val="12D93FBD"/>
    <w:rsid w:val="13736160"/>
    <w:rsid w:val="295E7442"/>
    <w:rsid w:val="36F17277"/>
    <w:rsid w:val="39342EB7"/>
    <w:rsid w:val="3BC211E2"/>
    <w:rsid w:val="3C025A83"/>
    <w:rsid w:val="5D99194B"/>
    <w:rsid w:val="68923B67"/>
    <w:rsid w:val="6EBB4023"/>
    <w:rsid w:val="760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 w:asciiTheme="minorAscii" w:hAnsiTheme="minorAscii"/>
      <w:sz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1407</Characters>
  <Lines>0</Lines>
  <Paragraphs>0</Paragraphs>
  <TotalTime>2</TotalTime>
  <ScaleCrop>false</ScaleCrop>
  <LinksUpToDate>false</LinksUpToDate>
  <CharactersWithSpaces>1413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2024-10-21T02:17:00Z</dcterms:created>
  <dc:creator>Administrator</dc:creator>
  <cp:lastModifiedBy>毛毛</cp:lastModifiedBy>
  <dcterms:modified xsi:type="dcterms:W3CDTF">2024-10-21T05:09:34Z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3C128708C7FB4830A01116A7BAA18289_12</vt:lpwstr>
  </property>
</Properties>
</file>