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sz w:val="32"/>
          <w:szCs w:val="32"/>
          <w:highlight w:val="none"/>
          <w:lang w:val="en-US" w:eastAsia="zh-CN"/>
        </w:rPr>
      </w:pPr>
      <w:bookmarkStart w:id="0" w:name="_GoBack"/>
      <w:bookmarkEnd w:id="0"/>
      <w:r>
        <w:rPr>
          <w:rFonts w:hint="default" w:ascii="Times New Roman" w:hAnsi="Times New Roman" w:eastAsia="黑体" w:cs="Times New Roman"/>
          <w:sz w:val="32"/>
          <w:szCs w:val="32"/>
          <w:highlight w:val="none"/>
          <w:lang w:val="en-US" w:eastAsia="zh-CN"/>
        </w:rPr>
        <w:t>附件3</w:t>
      </w:r>
    </w:p>
    <w:p>
      <w:pPr>
        <w:keepNext w:val="0"/>
        <w:keepLines w:val="0"/>
        <w:pageBreakBefore w:val="0"/>
        <w:widowControl w:val="0"/>
        <w:kinsoku/>
        <w:wordWrap/>
        <w:overflowPunct/>
        <w:topLinePunct w:val="0"/>
        <w:autoSpaceDE/>
        <w:autoSpaceDN/>
        <w:bidi w:val="0"/>
        <w:adjustRightInd/>
        <w:snapToGrid/>
        <w:spacing w:after="157" w:afterLines="50" w:line="560" w:lineRule="exact"/>
        <w:ind w:right="0" w:rightChars="0"/>
        <w:jc w:val="center"/>
        <w:textAlignment w:val="auto"/>
        <w:outlineLvl w:val="9"/>
        <w:rPr>
          <w:rFonts w:hint="default" w:ascii="Times New Roman" w:hAnsi="Times New Roman" w:eastAsia="黑体" w:cs="Times New Roman"/>
          <w:sz w:val="44"/>
          <w:szCs w:val="44"/>
          <w:highlight w:val="none"/>
          <w:lang w:val="en-US" w:eastAsia="zh-CN"/>
        </w:rPr>
      </w:pPr>
      <w:r>
        <w:rPr>
          <w:rFonts w:hint="default" w:ascii="Times New Roman" w:hAnsi="Times New Roman" w:eastAsia="黑体" w:cs="Times New Roman"/>
          <w:sz w:val="44"/>
          <w:szCs w:val="44"/>
          <w:highlight w:val="none"/>
          <w:lang w:val="en-US" w:eastAsia="zh-CN"/>
        </w:rPr>
        <w:t>重点消费品供应清单</w:t>
      </w:r>
    </w:p>
    <w:tbl>
      <w:tblPr>
        <w:tblStyle w:val="7"/>
        <w:tblW w:w="147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51" w:type="dxa"/>
          <w:bottom w:w="0" w:type="dxa"/>
          <w:right w:w="51" w:type="dxa"/>
        </w:tblCellMar>
      </w:tblPr>
      <w:tblGrid>
        <w:gridCol w:w="468"/>
        <w:gridCol w:w="1247"/>
        <w:gridCol w:w="1438"/>
        <w:gridCol w:w="6327"/>
        <w:gridCol w:w="1938"/>
        <w:gridCol w:w="975"/>
        <w:gridCol w:w="900"/>
        <w:gridCol w:w="1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1" w:type="dxa"/>
            <w:bottom w:w="0" w:type="dxa"/>
            <w:right w:w="51" w:type="dxa"/>
          </w:tblCellMar>
        </w:tblPrEx>
        <w:trPr>
          <w:cantSplit/>
          <w:trHeight w:val="454" w:hRule="atLeast"/>
          <w:tblHeader/>
          <w:jc w:val="center"/>
        </w:trPr>
        <w:tc>
          <w:tcPr>
            <w:tcW w:w="46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序号</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产品类别</w:t>
            </w:r>
          </w:p>
        </w:tc>
        <w:tc>
          <w:tcPr>
            <w:tcW w:w="143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企业名称</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公司简介</w:t>
            </w:r>
          </w:p>
        </w:tc>
        <w:tc>
          <w:tcPr>
            <w:tcW w:w="1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主要产品</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地址</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联系人</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智能汽车</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长兴吉利汽车部件有限公司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公司是打造“智能化、数字化、自动化、柔性化“新四化的科技吉利 4.0 高端绿色智造工厂，荣获全国五一劳动奖状、工信部5G工厂和绿色供应链管理示范企业、浙江省未来工厂等荣誉。首款产品第四代帝豪面向全球市场的冠军车型，出口比例达25%。</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8" name="文本框_100"/>
                  <wp:cNvGraphicFramePr/>
                  <a:graphic xmlns:a="http://schemas.openxmlformats.org/drawingml/2006/main">
                    <a:graphicData uri="http://schemas.openxmlformats.org/drawingml/2006/picture">
                      <pic:pic xmlns:pic="http://schemas.openxmlformats.org/drawingml/2006/picture">
                        <pic:nvPicPr>
                          <pic:cNvPr id="88" name="文本框_100"/>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9" name="文本框_110"/>
                  <wp:cNvGraphicFramePr/>
                  <a:graphic xmlns:a="http://schemas.openxmlformats.org/drawingml/2006/main">
                    <a:graphicData uri="http://schemas.openxmlformats.org/drawingml/2006/picture">
                      <pic:pic xmlns:pic="http://schemas.openxmlformats.org/drawingml/2006/picture">
                        <pic:nvPicPr>
                          <pic:cNvPr id="89" name="文本框_110"/>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7" name="文本框_114"/>
                  <wp:cNvGraphicFramePr/>
                  <a:graphic xmlns:a="http://schemas.openxmlformats.org/drawingml/2006/main">
                    <a:graphicData uri="http://schemas.openxmlformats.org/drawingml/2006/picture">
                      <pic:pic xmlns:pic="http://schemas.openxmlformats.org/drawingml/2006/picture">
                        <pic:nvPicPr>
                          <pic:cNvPr id="87" name="文本框_114"/>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6" name="文本框_116"/>
                  <wp:cNvGraphicFramePr/>
                  <a:graphic xmlns:a="http://schemas.openxmlformats.org/drawingml/2006/main">
                    <a:graphicData uri="http://schemas.openxmlformats.org/drawingml/2006/picture">
                      <pic:pic xmlns:pic="http://schemas.openxmlformats.org/drawingml/2006/picture">
                        <pic:nvPicPr>
                          <pic:cNvPr id="86" name="文本框_116"/>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5" name="文本框_112"/>
                  <wp:cNvGraphicFramePr/>
                  <a:graphic xmlns:a="http://schemas.openxmlformats.org/drawingml/2006/main">
                    <a:graphicData uri="http://schemas.openxmlformats.org/drawingml/2006/picture">
                      <pic:pic xmlns:pic="http://schemas.openxmlformats.org/drawingml/2006/picture">
                        <pic:nvPicPr>
                          <pic:cNvPr id="85" name="文本框_112"/>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4" name="文本框_102"/>
                  <wp:cNvGraphicFramePr/>
                  <a:graphic xmlns:a="http://schemas.openxmlformats.org/drawingml/2006/main">
                    <a:graphicData uri="http://schemas.openxmlformats.org/drawingml/2006/picture">
                      <pic:pic xmlns:pic="http://schemas.openxmlformats.org/drawingml/2006/picture">
                        <pic:nvPicPr>
                          <pic:cNvPr id="84" name="文本框_102"/>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3" name="文本框_106"/>
                  <wp:cNvGraphicFramePr/>
                  <a:graphic xmlns:a="http://schemas.openxmlformats.org/drawingml/2006/main">
                    <a:graphicData uri="http://schemas.openxmlformats.org/drawingml/2006/picture">
                      <pic:pic xmlns:pic="http://schemas.openxmlformats.org/drawingml/2006/picture">
                        <pic:nvPicPr>
                          <pic:cNvPr id="83" name="文本框_106"/>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2" name="文本框_108"/>
                  <wp:cNvGraphicFramePr/>
                  <a:graphic xmlns:a="http://schemas.openxmlformats.org/drawingml/2006/main">
                    <a:graphicData uri="http://schemas.openxmlformats.org/drawingml/2006/picture">
                      <pic:pic xmlns:pic="http://schemas.openxmlformats.org/drawingml/2006/picture">
                        <pic:nvPicPr>
                          <pic:cNvPr id="82" name="文本框_108"/>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1" name="文本框_104"/>
                  <wp:cNvGraphicFramePr/>
                  <a:graphic xmlns:a="http://schemas.openxmlformats.org/drawingml/2006/main">
                    <a:graphicData uri="http://schemas.openxmlformats.org/drawingml/2006/picture">
                      <pic:pic xmlns:pic="http://schemas.openxmlformats.org/drawingml/2006/picture">
                        <pic:nvPicPr>
                          <pic:cNvPr id="81" name="文本框_104"/>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167005</wp:posOffset>
                  </wp:positionH>
                  <wp:positionV relativeFrom="paragraph">
                    <wp:posOffset>0</wp:posOffset>
                  </wp:positionV>
                  <wp:extent cx="184150" cy="396240"/>
                  <wp:effectExtent l="0" t="0" r="0" b="0"/>
                  <wp:wrapNone/>
                  <wp:docPr id="80" name="文本框_118"/>
                  <wp:cNvGraphicFramePr/>
                  <a:graphic xmlns:a="http://schemas.openxmlformats.org/drawingml/2006/main">
                    <a:graphicData uri="http://schemas.openxmlformats.org/drawingml/2006/picture">
                      <pic:pic xmlns:pic="http://schemas.openxmlformats.org/drawingml/2006/picture">
                        <pic:nvPicPr>
                          <pic:cNvPr id="80" name="文本框_118"/>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79" name="文本框_92"/>
                  <wp:cNvGraphicFramePr/>
                  <a:graphic xmlns:a="http://schemas.openxmlformats.org/drawingml/2006/main">
                    <a:graphicData uri="http://schemas.openxmlformats.org/drawingml/2006/picture">
                      <pic:pic xmlns:pic="http://schemas.openxmlformats.org/drawingml/2006/picture">
                        <pic:nvPicPr>
                          <pic:cNvPr id="79" name="文本框_92"/>
                          <pic:cNvPicPr/>
                        </pic:nvPicPr>
                        <pic:blipFill>
                          <a:blip r:embed="rId6"/>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177165</wp:posOffset>
                  </wp:positionH>
                  <wp:positionV relativeFrom="paragraph">
                    <wp:posOffset>0</wp:posOffset>
                  </wp:positionV>
                  <wp:extent cx="308610" cy="345440"/>
                  <wp:effectExtent l="0" t="0" r="0" b="0"/>
                  <wp:wrapNone/>
                  <wp:docPr id="78" name="文本框_5"/>
                  <wp:cNvGraphicFramePr/>
                  <a:graphic xmlns:a="http://schemas.openxmlformats.org/drawingml/2006/main">
                    <a:graphicData uri="http://schemas.openxmlformats.org/drawingml/2006/picture">
                      <pic:pic xmlns:pic="http://schemas.openxmlformats.org/drawingml/2006/picture">
                        <pic:nvPicPr>
                          <pic:cNvPr id="78" name="文本框_5"/>
                          <pic:cNvPicPr/>
                        </pic:nvPicPr>
                        <pic:blipFill>
                          <a:blip r:embed="rId7"/>
                          <a:stretch>
                            <a:fillRect/>
                          </a:stretch>
                        </pic:blipFill>
                        <pic:spPr>
                          <a:xfrm>
                            <a:off x="0" y="0"/>
                            <a:ext cx="308610" cy="3454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77" name="文本框_98"/>
                  <wp:cNvGraphicFramePr/>
                  <a:graphic xmlns:a="http://schemas.openxmlformats.org/drawingml/2006/main">
                    <a:graphicData uri="http://schemas.openxmlformats.org/drawingml/2006/picture">
                      <pic:pic xmlns:pic="http://schemas.openxmlformats.org/drawingml/2006/picture">
                        <pic:nvPicPr>
                          <pic:cNvPr id="77" name="文本框_98"/>
                          <pic:cNvPicPr/>
                        </pic:nvPicPr>
                        <pic:blipFill>
                          <a:blip r:embed="rId8"/>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76" name="文本框_96"/>
                  <wp:cNvGraphicFramePr/>
                  <a:graphic xmlns:a="http://schemas.openxmlformats.org/drawingml/2006/main">
                    <a:graphicData uri="http://schemas.openxmlformats.org/drawingml/2006/picture">
                      <pic:pic xmlns:pic="http://schemas.openxmlformats.org/drawingml/2006/picture">
                        <pic:nvPicPr>
                          <pic:cNvPr id="76" name="文本框_96"/>
                          <pic:cNvPicPr/>
                        </pic:nvPicPr>
                        <pic:blipFill>
                          <a:blip r:embed="rId8"/>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75" name="文本框_90"/>
                  <wp:cNvGraphicFramePr/>
                  <a:graphic xmlns:a="http://schemas.openxmlformats.org/drawingml/2006/main">
                    <a:graphicData uri="http://schemas.openxmlformats.org/drawingml/2006/picture">
                      <pic:pic xmlns:pic="http://schemas.openxmlformats.org/drawingml/2006/picture">
                        <pic:nvPicPr>
                          <pic:cNvPr id="75" name="文本框_90"/>
                          <pic:cNvPicPr/>
                        </pic:nvPicPr>
                        <pic:blipFill>
                          <a:blip r:embed="rId9"/>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74" name="文本框_94"/>
                  <wp:cNvGraphicFramePr/>
                  <a:graphic xmlns:a="http://schemas.openxmlformats.org/drawingml/2006/main">
                    <a:graphicData uri="http://schemas.openxmlformats.org/drawingml/2006/picture">
                      <pic:pic xmlns:pic="http://schemas.openxmlformats.org/drawingml/2006/picture">
                        <pic:nvPicPr>
                          <pic:cNvPr id="74" name="文本框_94"/>
                          <pic:cNvPicPr/>
                        </pic:nvPicPr>
                        <pic:blipFill>
                          <a:blip r:embed="rId8"/>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73" name="文本框_117"/>
                  <wp:cNvGraphicFramePr/>
                  <a:graphic xmlns:a="http://schemas.openxmlformats.org/drawingml/2006/main">
                    <a:graphicData uri="http://schemas.openxmlformats.org/drawingml/2006/picture">
                      <pic:pic xmlns:pic="http://schemas.openxmlformats.org/drawingml/2006/picture">
                        <pic:nvPicPr>
                          <pic:cNvPr id="73" name="文本框_117"/>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72" name="文本框_101"/>
                  <wp:cNvGraphicFramePr/>
                  <a:graphic xmlns:a="http://schemas.openxmlformats.org/drawingml/2006/main">
                    <a:graphicData uri="http://schemas.openxmlformats.org/drawingml/2006/picture">
                      <pic:pic xmlns:pic="http://schemas.openxmlformats.org/drawingml/2006/picture">
                        <pic:nvPicPr>
                          <pic:cNvPr id="72" name="文本框_101"/>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71" name="文本框_115"/>
                  <wp:cNvGraphicFramePr/>
                  <a:graphic xmlns:a="http://schemas.openxmlformats.org/drawingml/2006/main">
                    <a:graphicData uri="http://schemas.openxmlformats.org/drawingml/2006/picture">
                      <pic:pic xmlns:pic="http://schemas.openxmlformats.org/drawingml/2006/picture">
                        <pic:nvPicPr>
                          <pic:cNvPr id="71" name="文本框_115"/>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90" name="文本框_113"/>
                  <wp:cNvGraphicFramePr/>
                  <a:graphic xmlns:a="http://schemas.openxmlformats.org/drawingml/2006/main">
                    <a:graphicData uri="http://schemas.openxmlformats.org/drawingml/2006/picture">
                      <pic:pic xmlns:pic="http://schemas.openxmlformats.org/drawingml/2006/picture">
                        <pic:nvPicPr>
                          <pic:cNvPr id="90" name="文本框_113"/>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91" name="文本框_111"/>
                  <wp:cNvGraphicFramePr/>
                  <a:graphic xmlns:a="http://schemas.openxmlformats.org/drawingml/2006/main">
                    <a:graphicData uri="http://schemas.openxmlformats.org/drawingml/2006/picture">
                      <pic:pic xmlns:pic="http://schemas.openxmlformats.org/drawingml/2006/picture">
                        <pic:nvPicPr>
                          <pic:cNvPr id="91" name="文本框_111"/>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92" name="文本框_109"/>
                  <wp:cNvGraphicFramePr/>
                  <a:graphic xmlns:a="http://schemas.openxmlformats.org/drawingml/2006/main">
                    <a:graphicData uri="http://schemas.openxmlformats.org/drawingml/2006/picture">
                      <pic:pic xmlns:pic="http://schemas.openxmlformats.org/drawingml/2006/picture">
                        <pic:nvPicPr>
                          <pic:cNvPr id="92" name="文本框_109"/>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93" name="文本框_107"/>
                  <wp:cNvGraphicFramePr/>
                  <a:graphic xmlns:a="http://schemas.openxmlformats.org/drawingml/2006/main">
                    <a:graphicData uri="http://schemas.openxmlformats.org/drawingml/2006/picture">
                      <pic:pic xmlns:pic="http://schemas.openxmlformats.org/drawingml/2006/picture">
                        <pic:nvPicPr>
                          <pic:cNvPr id="93" name="文本框_107"/>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94" name="文本框_105"/>
                  <wp:cNvGraphicFramePr/>
                  <a:graphic xmlns:a="http://schemas.openxmlformats.org/drawingml/2006/main">
                    <a:graphicData uri="http://schemas.openxmlformats.org/drawingml/2006/picture">
                      <pic:pic xmlns:pic="http://schemas.openxmlformats.org/drawingml/2006/picture">
                        <pic:nvPicPr>
                          <pic:cNvPr id="94" name="文本框_105"/>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95" name="文本框_103"/>
                  <wp:cNvGraphicFramePr/>
                  <a:graphic xmlns:a="http://schemas.openxmlformats.org/drawingml/2006/main">
                    <a:graphicData uri="http://schemas.openxmlformats.org/drawingml/2006/picture">
                      <pic:pic xmlns:pic="http://schemas.openxmlformats.org/drawingml/2006/picture">
                        <pic:nvPicPr>
                          <pic:cNvPr id="95" name="文本框_103"/>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1814830</wp:posOffset>
                  </wp:positionH>
                  <wp:positionV relativeFrom="paragraph">
                    <wp:posOffset>0</wp:posOffset>
                  </wp:positionV>
                  <wp:extent cx="184150" cy="396240"/>
                  <wp:effectExtent l="0" t="0" r="0" b="0"/>
                  <wp:wrapNone/>
                  <wp:docPr id="96" name="文本框_119"/>
                  <wp:cNvGraphicFramePr/>
                  <a:graphic xmlns:a="http://schemas.openxmlformats.org/drawingml/2006/main">
                    <a:graphicData uri="http://schemas.openxmlformats.org/drawingml/2006/picture">
                      <pic:pic xmlns:pic="http://schemas.openxmlformats.org/drawingml/2006/picture">
                        <pic:nvPicPr>
                          <pic:cNvPr id="96" name="文本框_119"/>
                          <pic:cNvPicPr/>
                        </pic:nvPicPr>
                        <pic:blipFill>
                          <a:blip r:embed="rId5"/>
                          <a:stretch>
                            <a:fillRect/>
                          </a:stretch>
                        </pic:blipFill>
                        <pic:spPr>
                          <a:xfrm>
                            <a:off x="0" y="0"/>
                            <a:ext cx="184150" cy="39624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97" name="文本框_93"/>
                  <wp:cNvGraphicFramePr/>
                  <a:graphic xmlns:a="http://schemas.openxmlformats.org/drawingml/2006/main">
                    <a:graphicData uri="http://schemas.openxmlformats.org/drawingml/2006/picture">
                      <pic:pic xmlns:pic="http://schemas.openxmlformats.org/drawingml/2006/picture">
                        <pic:nvPicPr>
                          <pic:cNvPr id="97" name="文本框_93"/>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1871345</wp:posOffset>
                  </wp:positionH>
                  <wp:positionV relativeFrom="paragraph">
                    <wp:posOffset>0</wp:posOffset>
                  </wp:positionV>
                  <wp:extent cx="310515" cy="284480"/>
                  <wp:effectExtent l="0" t="0" r="0" b="0"/>
                  <wp:wrapNone/>
                  <wp:docPr id="98" name="文本框_6"/>
                  <wp:cNvGraphicFramePr/>
                  <a:graphic xmlns:a="http://schemas.openxmlformats.org/drawingml/2006/main">
                    <a:graphicData uri="http://schemas.openxmlformats.org/drawingml/2006/picture">
                      <pic:pic xmlns:pic="http://schemas.openxmlformats.org/drawingml/2006/picture">
                        <pic:nvPicPr>
                          <pic:cNvPr id="98" name="文本框_6"/>
                          <pic:cNvPicPr/>
                        </pic:nvPicPr>
                        <pic:blipFill>
                          <a:blip r:embed="rId11"/>
                          <a:stretch>
                            <a:fillRect/>
                          </a:stretch>
                        </pic:blipFill>
                        <pic:spPr>
                          <a:xfrm>
                            <a:off x="0" y="0"/>
                            <a:ext cx="310515" cy="28448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99" name="文本框_99"/>
                  <wp:cNvGraphicFramePr/>
                  <a:graphic xmlns:a="http://schemas.openxmlformats.org/drawingml/2006/main">
                    <a:graphicData uri="http://schemas.openxmlformats.org/drawingml/2006/picture">
                      <pic:pic xmlns:pic="http://schemas.openxmlformats.org/drawingml/2006/picture">
                        <pic:nvPicPr>
                          <pic:cNvPr id="99" name="文本框_99"/>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1871345</wp:posOffset>
                  </wp:positionH>
                  <wp:positionV relativeFrom="paragraph">
                    <wp:posOffset>0</wp:posOffset>
                  </wp:positionV>
                  <wp:extent cx="310515" cy="284480"/>
                  <wp:effectExtent l="0" t="0" r="0" b="0"/>
                  <wp:wrapNone/>
                  <wp:docPr id="100" name="文本框_7"/>
                  <wp:cNvGraphicFramePr/>
                  <a:graphic xmlns:a="http://schemas.openxmlformats.org/drawingml/2006/main">
                    <a:graphicData uri="http://schemas.openxmlformats.org/drawingml/2006/picture">
                      <pic:pic xmlns:pic="http://schemas.openxmlformats.org/drawingml/2006/picture">
                        <pic:nvPicPr>
                          <pic:cNvPr id="100" name="文本框_7"/>
                          <pic:cNvPicPr/>
                        </pic:nvPicPr>
                        <pic:blipFill>
                          <a:blip r:embed="rId12"/>
                          <a:stretch>
                            <a:fillRect/>
                          </a:stretch>
                        </pic:blipFill>
                        <pic:spPr>
                          <a:xfrm>
                            <a:off x="0" y="0"/>
                            <a:ext cx="310515" cy="28448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101" name="文本框_97"/>
                  <wp:cNvGraphicFramePr/>
                  <a:graphic xmlns:a="http://schemas.openxmlformats.org/drawingml/2006/main">
                    <a:graphicData uri="http://schemas.openxmlformats.org/drawingml/2006/picture">
                      <pic:pic xmlns:pic="http://schemas.openxmlformats.org/drawingml/2006/picture">
                        <pic:nvPicPr>
                          <pic:cNvPr id="101" name="文本框_97"/>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102" name="文本框_91"/>
                  <wp:cNvGraphicFramePr/>
                  <a:graphic xmlns:a="http://schemas.openxmlformats.org/drawingml/2006/main">
                    <a:graphicData uri="http://schemas.openxmlformats.org/drawingml/2006/picture">
                      <pic:pic xmlns:pic="http://schemas.openxmlformats.org/drawingml/2006/picture">
                        <pic:nvPicPr>
                          <pic:cNvPr id="102" name="文本框_91"/>
                          <pic:cNvPicPr/>
                        </pic:nvPicPr>
                        <pic:blipFill>
                          <a:blip r:embed="rId13"/>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103" name="文本框_95"/>
                  <wp:cNvGraphicFramePr/>
                  <a:graphic xmlns:a="http://schemas.openxmlformats.org/drawingml/2006/main">
                    <a:graphicData uri="http://schemas.openxmlformats.org/drawingml/2006/picture">
                      <pic:pic xmlns:pic="http://schemas.openxmlformats.org/drawingml/2006/picture">
                        <pic:nvPicPr>
                          <pic:cNvPr id="103" name="文本框_95"/>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lang w:val="en-US" w:eastAsia="zh-CN" w:bidi="ar"/>
              </w:rPr>
              <w:t>帝豪系列、吉利smart精灵系列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胡伟</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15088364058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智能汽车</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浙江锐野专用车辆股份有限公司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公司是一家致力于生产高端越野房车的企业，采用进口奔驰和曼越野卡车底盘进行改装。</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旅居车、淋浴车、救险车</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长兴县和平镇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黄榕</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13083900459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动力电池</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天能电池集团股份有限公司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公司是一家以电动轻型车动力电池业务为主，集电动特种车动力电池、新能源汽车动力电池、汽车起动启停电池、储能电池、3C 电池、备用电池、燃料电池等多品类电池的研发、生产、销售为一体的国内电池行业领先企业。截至目前，公司已在浙、苏、皖、豫、黔五省建成十大生产基地，下属子公司60多家，是中国新能源动力电池行业领军企业，综合实力位居全球新能源企业500强、中国企业500强、中国民营企业500强、中国电池工业10强。</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104" name="文本框_90_SpCnt_1"/>
                  <wp:cNvGraphicFramePr/>
                  <a:graphic xmlns:a="http://schemas.openxmlformats.org/drawingml/2006/main">
                    <a:graphicData uri="http://schemas.openxmlformats.org/drawingml/2006/picture">
                      <pic:pic xmlns:pic="http://schemas.openxmlformats.org/drawingml/2006/picture">
                        <pic:nvPicPr>
                          <pic:cNvPr id="104" name="文本框_90_SpCnt_1"/>
                          <pic:cNvPicPr/>
                        </pic:nvPicPr>
                        <pic:blipFill>
                          <a:blip r:embed="rId8"/>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105" name="文本框_91_SpCnt_1"/>
                  <wp:cNvGraphicFramePr/>
                  <a:graphic xmlns:a="http://schemas.openxmlformats.org/drawingml/2006/main">
                    <a:graphicData uri="http://schemas.openxmlformats.org/drawingml/2006/picture">
                      <pic:pic xmlns:pic="http://schemas.openxmlformats.org/drawingml/2006/picture">
                        <pic:nvPicPr>
                          <pic:cNvPr id="105" name="文本框_91_SpCnt_1"/>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lang w:val="en-US" w:eastAsia="zh-CN" w:bidi="ar"/>
              </w:rPr>
              <w:t>电动助力车用高性能环保型铅蓄电池、高性能环保型储能蓄电池</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长兴县煤山镇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魏衍斌</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15857238678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动力电池</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超威电源集团有限公司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在全球拥有108家子分公司和2万多名员工，综合实力位居中国企业500强第198位、中国制造业500强第96位、中国民营企业500强第64位，中国轻工二百强第8位，连续多年领跑我国电池行业，是全球领先的新能源制造商、运营商、服务商，已搭建起“铅（锂）蓄电池、新型电池、能源存储与管理、循环经济”等于一体的新能源产业集群。</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106" name="文本框_92_SpCnt_1"/>
                  <wp:cNvGraphicFramePr/>
                  <a:graphic xmlns:a="http://schemas.openxmlformats.org/drawingml/2006/main">
                    <a:graphicData uri="http://schemas.openxmlformats.org/drawingml/2006/picture">
                      <pic:pic xmlns:pic="http://schemas.openxmlformats.org/drawingml/2006/picture">
                        <pic:nvPicPr>
                          <pic:cNvPr id="106" name="文本框_92_SpCnt_1"/>
                          <pic:cNvPicPr/>
                        </pic:nvPicPr>
                        <pic:blipFill>
                          <a:blip r:embed="rId8"/>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107" name="文本框_94_SpCnt_1"/>
                  <wp:cNvGraphicFramePr/>
                  <a:graphic xmlns:a="http://schemas.openxmlformats.org/drawingml/2006/main">
                    <a:graphicData uri="http://schemas.openxmlformats.org/drawingml/2006/picture">
                      <pic:pic xmlns:pic="http://schemas.openxmlformats.org/drawingml/2006/picture">
                        <pic:nvPicPr>
                          <pic:cNvPr id="107" name="文本框_94_SpCnt_1"/>
                          <pic:cNvPicPr/>
                        </pic:nvPicPr>
                        <pic:blipFill>
                          <a:blip r:embed="rId8"/>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108" name="文本框_98_SpCnt_1"/>
                  <wp:cNvGraphicFramePr/>
                  <a:graphic xmlns:a="http://schemas.openxmlformats.org/drawingml/2006/main">
                    <a:graphicData uri="http://schemas.openxmlformats.org/drawingml/2006/picture">
                      <pic:pic xmlns:pic="http://schemas.openxmlformats.org/drawingml/2006/picture">
                        <pic:nvPicPr>
                          <pic:cNvPr id="108" name="文本框_98_SpCnt_1"/>
                          <pic:cNvPicPr/>
                        </pic:nvPicPr>
                        <pic:blipFill>
                          <a:blip r:embed="rId8"/>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109" name="文本框_96_SpCnt_1"/>
                  <wp:cNvGraphicFramePr/>
                  <a:graphic xmlns:a="http://schemas.openxmlformats.org/drawingml/2006/main">
                    <a:graphicData uri="http://schemas.openxmlformats.org/drawingml/2006/picture">
                      <pic:pic xmlns:pic="http://schemas.openxmlformats.org/drawingml/2006/picture">
                        <pic:nvPicPr>
                          <pic:cNvPr id="109" name="文本框_96_SpCnt_1"/>
                          <pic:cNvPicPr/>
                        </pic:nvPicPr>
                        <pic:blipFill>
                          <a:blip r:embed="rId8"/>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110" name="文本框_97_SpCnt_1"/>
                  <wp:cNvGraphicFramePr/>
                  <a:graphic xmlns:a="http://schemas.openxmlformats.org/drawingml/2006/main">
                    <a:graphicData uri="http://schemas.openxmlformats.org/drawingml/2006/picture">
                      <pic:pic xmlns:pic="http://schemas.openxmlformats.org/drawingml/2006/picture">
                        <pic:nvPicPr>
                          <pic:cNvPr id="110" name="文本框_97_SpCnt_1"/>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111" name="文本框_93_SpCnt_1"/>
                  <wp:cNvGraphicFramePr/>
                  <a:graphic xmlns:a="http://schemas.openxmlformats.org/drawingml/2006/main">
                    <a:graphicData uri="http://schemas.openxmlformats.org/drawingml/2006/picture">
                      <pic:pic xmlns:pic="http://schemas.openxmlformats.org/drawingml/2006/picture">
                        <pic:nvPicPr>
                          <pic:cNvPr id="111" name="文本框_93_SpCnt_1"/>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112" name="文本框_99_SpCnt_1"/>
                  <wp:cNvGraphicFramePr/>
                  <a:graphic xmlns:a="http://schemas.openxmlformats.org/drawingml/2006/main">
                    <a:graphicData uri="http://schemas.openxmlformats.org/drawingml/2006/picture">
                      <pic:pic xmlns:pic="http://schemas.openxmlformats.org/drawingml/2006/picture">
                        <pic:nvPicPr>
                          <pic:cNvPr id="112" name="文本框_99_SpCnt_1"/>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113" name="文本框_95_SpCnt_1"/>
                  <wp:cNvGraphicFramePr/>
                  <a:graphic xmlns:a="http://schemas.openxmlformats.org/drawingml/2006/main">
                    <a:graphicData uri="http://schemas.openxmlformats.org/drawingml/2006/picture">
                      <pic:pic xmlns:pic="http://schemas.openxmlformats.org/drawingml/2006/picture">
                        <pic:nvPicPr>
                          <pic:cNvPr id="113" name="文本框_95_SpCnt_1"/>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lang w:val="en-US" w:eastAsia="zh-CN" w:bidi="ar"/>
              </w:rPr>
              <w:t>铅酸蓄电池、蓄电池原材料、锂电池、电动三轮车、电动两轮车、电动助力车、逆变器、太阳能板</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赵俊兵</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18767209265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动力电池</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柯锐世（长兴）电气有限公司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公司从事汽车铅蓄电池的制造和研发，拥有全球先进的PowerFrame倍伏锐板栅技术、VARTA专利顶盖技术等多项专利技术，制定国家标准1项，先后获得省外商投资企业、市金牛企业等荣誉。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高容量全密封免维护铅酸蓄电池</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长兴县和平镇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冯楠南</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18768378727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动力电池</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浙江天宏锂电股份有限公司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公司是一家专业从事研发、生产、销售动力和储能型锂电池的国家“专精特新”小巨人企业，于2023年北京证券交易所上市，与金轮集团、众星集团、富士达、欧诺车业、诺力叉车等知名企业合作。</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动力型锂离子蓄电池（PACK）、储能型锂电池</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陈单</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18057269353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智能家电</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海信（浙江）空调有限公司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公司是中国最早致力于变频空调的研发、生产和推广普及的企业。产品覆盖分体挂机、窗机、环境电器、除湿机等。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除湿机、移动空调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张冰</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13326152000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8</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智能家电</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长兴博泰电子科技有限公司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公司专业从事智能家居与智能照明产品及工业机器人领域的设计、开发、制造、销售。</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墙壁USB插座</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王韬</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18868240779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9</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智能家电</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长兴泛亚照明电器有限公司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公司是一家集研发、生产、销售的出口型照明领军企业。公司拥有KS、KC、GS、CB、CE等多项认证，发明专利58项，与韩国、日本、德国、东南亚等国际知名企业保持密切合作。</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照明灯具</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周勇涛</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18267207111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时尚家居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长兴斑马智能家居有限公司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公司是一家集研发、设计、生产、销售、服务于一体的高端全屋定制家居企业，致力于为客户提供系统化、专业化的高端全屋定制解决方案。</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衣帽间、功能柜、成品家具、室内门、隔断门、护墙、橱柜等全屋定制产品</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长兴县泗安镇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陈燕</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13588824400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11</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时尚家居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浙江吉尼雅智能家居有限公司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公司是一家主营定制衣柜及其配套定制家居，集设计、生产和销售于一体的企业，拥有“米索”等知名品牌。</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地、墙、柜一体全屋定制产品</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王焕娟</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15757230686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12</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时尚家居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浙江欣世纪建筑系统科技有限公司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公司是一家集门窗幕墙研发、生产、销售、服务于一体的高科技创新企业。近年来完成了多项专利并积极运用公司产品试验，且逐步形成产业化。</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定制幕墙单元板、定制门窗系统</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胡子良</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15757230818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373"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时尚家居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浙江长兴森大竹木制品有限公司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致力于塑料地板行业，引进德国、台湾等国际先进的生产设备，采用先进的生产工艺，运用现代化的经营管理模式，积极参与国家及行业的标准编写，拥有发明专利32项，荣获浙江省专精特新中小企业等荣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pP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114" name="文本框_46"/>
                  <wp:cNvGraphicFramePr/>
                  <a:graphic xmlns:a="http://schemas.openxmlformats.org/drawingml/2006/main">
                    <a:graphicData uri="http://schemas.openxmlformats.org/drawingml/2006/picture">
                      <pic:pic xmlns:pic="http://schemas.openxmlformats.org/drawingml/2006/picture">
                        <pic:nvPicPr>
                          <pic:cNvPr id="114" name="文本框_46"/>
                          <pic:cNvPicPr/>
                        </pic:nvPicPr>
                        <pic:blipFill>
                          <a:blip r:embed="rId8"/>
                          <a:stretch>
                            <a:fillRect/>
                          </a:stretch>
                        </pic:blipFill>
                        <pic:spPr>
                          <a:xfrm>
                            <a:off x="0" y="0"/>
                            <a:ext cx="309880" cy="338455"/>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116" name="文本框_45"/>
                  <wp:cNvGraphicFramePr/>
                  <a:graphic xmlns:a="http://schemas.openxmlformats.org/drawingml/2006/main">
                    <a:graphicData uri="http://schemas.openxmlformats.org/drawingml/2006/picture">
                      <pic:pic xmlns:pic="http://schemas.openxmlformats.org/drawingml/2006/picture">
                        <pic:nvPicPr>
                          <pic:cNvPr id="116" name="文本框_45"/>
                          <pic:cNvPicPr/>
                        </pic:nvPicPr>
                        <pic:blipFill>
                          <a:blip r:embed="rId10"/>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lang w:val="en-US" w:eastAsia="zh-CN" w:bidi="ar"/>
              </w:rPr>
              <w:t>PVC塑料地板</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长兴县煤山镇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陶纯鑫</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15167211311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080"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14</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时尚家居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长兴经纬新材料有限公司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公司致力于SPC地板的生产和销售，通过进口木材加工成实木复合地板成品出口到国外市场，目前有发明专利4项。</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SPC地板</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长兴县煤山镇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丁志慧</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6789866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710"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15</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时尚家居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浙江利帆家具有限公司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从事家具销售,塑料包装箱销售,容器销售等业务的高新技术企业。荣获专精特新中小企业、浙江出口名牌企业、中国家具产品创新银奖等荣誉，参与制定国家标准1项，拥有发明专利30项，省企业研发中心，省企业研究院。</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塑料桌椅、注塑仿藤沙发、铝制品沙发</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长兴县泗安镇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王泽凡</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13777372024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070"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16</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时尚家居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浙江元森态木塑科技股份有限公司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公司是一家专业生产户外休闲木塑产品的出口企业，公司拥有发明专利22项，荣获对外贸易先进企业、税收总量贡献企业等荣誉。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木塑栅栏、护栏，木塑花箱、塑地板</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长兴县泗安镇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钱丽媛</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15968217649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2332"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17</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医护用品</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浙江金三发集团有限公司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从事研发、生产、销售医卫非织造材料、护理用品和高档服装粘合衬的国家高新技术企业，与Kmart、Target、babycare、网易、京东、小米等著名品牌建立长期合作关系。拥有博士后工作站、省级企业研究院和省级企业技术中心等平台，156项专利授权。荣获国家级绿色工厂、中国纺织服装品牌竞争力优势企业、中国产业用纺织品行业智能制造示范工厂等荣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水刺非织造布、纺熔非织造布、热风非织造布、湿巾、柔巾、纸尿裤、拉拉裤</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严峻</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18657210123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979"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18</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医护用品</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浙江优全护理用品科技股份有限公司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中国产业用纺织品行业内的领军企业，与babycare、恒安、维达、网易严选等多家知名品牌建立了长期战略合作关系，拥有49项专利授权，建有中国卫生用非织造材料及制品研发测试中心、省级企业研究院和省级企业技术中心等平台，获国家级绿色工厂、省专精特新中小企业、省级数字化车间等荣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湿巾、干巾、婴儿尿裤、非织造材料</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董二莹</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18705820532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19</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医护用品</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爱朵护理（浙江）股份有限公司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以创新驱动聚焦服务母婴家庭消费的品牌企业。拥有相关专利19项，先后荣获“全国母婴用品行业质量领先品牌”“浙江制造拓市场”最具魅力产品称号、HMBPA全国卫生和母婴用品“尿裤综合竞争力十强企业”等荣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碧芭宝贝Panda胖达系列纸尿裤</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张娟娟</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18017107596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20</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医护用品</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王金非织造布有限公司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综合性非织造布国家高新技术企业，是中国产业用纺织品行业协会副会长单位。荣获专精特新中小企业、浙江省出口名牌等荣誉。与好孩子、清风、世界500强企业KC、美国Rockline、日本LEC等国际、国内知名品牌企业合作。</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水刺无纺布、干巾、湿巾</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长兴县虹星桥镇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朱宏伟</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13395825999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21</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纺织服装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浙江盛发纺织印染有限公司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织造、印染、家纺、军用多功能纺织产品及户外休闲用品等具有完整产业链的国家高新技术企业。荣获国家专精特新“小巨人”企业、工信部印染行业规范公告企业、国家绿色工厂等荣誉。拥有国家级博士后工作站、国家级院士工作站、省级企业研究院、省级企业技术中心、省级工业设计中心等研发平台。公司与传化集团、天诺光电、重庆铁马有密切合作。</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家纺面料、军用装具、军用背心系列、军用帐篷、装具、伪装网、武器盖布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长兴县夹浦镇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杨文龙</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13957257188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22</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纺织服装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浙江省长兴丝绸有限公司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主经营生产针织布和梭织布的高新技术企业。产品广泛应用于服装、家居、汽车内饰等，90%以上远销南美、东南亚、中东和非洲地区。荣获浙江出口名牌、浙江省跨境电商出口知名品牌、浙江省内外贸一体化领跑者企业等多项荣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针织布、梭织布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潘旗</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13857258636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23</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纺织服装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湖州浦鑫家用纺织品有限公司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公司致力于家用纺织品行业13余年，产品均远销于欧美东南亚等国家及地区，产品出口额占总额的90%以上。</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各种家纺四件套、头巾</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长兴县夹浦镇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章书尧</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13738232729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24</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纺织服装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湖州纳尼亚实业有限公司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公司是一家集纺织品设计、研发和生产、印染、销售为一体的高新技术企业，拥有省企业技术中心，生态功能性面料研究院和博士后工作站等平台。</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TR罗马布、针织平纹布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长兴县夹浦镇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戴顺华</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13905822785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25</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纺织服装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浙江晶品纺织有限公司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公司是一家主经营生产化纤布、经编面料、服装、床上用品等中型民营企业，建有喷水车间、加弹车间、整经车间、圆机车间等。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竹纤维、锦涤、水洗棉、提花布、床上四件套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长兴县洪桥镇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汝美峰</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13757228653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26</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纺织服装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浙江鑫涛科技股份有限公司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研发、织造、贸易进出口为一体的高新技术企业，专业生产遮光布、沙发面料、特殊用途装饰布等各种高档型家居功能性装饰面料。荣获省专精特新中小企业、省科技型中小企业、浙江省著名商标等荣誉。</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家用功能性装饰面料、窗帘</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长兴县夹浦镇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冯海芬</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13515824572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2"/>
                <w:sz w:val="24"/>
                <w:szCs w:val="24"/>
                <w:u w:val="none"/>
                <w:lang w:val="en-US" w:eastAsia="zh-CN" w:bidi="ar-SA"/>
              </w:rPr>
            </w:pPr>
            <w:r>
              <w:rPr>
                <w:rFonts w:hint="default" w:ascii="Times New Roman" w:hAnsi="Times New Roman" w:eastAsia="仿宋_GB2312" w:cs="Times New Roman"/>
                <w:i w:val="0"/>
                <w:iCs w:val="0"/>
                <w:color w:val="000000"/>
                <w:kern w:val="0"/>
                <w:sz w:val="24"/>
                <w:szCs w:val="24"/>
                <w:u w:val="none"/>
                <w:lang w:val="en-US" w:eastAsia="zh-CN" w:bidi="ar"/>
              </w:rPr>
              <w:t>27</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纺织服装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浙江凯瑞博科技股份有限公司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从事商标布专业技术研发与生产制造为一体的国家级高新技术企业，公司已经将“KING”作为商标布的著名品牌已遍及全球120多个国家和地区，为阿迪达斯、H&amp;M、ZARA、C&amp;A等国际知名品牌供应终端产品，深受美洲、欧洲、非洲、东南亚、印度市场客户的好评。</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商标布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长兴县夹浦镇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虞一婷</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18057266333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28</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纺织服装</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浙江多蒙佳乐服饰有限公司</w:t>
            </w:r>
          </w:p>
        </w:tc>
        <w:tc>
          <w:tcPr>
            <w:tcW w:w="6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从事设计研发,服装生产,服饰生产等业务的公司，拥有牛仔服饰生产的专业配套流程，设计开发、裁剪、车缝、绣花、手擦、水洗、包装等完善的工艺设备，产品主要销往西欧、北美等多个国家和地区。</w:t>
            </w:r>
          </w:p>
        </w:tc>
        <w:tc>
          <w:tcPr>
            <w:tcW w:w="1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牛仔服饰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史复昌</w:t>
            </w:r>
          </w:p>
        </w:tc>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19525724918</w:t>
            </w:r>
          </w:p>
        </w:tc>
      </w:tr>
    </w:tbl>
    <w:p>
      <w:pPr>
        <w:keepNext w:val="0"/>
        <w:keepLines w:val="0"/>
        <w:pageBreakBefore w:val="0"/>
        <w:widowControl/>
        <w:suppressLineNumbers w:val="0"/>
        <w:kinsoku/>
        <w:wordWrap/>
        <w:overflowPunct/>
        <w:topLinePunct w:val="0"/>
        <w:autoSpaceDE/>
        <w:autoSpaceDN/>
        <w:bidi w:val="0"/>
        <w:adjustRightInd/>
        <w:snapToGrid/>
        <w:spacing w:line="440" w:lineRule="exact"/>
        <w:ind w:firstLine="280" w:firstLineChars="100"/>
        <w:jc w:val="both"/>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备注：以上为第一批发布的重点消费品目录，包含了已公布的《湖州市消费品以旧换新名录库》和县“50强”企业产品，后续将在企业码平台动态更新。</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560" w:firstLineChars="200"/>
        <w:jc w:val="both"/>
        <w:textAlignment w:val="center"/>
        <w:rPr>
          <w:rFonts w:hint="default" w:ascii="Times New Roman" w:hAnsi="Times New Roman" w:eastAsia="仿宋_GB2312" w:cs="Times New Roman"/>
          <w:i w:val="0"/>
          <w:iCs w:val="0"/>
          <w:color w:val="000000"/>
          <w:kern w:val="0"/>
          <w:sz w:val="28"/>
          <w:szCs w:val="28"/>
          <w:u w:val="none"/>
          <w:lang w:val="en-US" w:eastAsia="zh-CN" w:bidi="ar"/>
        </w:rPr>
      </w:pPr>
    </w:p>
    <w:sectPr>
      <w:footerReference r:id="rId3" w:type="default"/>
      <w:pgSz w:w="16838" w:h="11906" w:orient="landscape"/>
      <w:pgMar w:top="1361" w:right="1134" w:bottom="1361"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A00D13C-1C8E-480B-883C-92CB50AA803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A0DC48D6-DA57-450A-BF02-D57AF9670853}"/>
  </w:font>
  <w:font w:name="方正小标宋简体">
    <w:panose1 w:val="02000000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2NTg2YjRkMzdmZTRiNDViMjMwOTI5NWNiMjgxZGYifQ=="/>
    <w:docVar w:name="KSO_WPS_MARK_KEY" w:val="df8371ec-44fa-4b9c-a676-5d6bddddf8f2"/>
  </w:docVars>
  <w:rsids>
    <w:rsidRoot w:val="00000000"/>
    <w:rsid w:val="014557C2"/>
    <w:rsid w:val="03DC58C8"/>
    <w:rsid w:val="048D172F"/>
    <w:rsid w:val="054005BA"/>
    <w:rsid w:val="07E37ACB"/>
    <w:rsid w:val="0B361312"/>
    <w:rsid w:val="0BF027CF"/>
    <w:rsid w:val="0C9B5CBE"/>
    <w:rsid w:val="0F096081"/>
    <w:rsid w:val="145D38AA"/>
    <w:rsid w:val="1656533C"/>
    <w:rsid w:val="16763C37"/>
    <w:rsid w:val="16A429A6"/>
    <w:rsid w:val="175718FF"/>
    <w:rsid w:val="17AA4951"/>
    <w:rsid w:val="1A8E2644"/>
    <w:rsid w:val="1AB31597"/>
    <w:rsid w:val="1AF57E02"/>
    <w:rsid w:val="1B8706FB"/>
    <w:rsid w:val="1CC12887"/>
    <w:rsid w:val="1FA85A18"/>
    <w:rsid w:val="202131F0"/>
    <w:rsid w:val="220555B1"/>
    <w:rsid w:val="235D1F02"/>
    <w:rsid w:val="2A935CBE"/>
    <w:rsid w:val="2AF73AD5"/>
    <w:rsid w:val="2B964CE9"/>
    <w:rsid w:val="2D5B72F6"/>
    <w:rsid w:val="2F01691D"/>
    <w:rsid w:val="2FDB0A0A"/>
    <w:rsid w:val="30464067"/>
    <w:rsid w:val="31112BA3"/>
    <w:rsid w:val="336D2176"/>
    <w:rsid w:val="37265A37"/>
    <w:rsid w:val="38073285"/>
    <w:rsid w:val="393B0D2C"/>
    <w:rsid w:val="3A8320DA"/>
    <w:rsid w:val="3AD66EB0"/>
    <w:rsid w:val="3D8B730E"/>
    <w:rsid w:val="3EEC4EF4"/>
    <w:rsid w:val="3EF30507"/>
    <w:rsid w:val="3FF676AC"/>
    <w:rsid w:val="404229E4"/>
    <w:rsid w:val="41636FC4"/>
    <w:rsid w:val="41BA3087"/>
    <w:rsid w:val="41C061C4"/>
    <w:rsid w:val="465C72E2"/>
    <w:rsid w:val="466B6F82"/>
    <w:rsid w:val="4BF74ED8"/>
    <w:rsid w:val="4F865CD0"/>
    <w:rsid w:val="5002093E"/>
    <w:rsid w:val="503171F5"/>
    <w:rsid w:val="519A258E"/>
    <w:rsid w:val="52860B49"/>
    <w:rsid w:val="535A3249"/>
    <w:rsid w:val="5503044A"/>
    <w:rsid w:val="553E76D4"/>
    <w:rsid w:val="595C6A5E"/>
    <w:rsid w:val="5AC24903"/>
    <w:rsid w:val="5BF21865"/>
    <w:rsid w:val="5CE768A3"/>
    <w:rsid w:val="5F8B6188"/>
    <w:rsid w:val="607913B0"/>
    <w:rsid w:val="61502C69"/>
    <w:rsid w:val="61EA6C19"/>
    <w:rsid w:val="633A597E"/>
    <w:rsid w:val="63B012FC"/>
    <w:rsid w:val="64F93B52"/>
    <w:rsid w:val="65085608"/>
    <w:rsid w:val="65AA1511"/>
    <w:rsid w:val="65C32D3A"/>
    <w:rsid w:val="6C77379F"/>
    <w:rsid w:val="6F72024E"/>
    <w:rsid w:val="701201D9"/>
    <w:rsid w:val="70D82AA9"/>
    <w:rsid w:val="75086DDD"/>
    <w:rsid w:val="756659AC"/>
    <w:rsid w:val="7C0E12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0"/>
    <w:pPr>
      <w:widowControl w:val="0"/>
      <w:spacing w:before="100" w:beforeAutospacing="1" w:after="100" w:afterAutospacing="1"/>
      <w:jc w:val="both"/>
      <w:outlineLvl w:val="0"/>
    </w:pPr>
    <w:rPr>
      <w:rFonts w:ascii="Calibri" w:hAnsi="Calibri" w:eastAsia="宋体" w:cs="Times New Roman"/>
      <w:b/>
      <w:kern w:val="44"/>
      <w:sz w:val="44"/>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Normal Indent1"/>
    <w:qFormat/>
    <w:uiPriority w:val="99"/>
    <w:pPr>
      <w:widowControl w:val="0"/>
      <w:ind w:firstLine="420" w:firstLineChars="200"/>
      <w:jc w:val="both"/>
    </w:pPr>
    <w:rPr>
      <w:rFonts w:ascii="Times New Roman" w:hAnsi="Times New Roman" w:eastAsia="仿宋_GB2312" w:cs="Times New Roman"/>
      <w:kern w:val="2"/>
      <w:sz w:val="32"/>
      <w:szCs w:val="22"/>
      <w:lang w:val="en-US" w:eastAsia="zh-CN" w:bidi="ar-SA"/>
    </w:rPr>
  </w:style>
  <w:style w:type="paragraph" w:styleId="4">
    <w:name w:val="Plain Text"/>
    <w:basedOn w:val="1"/>
    <w:qFormat/>
    <w:uiPriority w:val="99"/>
    <w:pPr>
      <w:adjustRightInd/>
      <w:spacing w:line="240" w:lineRule="auto"/>
      <w:ind w:firstLine="200" w:firstLineChars="200"/>
      <w:textAlignment w:val="auto"/>
    </w:pPr>
    <w:rPr>
      <w:rFonts w:ascii="宋体" w:hAnsi="Courier New" w:eastAsia="仿宋_GB2312" w:cs="Courier New"/>
      <w:kern w:val="2"/>
      <w:sz w:val="32"/>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Default"/>
    <w:qFormat/>
    <w:uiPriority w:val="0"/>
    <w:pPr>
      <w:widowControl w:val="0"/>
      <w:autoSpaceDE w:val="0"/>
      <w:autoSpaceDN w:val="0"/>
      <w:adjustRightInd w:val="0"/>
    </w:pPr>
    <w:rPr>
      <w:rFonts w:ascii="仿宋_GB2312" w:hAnsi="仿宋_GB2312" w:eastAsia="仿宋_GB2312" w:cs="仿宋_GB2312"/>
      <w:color w:val="000000"/>
      <w:sz w:val="24"/>
      <w:szCs w:val="24"/>
      <w:lang w:val="en-US" w:eastAsia="zh-CN" w:bidi="ar-SA"/>
    </w:rPr>
  </w:style>
  <w:style w:type="character" w:customStyle="1" w:styleId="10">
    <w:name w:val="font91"/>
    <w:basedOn w:val="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17138</Words>
  <Characters>18884</Characters>
  <Lines>0</Lines>
  <Paragraphs>0</Paragraphs>
  <TotalTime>4</TotalTime>
  <ScaleCrop>false</ScaleCrop>
  <LinksUpToDate>false</LinksUpToDate>
  <CharactersWithSpaces>18889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2024-05-12T04:18:00Z</dcterms:created>
  <dc:creator>Administrator</dc:creator>
  <cp:lastModifiedBy>8226982991</cp:lastModifiedBy>
  <cp:lastPrinted>2024-05-27T10:12:00Z</cp:lastPrinted>
  <dcterms:modified xsi:type="dcterms:W3CDTF">2024-06-05T08:13:46Z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E3835650407C4965B35A8E40B4FE5EF2_13</vt:lpwstr>
  </property>
</Properties>
</file>