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《温州市社会保障卡居民服务“一卡通”</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管理办法》起草说明</w:t>
      </w:r>
    </w:p>
    <w:p>
      <w:pPr>
        <w:spacing w:line="640" w:lineRule="exact"/>
        <w:jc w:val="center"/>
        <w:rPr>
          <w:rFonts w:ascii="仿宋_GB2312" w:eastAsia="仿宋_GB2312"/>
          <w:b/>
          <w:sz w:val="44"/>
          <w:szCs w:val="44"/>
        </w:rPr>
      </w:pP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现将《温州市社会保障卡居民服务“一卡通”管理办法》（以下简称《管理办法》）有关情况说明如下：</w:t>
      </w:r>
    </w:p>
    <w:p>
      <w:pPr>
        <w:spacing w:line="640" w:lineRule="exact"/>
        <w:ind w:firstLine="640" w:firstLineChars="200"/>
        <w:rPr>
          <w:rFonts w:ascii="黑体" w:hAnsi="黑体" w:eastAsia="黑体"/>
          <w:bCs/>
          <w:sz w:val="32"/>
          <w:szCs w:val="32"/>
        </w:rPr>
      </w:pPr>
      <w:r>
        <w:rPr>
          <w:rFonts w:hint="eastAsia" w:ascii="黑体" w:hAnsi="黑体" w:eastAsia="黑体"/>
          <w:bCs/>
          <w:sz w:val="32"/>
          <w:szCs w:val="32"/>
        </w:rPr>
        <w:t>一、《管理办法》修订的背景</w:t>
      </w:r>
    </w:p>
    <w:p>
      <w:pPr>
        <w:pStyle w:val="4"/>
        <w:spacing w:line="600" w:lineRule="exact"/>
        <w:rPr>
          <w:rFonts w:hint="eastAsia" w:ascii="仿宋_GB2312" w:eastAsia="仿宋"/>
          <w:b/>
          <w:sz w:val="32"/>
          <w:szCs w:val="32"/>
          <w:highlight w:val="yellow"/>
          <w:lang w:eastAsia="zh-CN"/>
        </w:rPr>
      </w:pPr>
      <w:r>
        <w:rPr>
          <w:rFonts w:ascii="仿宋_GB2312" w:eastAsia="仿宋_GB2312"/>
          <w:sz w:val="32"/>
          <w:szCs w:val="32"/>
        </w:rPr>
        <w:t>2020</w:t>
      </w:r>
      <w:r>
        <w:rPr>
          <w:rFonts w:hint="eastAsia" w:ascii="仿宋_GB2312" w:eastAsia="仿宋_GB2312"/>
          <w:sz w:val="32"/>
          <w:szCs w:val="32"/>
        </w:rPr>
        <w:t>年</w:t>
      </w:r>
      <w:r>
        <w:rPr>
          <w:rFonts w:ascii="仿宋_GB2312" w:eastAsia="仿宋_GB2312"/>
          <w:sz w:val="32"/>
          <w:szCs w:val="32"/>
        </w:rPr>
        <w:t>8</w:t>
      </w:r>
      <w:r>
        <w:rPr>
          <w:rFonts w:hint="eastAsia" w:ascii="仿宋_GB2312" w:eastAsia="仿宋_GB2312"/>
          <w:sz w:val="32"/>
          <w:szCs w:val="32"/>
        </w:rPr>
        <w:t>月</w:t>
      </w:r>
      <w:r>
        <w:rPr>
          <w:rFonts w:hint="default" w:ascii="仿宋_GB2312" w:eastAsia="仿宋_GB2312"/>
          <w:sz w:val="32"/>
          <w:szCs w:val="32"/>
          <w:lang w:eastAsia="zh-CN"/>
        </w:rPr>
        <w:t>，</w:t>
      </w:r>
      <w:r>
        <w:rPr>
          <w:rFonts w:hint="default" w:ascii="仿宋_GB2312" w:eastAsia="仿宋_GB2312"/>
          <w:sz w:val="32"/>
          <w:szCs w:val="32"/>
        </w:rPr>
        <w:t>习近平总书记在扎实推进长三角一体化发展座谈会上提出</w:t>
      </w:r>
      <w:r>
        <w:rPr>
          <w:rFonts w:hint="eastAsia" w:ascii="仿宋_GB2312" w:eastAsia="仿宋_GB2312"/>
          <w:sz w:val="32"/>
          <w:szCs w:val="32"/>
        </w:rPr>
        <w:t>的</w:t>
      </w:r>
      <w:r>
        <w:rPr>
          <w:rFonts w:hint="default" w:ascii="仿宋_GB2312" w:eastAsia="仿宋_GB2312"/>
          <w:sz w:val="32"/>
          <w:szCs w:val="32"/>
        </w:rPr>
        <w:t>“要探索以</w:t>
      </w:r>
      <w:r>
        <w:rPr>
          <w:rFonts w:hint="eastAsia" w:ascii="仿宋_GB2312" w:eastAsia="仿宋_GB2312"/>
          <w:sz w:val="32"/>
          <w:szCs w:val="32"/>
        </w:rPr>
        <w:t>社会保障卡为载体建立居民服务‘一卡通’，在交通出行、旅游观光、文化体验等方面率先实现长三角‘同城待遇’”。</w:t>
      </w:r>
      <w:r>
        <w:rPr>
          <w:rFonts w:hint="eastAsia" w:ascii="仿宋" w:hAnsi="仿宋" w:eastAsia="仿宋"/>
          <w:bCs/>
          <w:color w:val="auto"/>
          <w:sz w:val="32"/>
          <w:szCs w:val="32"/>
          <w:shd w:val="clear" w:color="auto" w:fill="auto"/>
          <w:lang w:val="en-US" w:eastAsia="zh-CN"/>
        </w:rPr>
        <w:t>2020年9月，我市成功入选全国社会保障卡“一卡通”应用示范试点，成为25个综合示范地区之一。</w:t>
      </w:r>
      <w:r>
        <w:rPr>
          <w:rFonts w:hint="eastAsia" w:ascii="仿宋_GB2312" w:hAnsi="Times New Roman" w:eastAsia="仿宋_GB2312" w:cs="Times New Roman"/>
          <w:i w:val="0"/>
          <w:caps w:val="0"/>
          <w:spacing w:val="0"/>
          <w:sz w:val="32"/>
          <w:szCs w:val="32"/>
          <w:shd w:val="clear"/>
        </w:rPr>
        <w:t>2022年9月29日浙江省第十三届人民代表大会常务委员会第三十八次会议通过</w:t>
      </w:r>
      <w:r>
        <w:rPr>
          <w:rFonts w:hint="eastAsia" w:ascii="仿宋_GB2312" w:hAnsi="Times New Roman" w:eastAsia="仿宋_GB2312" w:cs="Times New Roman"/>
          <w:i w:val="0"/>
          <w:caps w:val="0"/>
          <w:color w:val="333333"/>
          <w:spacing w:val="0"/>
          <w:sz w:val="32"/>
          <w:szCs w:val="32"/>
          <w:shd w:val="clear" w:fill="auto"/>
        </w:rPr>
        <w:t>《浙江省推进长三角区域社会保障卡居民服务一卡通规定》</w:t>
      </w:r>
      <w:r>
        <w:rPr>
          <w:rFonts w:hint="default" w:ascii="仿宋_GB2312" w:eastAsia="仿宋_GB2312" w:cs="Times New Roman"/>
          <w:i w:val="0"/>
          <w:caps w:val="0"/>
          <w:spacing w:val="0"/>
          <w:sz w:val="32"/>
          <w:szCs w:val="32"/>
          <w:shd w:val="clear"/>
        </w:rPr>
        <w:t>，</w:t>
      </w:r>
      <w:r>
        <w:rPr>
          <w:rFonts w:hint="eastAsia" w:ascii="仿宋_GB2312" w:hAnsi="Times New Roman" w:eastAsia="仿宋_GB2312" w:cs="Times New Roman"/>
          <w:i w:val="0"/>
          <w:caps w:val="0"/>
          <w:color w:val="333333"/>
          <w:spacing w:val="0"/>
          <w:sz w:val="32"/>
          <w:szCs w:val="32"/>
          <w:shd w:val="clear" w:fill="auto"/>
        </w:rPr>
        <w:t>自2022年10月1日起施行。</w:t>
      </w:r>
      <w:r>
        <w:rPr>
          <w:rFonts w:hint="eastAsia" w:ascii="仿宋" w:hAnsi="仿宋" w:eastAsia="仿宋"/>
          <w:bCs/>
          <w:color w:val="auto"/>
          <w:sz w:val="32"/>
          <w:szCs w:val="32"/>
          <w:shd w:val="clear" w:color="auto" w:fill="auto"/>
          <w:lang w:val="en-US" w:eastAsia="zh-CN"/>
        </w:rPr>
        <w:t>浙江省与上海市、江苏省、安徽省汇集各类居民服务事项，拓展社会保障卡应用领域、范围，推进长三角区域社会保障卡线上线下场景融合发展，推动“多卡集成、多码融合、一码通用”，促进跨区域居民服务便利共享。</w:t>
      </w:r>
    </w:p>
    <w:p>
      <w:pPr>
        <w:spacing w:line="640" w:lineRule="exact"/>
        <w:ind w:firstLine="640" w:firstLineChars="200"/>
        <w:contextualSpacing/>
        <w:rPr>
          <w:rFonts w:hint="eastAsia" w:ascii="仿宋_GB2312" w:hAnsi="宋体" w:eastAsia="仿宋_GB2312"/>
          <w:sz w:val="32"/>
          <w:szCs w:val="32"/>
        </w:rPr>
      </w:pPr>
      <w:r>
        <w:rPr>
          <w:rFonts w:hint="eastAsia" w:ascii="仿宋_GB2312" w:hAnsi="宋体" w:eastAsia="仿宋_GB2312"/>
          <w:sz w:val="32"/>
          <w:szCs w:val="32"/>
          <w:lang w:val="en-US" w:eastAsia="zh-CN"/>
        </w:rPr>
        <w:t>在此背景下，</w:t>
      </w:r>
      <w:r>
        <w:rPr>
          <w:rFonts w:hint="eastAsia" w:ascii="仿宋_GB2312" w:hAnsi="宋体" w:eastAsia="仿宋_GB2312"/>
          <w:sz w:val="32"/>
          <w:szCs w:val="32"/>
        </w:rPr>
        <w:t>为进一步完善</w:t>
      </w:r>
      <w:r>
        <w:rPr>
          <w:rFonts w:hint="eastAsia" w:ascii="仿宋_GB2312" w:eastAsia="仿宋_GB2312"/>
          <w:bCs/>
          <w:sz w:val="32"/>
          <w:szCs w:val="32"/>
          <w:lang w:val="en-US" w:eastAsia="zh-CN"/>
        </w:rPr>
        <w:t>社保</w:t>
      </w:r>
      <w:r>
        <w:rPr>
          <w:rFonts w:hint="eastAsia" w:ascii="仿宋_GB2312" w:eastAsia="仿宋_GB2312"/>
          <w:bCs/>
          <w:sz w:val="32"/>
          <w:szCs w:val="32"/>
        </w:rPr>
        <w:t>卡</w:t>
      </w:r>
      <w:r>
        <w:rPr>
          <w:rFonts w:hint="eastAsia" w:ascii="仿宋_GB2312" w:hAnsi="宋体" w:eastAsia="仿宋_GB2312"/>
          <w:sz w:val="32"/>
          <w:szCs w:val="32"/>
        </w:rPr>
        <w:t>管理制度,依据国家、省和本市相关规定，结合</w:t>
      </w:r>
      <w:r>
        <w:rPr>
          <w:rFonts w:hint="eastAsia" w:ascii="仿宋_GB2312" w:eastAsia="仿宋_GB2312"/>
          <w:bCs/>
          <w:sz w:val="32"/>
          <w:szCs w:val="32"/>
          <w:lang w:val="en-US" w:eastAsia="zh-CN"/>
        </w:rPr>
        <w:t>社保</w:t>
      </w:r>
      <w:r>
        <w:rPr>
          <w:rFonts w:hint="eastAsia" w:ascii="仿宋_GB2312" w:eastAsia="仿宋_GB2312"/>
          <w:bCs/>
          <w:sz w:val="32"/>
          <w:szCs w:val="32"/>
        </w:rPr>
        <w:t>卡</w:t>
      </w:r>
      <w:r>
        <w:rPr>
          <w:rFonts w:hint="eastAsia" w:ascii="仿宋_GB2312" w:hAnsi="宋体" w:eastAsia="仿宋_GB2312"/>
          <w:sz w:val="32"/>
          <w:szCs w:val="32"/>
        </w:rPr>
        <w:t>实际情况，</w:t>
      </w:r>
      <w:r>
        <w:rPr>
          <w:rFonts w:hint="eastAsia" w:ascii="仿宋_GB2312" w:hAnsi="宋体" w:eastAsia="仿宋_GB2312"/>
          <w:sz w:val="32"/>
          <w:szCs w:val="32"/>
          <w:lang w:eastAsia="zh-CN"/>
        </w:rPr>
        <w:t>为推进</w:t>
      </w:r>
      <w:r>
        <w:rPr>
          <w:rFonts w:hint="eastAsia" w:ascii="仿宋_GB2312" w:hAnsi="宋体" w:eastAsia="仿宋_GB2312"/>
          <w:sz w:val="32"/>
          <w:szCs w:val="32"/>
        </w:rPr>
        <w:t>社会保障卡居民服务“一卡通”管理</w:t>
      </w:r>
      <w:r>
        <w:rPr>
          <w:rFonts w:hint="eastAsia" w:ascii="仿宋_GB2312" w:hAnsi="宋体" w:eastAsia="仿宋_GB2312"/>
          <w:sz w:val="32"/>
          <w:szCs w:val="32"/>
          <w:lang w:eastAsia="zh-CN"/>
        </w:rPr>
        <w:t>工作，</w:t>
      </w:r>
      <w:r>
        <w:rPr>
          <w:rFonts w:hint="eastAsia" w:ascii="仿宋_GB2312" w:hAnsi="宋体" w:eastAsia="仿宋_GB2312"/>
          <w:sz w:val="32"/>
          <w:szCs w:val="32"/>
        </w:rPr>
        <w:t>由我局重新组织编制了《管理办法》。</w:t>
      </w:r>
    </w:p>
    <w:p>
      <w:pPr>
        <w:spacing w:line="640" w:lineRule="exact"/>
        <w:ind w:firstLine="640" w:firstLineChars="200"/>
        <w:contextualSpacing/>
        <w:rPr>
          <w:rFonts w:ascii="黑体" w:hAnsi="黑体" w:eastAsia="黑体" w:cs="仿宋_GB2312"/>
          <w:sz w:val="32"/>
          <w:szCs w:val="32"/>
        </w:rPr>
      </w:pPr>
      <w:r>
        <w:rPr>
          <w:rFonts w:ascii="黑体" w:hAnsi="黑体" w:eastAsia="黑体" w:cs="仿宋_GB2312"/>
          <w:sz w:val="32"/>
          <w:szCs w:val="32"/>
        </w:rPr>
        <w:t>二、《管理办法》修订的必要性</w:t>
      </w:r>
    </w:p>
    <w:p>
      <w:pPr>
        <w:spacing w:line="640" w:lineRule="exact"/>
        <w:ind w:firstLine="643" w:firstLineChars="200"/>
        <w:contextualSpacing/>
        <w:rPr>
          <w:rFonts w:hint="eastAsia" w:ascii="仿宋" w:hAnsi="仿宋" w:eastAsia="仿宋"/>
          <w:bCs/>
          <w:sz w:val="32"/>
          <w:szCs w:val="32"/>
          <w:lang w:val="en-US" w:eastAsia="zh-CN"/>
        </w:rPr>
      </w:pPr>
      <w:r>
        <w:rPr>
          <w:rFonts w:hint="eastAsia" w:ascii="仿宋_GB2312" w:hAnsi="宋体" w:eastAsia="仿宋_GB2312"/>
          <w:b/>
          <w:bCs/>
          <w:color w:val="auto"/>
          <w:sz w:val="32"/>
          <w:szCs w:val="32"/>
          <w:lang w:val="en-US" w:eastAsia="zh-CN"/>
        </w:rPr>
        <w:t>（一）深入长三角区域社会保障卡居民服务</w:t>
      </w:r>
      <w:r>
        <w:rPr>
          <w:rFonts w:hint="eastAsia" w:ascii="仿宋" w:hAnsi="仿宋" w:eastAsia="仿宋"/>
          <w:bCs/>
          <w:color w:val="auto"/>
          <w:sz w:val="32"/>
          <w:szCs w:val="32"/>
          <w:shd w:val="clear" w:color="auto" w:fill="auto"/>
          <w:lang w:eastAsia="zh-CN"/>
        </w:rPr>
        <w:t>“</w:t>
      </w:r>
      <w:r>
        <w:rPr>
          <w:rFonts w:hint="eastAsia" w:ascii="仿宋_GB2312" w:hAnsi="宋体" w:eastAsia="仿宋_GB2312"/>
          <w:b/>
          <w:bCs/>
          <w:color w:val="auto"/>
          <w:sz w:val="32"/>
          <w:szCs w:val="32"/>
          <w:lang w:val="en-US" w:eastAsia="zh-CN"/>
        </w:rPr>
        <w:t>一卡通</w:t>
      </w:r>
      <w:r>
        <w:rPr>
          <w:rFonts w:hint="eastAsia" w:ascii="仿宋" w:hAnsi="仿宋" w:eastAsia="仿宋"/>
          <w:bCs/>
          <w:color w:val="auto"/>
          <w:sz w:val="32"/>
          <w:szCs w:val="32"/>
          <w:shd w:val="clear" w:color="auto" w:fill="auto"/>
          <w:lang w:eastAsia="zh-CN"/>
        </w:rPr>
        <w:t>”</w:t>
      </w:r>
      <w:r>
        <w:rPr>
          <w:rFonts w:hint="eastAsia" w:ascii="仿宋_GB2312" w:hAnsi="宋体" w:eastAsia="仿宋_GB2312"/>
          <w:b/>
          <w:bCs/>
          <w:color w:val="auto"/>
          <w:sz w:val="32"/>
          <w:szCs w:val="32"/>
          <w:lang w:val="en-US" w:eastAsia="zh-CN"/>
        </w:rPr>
        <w:t>工作</w:t>
      </w:r>
      <w:r>
        <w:rPr>
          <w:rFonts w:hint="default" w:ascii="仿宋_GB2312" w:hAnsi="宋体" w:eastAsia="仿宋_GB2312"/>
          <w:b/>
          <w:bCs/>
          <w:color w:val="auto"/>
          <w:sz w:val="32"/>
          <w:szCs w:val="32"/>
          <w:lang w:eastAsia="zh-CN"/>
        </w:rPr>
        <w:t>的需要</w:t>
      </w:r>
      <w:r>
        <w:rPr>
          <w:rFonts w:hint="eastAsia" w:ascii="仿宋_GB2312" w:hAnsi="宋体" w:eastAsia="仿宋_GB2312"/>
          <w:b/>
          <w:bCs/>
          <w:color w:val="auto"/>
          <w:sz w:val="32"/>
          <w:szCs w:val="32"/>
          <w:lang w:val="en-US" w:eastAsia="zh-CN"/>
        </w:rPr>
        <w:t>。</w:t>
      </w:r>
      <w:r>
        <w:rPr>
          <w:rFonts w:hint="default" w:ascii="仿宋" w:hAnsi="仿宋" w:eastAsia="仿宋"/>
          <w:bCs/>
          <w:color w:val="auto"/>
          <w:sz w:val="32"/>
          <w:szCs w:val="32"/>
          <w:shd w:val="clear" w:color="auto" w:fill="auto"/>
          <w:lang w:eastAsia="zh-CN"/>
        </w:rPr>
        <w:t>为更高质量的推进长三角区域一体化，长三角地区同步对社会保障卡居民服务一卡通立法，浙江省通过了</w:t>
      </w:r>
      <w:r>
        <w:rPr>
          <w:rFonts w:hint="eastAsia" w:ascii="仿宋" w:hAnsi="仿宋" w:eastAsia="仿宋"/>
          <w:bCs/>
          <w:sz w:val="32"/>
          <w:szCs w:val="32"/>
        </w:rPr>
        <w:t>《浙江省推进长三角区域社会保障卡居民服务一卡通规定》</w:t>
      </w:r>
      <w:r>
        <w:rPr>
          <w:rFonts w:hint="default" w:ascii="仿宋" w:hAnsi="仿宋" w:eastAsia="仿宋"/>
          <w:bCs/>
          <w:sz w:val="32"/>
          <w:szCs w:val="32"/>
        </w:rPr>
        <w:t>。</w:t>
      </w:r>
      <w:r>
        <w:rPr>
          <w:rFonts w:hint="default" w:ascii="仿宋" w:hAnsi="仿宋" w:eastAsia="仿宋"/>
          <w:bCs/>
          <w:sz w:val="32"/>
          <w:szCs w:val="32"/>
          <w:lang w:eastAsia="zh-CN"/>
        </w:rPr>
        <w:t>《规定》提纲挈领式的对社会保障卡居民服务一卡通做了方向性规定，我局结合温州实际，</w:t>
      </w:r>
      <w:r>
        <w:rPr>
          <w:rFonts w:hint="eastAsia" w:ascii="仿宋" w:hAnsi="仿宋" w:eastAsia="仿宋"/>
          <w:bCs/>
          <w:sz w:val="32"/>
          <w:szCs w:val="32"/>
          <w:lang w:eastAsia="zh-CN"/>
        </w:rPr>
        <w:t>为</w:t>
      </w:r>
      <w:r>
        <w:rPr>
          <w:rFonts w:hint="default" w:ascii="仿宋" w:hAnsi="仿宋" w:eastAsia="仿宋"/>
          <w:bCs/>
          <w:sz w:val="32"/>
          <w:szCs w:val="32"/>
          <w:lang w:eastAsia="zh-CN"/>
        </w:rPr>
        <w:t>更好的落实《规定》在温州市域范围内的实施，</w:t>
      </w:r>
      <w:r>
        <w:rPr>
          <w:rFonts w:hint="eastAsia" w:ascii="仿宋" w:hAnsi="仿宋" w:eastAsia="仿宋"/>
          <w:bCs/>
          <w:sz w:val="32"/>
          <w:szCs w:val="32"/>
          <w:lang w:val="en-US" w:eastAsia="zh-CN"/>
        </w:rPr>
        <w:t>《管理办法》对</w:t>
      </w:r>
      <w:r>
        <w:rPr>
          <w:rFonts w:hint="default" w:ascii="仿宋" w:hAnsi="仿宋" w:eastAsia="仿宋"/>
          <w:bCs/>
          <w:sz w:val="32"/>
          <w:szCs w:val="32"/>
          <w:lang w:eastAsia="zh-CN"/>
        </w:rPr>
        <w:t>《规定》</w:t>
      </w:r>
      <w:r>
        <w:rPr>
          <w:rFonts w:hint="eastAsia" w:ascii="仿宋" w:hAnsi="仿宋" w:eastAsia="仿宋"/>
          <w:bCs/>
          <w:sz w:val="32"/>
          <w:szCs w:val="32"/>
          <w:lang w:val="en-US" w:eastAsia="zh-CN"/>
        </w:rPr>
        <w:t>具体</w:t>
      </w:r>
      <w:r>
        <w:rPr>
          <w:rFonts w:hint="default" w:ascii="仿宋" w:hAnsi="仿宋" w:eastAsia="仿宋"/>
          <w:bCs/>
          <w:sz w:val="32"/>
          <w:szCs w:val="32"/>
          <w:lang w:eastAsia="zh-CN"/>
        </w:rPr>
        <w:t>实施</w:t>
      </w:r>
      <w:r>
        <w:rPr>
          <w:rFonts w:hint="eastAsia" w:ascii="仿宋" w:hAnsi="仿宋" w:eastAsia="仿宋"/>
          <w:bCs/>
          <w:sz w:val="32"/>
          <w:szCs w:val="32"/>
          <w:lang w:val="en-US" w:eastAsia="zh-CN"/>
        </w:rPr>
        <w:t>操作内容进行了细化。</w:t>
      </w:r>
    </w:p>
    <w:p>
      <w:pPr>
        <w:keepNext w:val="0"/>
        <w:keepLines w:val="0"/>
        <w:widowControl w:val="0"/>
        <w:suppressLineNumbers w:val="0"/>
        <w:spacing w:before="0" w:beforeAutospacing="0" w:after="0" w:afterAutospacing="0" w:line="640" w:lineRule="exact"/>
        <w:ind w:left="0" w:right="0" w:firstLine="643" w:firstLineChars="200"/>
        <w:contextualSpacing/>
        <w:jc w:val="both"/>
        <w:rPr>
          <w:rFonts w:hint="default" w:ascii="仿宋_GB2312" w:hAnsi="宋体" w:eastAsia="仿宋_GB2312" w:cs="Times New Roman"/>
          <w:color w:val="auto"/>
          <w:kern w:val="2"/>
          <w:sz w:val="32"/>
          <w:szCs w:val="32"/>
        </w:rPr>
      </w:pPr>
      <w:r>
        <w:rPr>
          <w:rFonts w:hint="eastAsia" w:ascii="仿宋_GB2312" w:hAnsi="宋体" w:eastAsia="仿宋_GB2312"/>
          <w:b/>
          <w:bCs w:val="0"/>
          <w:color w:val="auto"/>
          <w:sz w:val="32"/>
          <w:szCs w:val="32"/>
          <w:lang w:eastAsia="zh-CN"/>
        </w:rPr>
        <w:t>（二）</w:t>
      </w:r>
      <w:r>
        <w:rPr>
          <w:rFonts w:hint="eastAsia" w:ascii="仿宋_GB2312" w:hAnsi="宋体" w:eastAsia="仿宋_GB2312"/>
          <w:b/>
          <w:bCs/>
          <w:color w:val="auto"/>
          <w:sz w:val="32"/>
          <w:szCs w:val="32"/>
          <w:shd w:val="clear" w:color="auto" w:fill="auto"/>
          <w:lang w:val="en-US" w:eastAsia="zh-CN"/>
        </w:rPr>
        <w:t>《暂行办法》</w:t>
      </w:r>
      <w:r>
        <w:rPr>
          <w:rFonts w:hint="eastAsia" w:ascii="仿宋_GB2312" w:hAnsi="宋体" w:eastAsia="仿宋_GB2312"/>
          <w:b/>
          <w:bCs w:val="0"/>
          <w:color w:val="auto"/>
          <w:sz w:val="32"/>
          <w:szCs w:val="32"/>
          <w:lang w:val="en-US" w:eastAsia="zh-CN"/>
        </w:rPr>
        <w:t>已不适用于目前的工作现实。</w:t>
      </w:r>
      <w:r>
        <w:rPr>
          <w:rFonts w:hint="eastAsia" w:ascii="仿宋_GB2312" w:hAnsi="宋体" w:eastAsia="仿宋_GB2312"/>
          <w:sz w:val="32"/>
          <w:szCs w:val="32"/>
        </w:rPr>
        <w:t>作为“暂行”的办法，其中大部分内容与目前的工作现实早已不相符</w:t>
      </w:r>
      <w:r>
        <w:rPr>
          <w:rFonts w:hint="eastAsia" w:ascii="仿宋_GB2312" w:hAnsi="宋体" w:eastAsia="仿宋_GB2312"/>
          <w:sz w:val="32"/>
          <w:szCs w:val="32"/>
          <w:lang w:eastAsia="zh-CN"/>
        </w:rPr>
        <w:t>，</w:t>
      </w:r>
      <w:r>
        <w:rPr>
          <w:rFonts w:hint="eastAsia" w:ascii="仿宋_GB2312" w:hAnsi="宋体" w:eastAsia="仿宋_GB2312"/>
          <w:color w:val="auto"/>
          <w:sz w:val="32"/>
          <w:szCs w:val="32"/>
          <w:lang w:val="en-US" w:eastAsia="zh-CN"/>
        </w:rPr>
        <w:t>现今</w:t>
      </w:r>
      <w:r>
        <w:rPr>
          <w:rFonts w:hint="eastAsia" w:ascii="仿宋_GB2312" w:hAnsi="宋体" w:eastAsia="仿宋_GB2312"/>
          <w:color w:val="auto"/>
          <w:sz w:val="32"/>
          <w:szCs w:val="32"/>
        </w:rPr>
        <w:t>社保卡居民服务“一卡通”的业务范围</w:t>
      </w:r>
      <w:r>
        <w:rPr>
          <w:rFonts w:hint="eastAsia" w:ascii="仿宋_GB2312" w:hAnsi="宋体" w:eastAsia="仿宋_GB2312"/>
          <w:color w:val="auto"/>
          <w:sz w:val="32"/>
          <w:szCs w:val="32"/>
          <w:highlight w:val="none"/>
        </w:rPr>
        <w:t>与《暂行办法》不匹配，</w:t>
      </w:r>
      <w:r>
        <w:rPr>
          <w:rFonts w:hint="default" w:ascii="仿宋_GB2312" w:hAnsi="宋体" w:eastAsia="仿宋_GB2312"/>
          <w:color w:val="auto"/>
          <w:sz w:val="32"/>
          <w:szCs w:val="32"/>
          <w:highlight w:val="none"/>
        </w:rPr>
        <w:t>如</w:t>
      </w:r>
      <w:r>
        <w:rPr>
          <w:rFonts w:hint="default" w:ascii="仿宋_GB2312" w:hAnsi="宋体" w:eastAsia="仿宋_GB2312" w:cs="Times New Roman"/>
          <w:b w:val="0"/>
          <w:kern w:val="2"/>
          <w:sz w:val="32"/>
          <w:szCs w:val="32"/>
          <w:lang w:val="en-US" w:eastAsia="zh-CN" w:bidi="ar"/>
        </w:rPr>
        <w:t>2022年浙江省通过了《浙江省社会保障卡监督管理办法（试行）》</w:t>
      </w:r>
      <w:r>
        <w:rPr>
          <w:rFonts w:hint="default" w:ascii="仿宋_GB2312" w:hAnsi="宋体" w:eastAsia="仿宋_GB2312" w:cs="Times New Roman"/>
          <w:b w:val="0"/>
          <w:kern w:val="2"/>
          <w:sz w:val="32"/>
          <w:szCs w:val="32"/>
          <w:lang w:eastAsia="zh-CN" w:bidi="ar"/>
        </w:rPr>
        <w:t>，</w:t>
      </w:r>
      <w:r>
        <w:rPr>
          <w:rFonts w:hint="default" w:ascii="仿宋_GB2312" w:hAnsi="宋体" w:eastAsia="仿宋_GB2312" w:cs="Times New Roman"/>
          <w:b w:val="0"/>
          <w:kern w:val="2"/>
          <w:sz w:val="32"/>
          <w:szCs w:val="32"/>
          <w:lang w:val="en-US" w:eastAsia="zh-CN" w:bidi="ar"/>
        </w:rPr>
        <w:t>而《暂行办法》中对合作</w:t>
      </w:r>
      <w:r>
        <w:rPr>
          <w:rFonts w:hint="eastAsia" w:ascii="仿宋_GB2312" w:hAnsi="宋体" w:eastAsia="仿宋_GB2312" w:cs="Times New Roman"/>
          <w:b w:val="0"/>
          <w:kern w:val="2"/>
          <w:sz w:val="32"/>
          <w:szCs w:val="32"/>
          <w:lang w:val="en-US" w:eastAsia="zh-CN" w:bidi="ar"/>
        </w:rPr>
        <w:t>金融机构和</w:t>
      </w:r>
      <w:r>
        <w:rPr>
          <w:rFonts w:hint="default" w:ascii="仿宋_GB2312" w:hAnsi="宋体" w:eastAsia="仿宋_GB2312" w:cs="Times New Roman"/>
          <w:b w:val="0"/>
          <w:kern w:val="2"/>
          <w:sz w:val="32"/>
          <w:szCs w:val="32"/>
          <w:lang w:val="en-US" w:eastAsia="zh-CN" w:bidi="ar"/>
        </w:rPr>
        <w:t>社保卡服务机构的职能规范条款有所欠缺</w:t>
      </w:r>
      <w:r>
        <w:rPr>
          <w:rFonts w:hint="default" w:ascii="仿宋_GB2312" w:hAnsi="宋体" w:eastAsia="仿宋_GB2312" w:cs="Times New Roman"/>
          <w:color w:val="auto"/>
          <w:kern w:val="2"/>
          <w:sz w:val="32"/>
          <w:szCs w:val="32"/>
          <w:lang w:eastAsia="zh-CN" w:bidi="ar"/>
        </w:rPr>
        <w:t>，还需</w:t>
      </w:r>
      <w:r>
        <w:rPr>
          <w:rFonts w:hint="default" w:ascii="仿宋" w:hAnsi="仿宋" w:eastAsia="仿宋" w:cs="仿宋"/>
          <w:kern w:val="2"/>
          <w:sz w:val="32"/>
          <w:szCs w:val="32"/>
          <w:lang w:val="en-US" w:eastAsia="zh-CN" w:bidi="ar"/>
        </w:rPr>
        <w:t>进一步明确人力社保部门职能，规范社保卡服务机构</w:t>
      </w:r>
      <w:r>
        <w:rPr>
          <w:rFonts w:hint="eastAsia" w:ascii="仿宋" w:hAnsi="仿宋" w:eastAsia="仿宋" w:cs="仿宋"/>
          <w:kern w:val="2"/>
          <w:sz w:val="32"/>
          <w:szCs w:val="32"/>
          <w:lang w:val="en-US" w:eastAsia="zh-CN" w:bidi="ar"/>
        </w:rPr>
        <w:t>和</w:t>
      </w:r>
      <w:r>
        <w:rPr>
          <w:rFonts w:hint="default" w:ascii="仿宋" w:hAnsi="仿宋" w:eastAsia="仿宋" w:cs="仿宋"/>
          <w:kern w:val="2"/>
          <w:sz w:val="32"/>
          <w:szCs w:val="32"/>
          <w:lang w:val="en-US" w:eastAsia="zh-CN" w:bidi="ar"/>
        </w:rPr>
        <w:t>合作</w:t>
      </w:r>
      <w:r>
        <w:rPr>
          <w:rFonts w:hint="eastAsia" w:ascii="仿宋" w:hAnsi="仿宋" w:eastAsia="仿宋" w:cs="仿宋"/>
          <w:kern w:val="2"/>
          <w:sz w:val="32"/>
          <w:szCs w:val="32"/>
          <w:lang w:val="en-US" w:eastAsia="zh-CN" w:bidi="ar"/>
        </w:rPr>
        <w:t>金融机构的</w:t>
      </w:r>
      <w:r>
        <w:rPr>
          <w:rFonts w:hint="default" w:ascii="仿宋" w:hAnsi="仿宋" w:eastAsia="仿宋" w:cs="仿宋"/>
          <w:kern w:val="2"/>
          <w:sz w:val="32"/>
          <w:szCs w:val="32"/>
          <w:lang w:val="en-US" w:eastAsia="zh-CN" w:bidi="ar"/>
        </w:rPr>
        <w:t>行为</w:t>
      </w:r>
      <w:r>
        <w:rPr>
          <w:rFonts w:hint="eastAsia" w:ascii="仿宋" w:hAnsi="仿宋" w:eastAsia="仿宋" w:cs="仿宋"/>
          <w:kern w:val="2"/>
          <w:sz w:val="32"/>
          <w:szCs w:val="32"/>
          <w:lang w:val="en-US" w:eastAsia="zh-CN" w:bidi="ar"/>
        </w:rPr>
        <w:t>，建立</w:t>
      </w:r>
      <w:r>
        <w:rPr>
          <w:rFonts w:hint="eastAsia" w:ascii="仿宋_GB2312" w:eastAsia="仿宋_GB2312" w:cs="仿宋_GB2312"/>
          <w:kern w:val="2"/>
          <w:sz w:val="32"/>
          <w:szCs w:val="32"/>
          <w:lang w:val="en-US" w:eastAsia="zh-CN" w:bidi="ar"/>
        </w:rPr>
        <w:t>相关管理机制</w:t>
      </w:r>
      <w:r>
        <w:rPr>
          <w:rFonts w:hint="default" w:ascii="仿宋_GB2312" w:hAnsi="Times New Roman" w:eastAsia="仿宋_GB2312" w:cs="仿宋_GB2312"/>
          <w:kern w:val="2"/>
          <w:sz w:val="32"/>
          <w:szCs w:val="32"/>
          <w:lang w:val="en-US" w:eastAsia="zh-CN" w:bidi="ar"/>
        </w:rPr>
        <w:t>等</w:t>
      </w:r>
      <w:r>
        <w:rPr>
          <w:rFonts w:hint="default" w:ascii="仿宋_GB2312" w:eastAsia="仿宋_GB2312" w:cs="仿宋_GB2312"/>
          <w:kern w:val="2"/>
          <w:sz w:val="32"/>
          <w:szCs w:val="32"/>
          <w:lang w:eastAsia="zh-CN" w:bidi="ar"/>
        </w:rPr>
        <w:t>。</w:t>
      </w:r>
    </w:p>
    <w:p>
      <w:pPr>
        <w:spacing w:line="640" w:lineRule="exact"/>
        <w:ind w:firstLine="640" w:firstLineChars="200"/>
        <w:contextualSpacing/>
        <w:rPr>
          <w:rFonts w:hint="eastAsia" w:ascii="仿宋_GB2312" w:hAnsi="宋体" w:eastAsia="仿宋_GB2312"/>
          <w:bCs w:val="0"/>
          <w:color w:val="auto"/>
          <w:sz w:val="32"/>
          <w:szCs w:val="32"/>
          <w:lang w:val="en-US" w:eastAsia="zh-CN"/>
        </w:rPr>
      </w:pPr>
      <w:r>
        <w:rPr>
          <w:rFonts w:hint="default" w:ascii="仿宋_GB2312" w:hAnsi="宋体" w:eastAsia="仿宋_GB2312"/>
          <w:color w:val="auto"/>
          <w:sz w:val="32"/>
          <w:szCs w:val="32"/>
        </w:rPr>
        <w:t>社保</w:t>
      </w:r>
      <w:r>
        <w:rPr>
          <w:rFonts w:hint="eastAsia" w:ascii="仿宋_GB2312" w:hAnsi="宋体" w:eastAsia="仿宋_GB2312"/>
          <w:color w:val="auto"/>
          <w:sz w:val="32"/>
          <w:szCs w:val="32"/>
        </w:rPr>
        <w:t>卡</w:t>
      </w:r>
      <w:r>
        <w:rPr>
          <w:rFonts w:hint="eastAsia" w:ascii="仿宋_GB2312" w:hAnsi="宋体" w:eastAsia="仿宋_GB2312"/>
          <w:color w:val="auto"/>
          <w:sz w:val="32"/>
          <w:szCs w:val="32"/>
          <w:lang w:eastAsia="zh-CN"/>
        </w:rPr>
        <w:t>的</w:t>
      </w:r>
      <w:r>
        <w:rPr>
          <w:rFonts w:hint="eastAsia" w:ascii="仿宋_GB2312" w:hAnsi="宋体" w:eastAsia="仿宋_GB2312"/>
          <w:color w:val="auto"/>
          <w:sz w:val="32"/>
          <w:szCs w:val="32"/>
        </w:rPr>
        <w:t>应用规划</w:t>
      </w:r>
      <w:r>
        <w:rPr>
          <w:rFonts w:hint="default" w:ascii="仿宋_GB2312" w:hAnsi="宋体" w:eastAsia="仿宋_GB2312"/>
          <w:color w:val="auto"/>
          <w:sz w:val="32"/>
          <w:szCs w:val="32"/>
        </w:rPr>
        <w:t>也</w:t>
      </w:r>
      <w:r>
        <w:rPr>
          <w:rFonts w:hint="eastAsia" w:ascii="仿宋_GB2312" w:hAnsi="宋体" w:eastAsia="仿宋_GB2312"/>
          <w:color w:val="auto"/>
          <w:sz w:val="32"/>
          <w:szCs w:val="32"/>
        </w:rPr>
        <w:t>从原来的城市级卡升级为长三角同城待遇，并支持全国通</w:t>
      </w:r>
      <w:r>
        <w:rPr>
          <w:rFonts w:hint="eastAsia" w:ascii="仿宋_GB2312" w:hAnsi="宋体" w:eastAsia="仿宋_GB2312"/>
          <w:color w:val="auto"/>
          <w:sz w:val="32"/>
          <w:szCs w:val="32"/>
          <w:lang w:val="en-US" w:eastAsia="zh-CN"/>
        </w:rPr>
        <w:t>用</w:t>
      </w:r>
      <w:bookmarkStart w:id="0" w:name="_GoBack"/>
      <w:bookmarkEnd w:id="0"/>
      <w:r>
        <w:rPr>
          <w:rFonts w:hint="eastAsia" w:ascii="仿宋_GB2312" w:hAnsi="宋体" w:eastAsia="仿宋_GB2312"/>
          <w:color w:val="auto"/>
          <w:sz w:val="32"/>
          <w:szCs w:val="32"/>
        </w:rPr>
        <w:t>。</w:t>
      </w:r>
    </w:p>
    <w:p>
      <w:pPr>
        <w:spacing w:line="640" w:lineRule="exact"/>
        <w:ind w:firstLine="643" w:firstLineChars="200"/>
        <w:contextualSpacing/>
        <w:rPr>
          <w:rFonts w:hint="default" w:ascii="仿宋_GB2312" w:hAnsi="宋体" w:eastAsia="仿宋_GB2312"/>
          <w:b/>
          <w:bCs/>
          <w:color w:val="auto"/>
          <w:sz w:val="32"/>
          <w:szCs w:val="32"/>
          <w:shd w:val="clear" w:color="auto" w:fill="auto"/>
          <w:lang w:val="en-US" w:eastAsia="zh-CN"/>
        </w:rPr>
      </w:pPr>
      <w:r>
        <w:rPr>
          <w:rFonts w:hint="eastAsia" w:ascii="仿宋_GB2312" w:hAnsi="宋体" w:eastAsia="仿宋_GB2312"/>
          <w:b/>
          <w:bCs/>
          <w:color w:val="auto"/>
          <w:sz w:val="32"/>
          <w:szCs w:val="32"/>
          <w:shd w:val="clear" w:color="auto" w:fill="auto"/>
          <w:lang w:val="en-US" w:eastAsia="zh-CN"/>
        </w:rPr>
        <w:t>（</w:t>
      </w:r>
      <w:r>
        <w:rPr>
          <w:rFonts w:hint="default" w:ascii="仿宋_GB2312" w:hAnsi="宋体" w:eastAsia="仿宋_GB2312"/>
          <w:b/>
          <w:bCs/>
          <w:color w:val="auto"/>
          <w:sz w:val="32"/>
          <w:szCs w:val="32"/>
          <w:shd w:val="clear" w:color="auto" w:fill="auto"/>
          <w:lang w:eastAsia="zh-CN"/>
        </w:rPr>
        <w:t>三</w:t>
      </w:r>
      <w:r>
        <w:rPr>
          <w:rFonts w:hint="eastAsia" w:ascii="仿宋_GB2312" w:hAnsi="宋体" w:eastAsia="仿宋_GB2312"/>
          <w:b/>
          <w:bCs/>
          <w:color w:val="auto"/>
          <w:sz w:val="32"/>
          <w:szCs w:val="32"/>
          <w:shd w:val="clear" w:color="auto" w:fill="auto"/>
          <w:lang w:val="en-US" w:eastAsia="zh-CN"/>
        </w:rPr>
        <w:t>）《暂行办法》文件到期。</w:t>
      </w:r>
      <w:r>
        <w:rPr>
          <w:rFonts w:hint="eastAsia" w:ascii="仿宋_GB2312" w:hAnsi="宋体" w:eastAsia="仿宋_GB2312"/>
          <w:sz w:val="32"/>
          <w:szCs w:val="32"/>
        </w:rPr>
        <w:t>《温州市社会保障•市民卡管理暂行办法》发布于2012年</w:t>
      </w:r>
      <w:r>
        <w:rPr>
          <w:rFonts w:hint="eastAsia" w:ascii="仿宋_GB2312" w:hAnsi="宋体" w:eastAsia="仿宋_GB2312"/>
          <w:sz w:val="32"/>
          <w:szCs w:val="32"/>
          <w:lang w:val="en-US" w:eastAsia="zh-CN"/>
        </w:rPr>
        <w:t>社会保障·</w:t>
      </w:r>
      <w:r>
        <w:rPr>
          <w:rFonts w:hint="eastAsia" w:ascii="仿宋_GB2312" w:hAnsi="宋体" w:eastAsia="仿宋_GB2312"/>
          <w:sz w:val="32"/>
          <w:szCs w:val="32"/>
        </w:rPr>
        <w:t>市民卡工程建设初期，作为“暂行”的办法，</w:t>
      </w:r>
      <w:r>
        <w:rPr>
          <w:rFonts w:hint="eastAsia" w:ascii="仿宋_GB2312" w:hAnsi="宋体" w:eastAsia="仿宋_GB2312"/>
          <w:sz w:val="32"/>
          <w:szCs w:val="32"/>
          <w:lang w:val="en-US" w:eastAsia="zh-CN"/>
        </w:rPr>
        <w:t>现今已超出文件有效期限。</w:t>
      </w:r>
    </w:p>
    <w:p>
      <w:pPr>
        <w:keepNext w:val="0"/>
        <w:keepLines w:val="0"/>
        <w:widowControl w:val="0"/>
        <w:suppressLineNumbers w:val="0"/>
        <w:spacing w:before="0" w:beforeAutospacing="0" w:after="0" w:afterAutospacing="0" w:line="640" w:lineRule="exact"/>
        <w:ind w:left="0" w:right="0" w:firstLine="640" w:firstLineChars="200"/>
        <w:jc w:val="both"/>
        <w:rPr>
          <w:rFonts w:hint="default" w:ascii="黑体" w:hAnsi="黑体" w:eastAsia="黑体" w:cs="仿宋_GB2312"/>
          <w:sz w:val="32"/>
          <w:szCs w:val="32"/>
          <w:lang w:eastAsia="zh-CN"/>
        </w:rPr>
      </w:pPr>
      <w:r>
        <w:rPr>
          <w:rFonts w:ascii="黑体" w:hAnsi="黑体" w:eastAsia="黑体" w:cs="仿宋_GB2312"/>
          <w:sz w:val="32"/>
          <w:szCs w:val="32"/>
        </w:rPr>
        <w:t>三、《管理办法》修订的</w:t>
      </w:r>
      <w:r>
        <w:rPr>
          <w:rFonts w:hint="eastAsia" w:ascii="黑体" w:hAnsi="黑体" w:eastAsia="黑体" w:cs="仿宋_GB2312"/>
          <w:sz w:val="32"/>
          <w:szCs w:val="32"/>
        </w:rPr>
        <w:t>过程</w:t>
      </w:r>
    </w:p>
    <w:p>
      <w:pPr>
        <w:widowControl/>
        <w:shd w:val="clear" w:color="auto" w:fill="FFFFFF"/>
        <w:spacing w:line="640" w:lineRule="exact"/>
        <w:ind w:firstLine="640" w:firstLineChars="200"/>
        <w:jc w:val="left"/>
        <w:rPr>
          <w:rFonts w:hint="eastAsia" w:ascii="仿宋_GB2312" w:hAnsi="仿宋_GB2312" w:eastAsia="仿宋_GB2312" w:cs="仿宋_GB2312"/>
          <w:bCs/>
          <w:color w:val="auto"/>
          <w:sz w:val="32"/>
          <w:szCs w:val="32"/>
          <w:shd w:val="clear" w:color="auto" w:fill="FFFFFF"/>
        </w:rPr>
      </w:pPr>
      <w:r>
        <w:rPr>
          <w:rFonts w:hint="eastAsia" w:ascii="仿宋_GB2312" w:hAnsi="仿宋_GB2312" w:eastAsia="仿宋_GB2312" w:cs="仿宋_GB2312"/>
          <w:bCs/>
          <w:sz w:val="32"/>
          <w:szCs w:val="32"/>
          <w:shd w:val="clear" w:color="auto" w:fill="FFFFFF"/>
        </w:rPr>
        <w:t>《管理办法》的</w:t>
      </w:r>
      <w:r>
        <w:rPr>
          <w:rFonts w:hint="eastAsia" w:ascii="仿宋_GB2312" w:hAnsi="仿宋_GB2312" w:eastAsia="仿宋_GB2312" w:cs="仿宋_GB2312"/>
          <w:bCs/>
          <w:sz w:val="32"/>
          <w:szCs w:val="32"/>
          <w:highlight w:val="none"/>
          <w:shd w:val="clear" w:color="auto" w:fill="FFFFFF"/>
        </w:rPr>
        <w:t>主要依据</w:t>
      </w:r>
      <w:r>
        <w:rPr>
          <w:rFonts w:hint="eastAsia" w:ascii="仿宋_GB2312" w:hAnsi="仿宋_GB2312" w:eastAsia="仿宋_GB2312" w:cs="仿宋_GB2312"/>
          <w:bCs/>
          <w:sz w:val="32"/>
          <w:szCs w:val="32"/>
          <w:shd w:val="clear" w:color="auto" w:fill="FFFFFF"/>
        </w:rPr>
        <w:t>是国家、省和市的有关文件，</w:t>
      </w:r>
      <w:r>
        <w:rPr>
          <w:rFonts w:hint="eastAsia" w:ascii="仿宋_GB2312" w:hAnsi="仿宋_GB2312" w:eastAsia="仿宋_GB2312" w:cs="仿宋_GB2312"/>
          <w:bCs/>
          <w:sz w:val="32"/>
          <w:szCs w:val="32"/>
          <w:shd w:val="clear" w:color="auto" w:fill="FFFFFF"/>
          <w:lang w:val="en-US" w:eastAsia="zh-CN"/>
        </w:rPr>
        <w:t>具体文件</w:t>
      </w:r>
      <w:r>
        <w:rPr>
          <w:rFonts w:hint="eastAsia" w:ascii="仿宋_GB2312" w:hAnsi="仿宋_GB2312" w:eastAsia="仿宋_GB2312" w:cs="仿宋_GB2312"/>
          <w:bCs/>
          <w:sz w:val="32"/>
          <w:szCs w:val="32"/>
          <w:shd w:val="clear" w:color="auto" w:fill="FFFFFF"/>
        </w:rPr>
        <w:t>包括《人力资源社会保障部关于加快推进社会保障卡应用的意见》（人社部发</w:t>
      </w:r>
      <w:r>
        <w:rPr>
          <w:rFonts w:hint="eastAsia" w:ascii="仿宋_GB2312" w:hAnsi="仿宋_GB2312" w:eastAsia="仿宋_GB2312" w:cs="仿宋_GB2312"/>
          <w:bCs/>
          <w:color w:val="auto"/>
          <w:sz w:val="32"/>
          <w:szCs w:val="32"/>
          <w:shd w:val="clear" w:color="auto" w:fill="FFFFFF"/>
          <w:lang w:eastAsia="zh-CN"/>
        </w:rPr>
        <w:t>〔</w:t>
      </w:r>
      <w:r>
        <w:rPr>
          <w:rFonts w:hint="default" w:ascii="仿宋_GB2312" w:hAnsi="仿宋_GB2312" w:eastAsia="仿宋_GB2312" w:cs="仿宋_GB2312"/>
          <w:bCs/>
          <w:color w:val="auto"/>
          <w:sz w:val="32"/>
          <w:szCs w:val="32"/>
          <w:shd w:val="clear" w:color="auto" w:fill="FFFFFF"/>
          <w:lang w:eastAsia="zh-CN"/>
        </w:rPr>
        <w:t>2014</w:t>
      </w:r>
      <w:r>
        <w:rPr>
          <w:rFonts w:hint="eastAsia" w:ascii="仿宋_GB2312" w:hAnsi="仿宋_GB2312" w:eastAsia="仿宋_GB2312" w:cs="仿宋_GB2312"/>
          <w:bCs/>
          <w:color w:val="auto"/>
          <w:sz w:val="32"/>
          <w:szCs w:val="32"/>
          <w:shd w:val="clear" w:color="auto" w:fill="FFFFFF"/>
          <w:lang w:eastAsia="zh-CN"/>
        </w:rPr>
        <w:t>〕</w:t>
      </w:r>
      <w:r>
        <w:rPr>
          <w:rFonts w:hint="eastAsia" w:ascii="仿宋_GB2312" w:hAnsi="仿宋_GB2312" w:eastAsia="仿宋_GB2312" w:cs="仿宋_GB2312"/>
          <w:bCs/>
          <w:sz w:val="32"/>
          <w:szCs w:val="32"/>
          <w:shd w:val="clear" w:color="auto" w:fill="FFFFFF"/>
        </w:rPr>
        <w:t>52号）、</w:t>
      </w:r>
      <w:r>
        <w:rPr>
          <w:rFonts w:hint="eastAsia" w:ascii="仿宋_GB2312" w:hAnsi="仿宋_GB2312" w:eastAsia="仿宋_GB2312" w:cs="仿宋_GB2312"/>
          <w:bCs/>
          <w:color w:val="auto"/>
          <w:sz w:val="32"/>
          <w:szCs w:val="32"/>
          <w:shd w:val="clear" w:color="auto" w:fill="FFFFFF"/>
          <w:lang w:eastAsia="zh-CN"/>
        </w:rPr>
        <w:t>《人力资源社会保障部办公厅关于开展社会保障卡“一卡通”创新应用示范工作的通知》（人社厅函〔2020〕127号）、《浙江省推进长三角区域社会保障卡居民服务一卡通规定》（浙江省人民代表大会常务委员会发〔2022〕83号）、（浙人社办发〔2022〕11号）《浙江省社会保障卡监督管理办法（试行）》</w:t>
      </w:r>
      <w:r>
        <w:rPr>
          <w:rFonts w:hint="default" w:ascii="仿宋_GB2312" w:hAnsi="仿宋_GB2312" w:eastAsia="仿宋_GB2312" w:cs="仿宋_GB2312"/>
          <w:bCs/>
          <w:color w:val="auto"/>
          <w:sz w:val="32"/>
          <w:szCs w:val="32"/>
          <w:shd w:val="clear" w:color="auto" w:fill="FFFFFF"/>
          <w:lang w:eastAsia="zh-CN"/>
        </w:rPr>
        <w:t>（浙人社办发〔2022〕11号）</w:t>
      </w:r>
      <w:r>
        <w:rPr>
          <w:rFonts w:hint="eastAsia" w:ascii="仿宋_GB2312" w:hAnsi="仿宋_GB2312" w:eastAsia="仿宋_GB2312" w:cs="仿宋_GB2312"/>
          <w:bCs/>
          <w:color w:val="auto"/>
          <w:sz w:val="32"/>
          <w:szCs w:val="32"/>
          <w:shd w:val="clear" w:color="auto" w:fill="FFFFFF"/>
          <w:lang w:eastAsia="zh-CN"/>
        </w:rPr>
        <w:t>、</w:t>
      </w:r>
      <w:r>
        <w:rPr>
          <w:rFonts w:hint="eastAsia" w:ascii="仿宋_GB2312" w:hAnsi="仿宋_GB2312" w:eastAsia="仿宋_GB2312" w:cs="仿宋_GB2312"/>
          <w:bCs/>
          <w:color w:val="auto"/>
          <w:sz w:val="32"/>
          <w:szCs w:val="32"/>
          <w:shd w:val="clear" w:color="auto" w:fill="FFFFFF"/>
        </w:rPr>
        <w:t>《浙江省人民政府办公厅关于印发浙江省加快推进社会保障卡居民服务“一卡通”服务管理工作实施方案的通知》（浙政办函</w:t>
      </w:r>
      <w:r>
        <w:rPr>
          <w:rFonts w:hint="eastAsia" w:ascii="仿宋_GB2312" w:hAnsi="仿宋_GB2312" w:eastAsia="仿宋_GB2312" w:cs="仿宋_GB2312"/>
          <w:bCs/>
          <w:color w:val="auto"/>
          <w:sz w:val="32"/>
          <w:szCs w:val="32"/>
          <w:shd w:val="clear" w:color="auto" w:fill="FFFFFF"/>
          <w:lang w:eastAsia="zh-CN"/>
        </w:rPr>
        <w:t>〔</w:t>
      </w:r>
      <w:r>
        <w:rPr>
          <w:rFonts w:hint="default" w:ascii="仿宋_GB2312" w:hAnsi="仿宋_GB2312" w:eastAsia="仿宋_GB2312" w:cs="仿宋_GB2312"/>
          <w:bCs/>
          <w:color w:val="auto"/>
          <w:sz w:val="32"/>
          <w:szCs w:val="32"/>
          <w:shd w:val="clear" w:color="auto" w:fill="FFFFFF"/>
          <w:lang w:eastAsia="zh-CN"/>
        </w:rPr>
        <w:t>2023</w:t>
      </w:r>
      <w:r>
        <w:rPr>
          <w:rFonts w:hint="eastAsia" w:ascii="仿宋_GB2312" w:hAnsi="仿宋_GB2312" w:eastAsia="仿宋_GB2312" w:cs="仿宋_GB2312"/>
          <w:bCs/>
          <w:color w:val="auto"/>
          <w:sz w:val="32"/>
          <w:szCs w:val="32"/>
          <w:shd w:val="clear" w:color="auto" w:fill="FFFFFF"/>
          <w:lang w:eastAsia="zh-CN"/>
        </w:rPr>
        <w:t>〕</w:t>
      </w:r>
      <w:r>
        <w:rPr>
          <w:rFonts w:hint="default" w:ascii="仿宋_GB2312" w:hAnsi="仿宋_GB2312" w:eastAsia="仿宋_GB2312" w:cs="仿宋_GB2312"/>
          <w:bCs/>
          <w:color w:val="auto"/>
          <w:sz w:val="32"/>
          <w:szCs w:val="32"/>
          <w:shd w:val="clear" w:color="auto" w:fill="FFFFFF"/>
          <w:lang w:eastAsia="zh-CN"/>
        </w:rPr>
        <w:t>29</w:t>
      </w:r>
      <w:r>
        <w:rPr>
          <w:rFonts w:hint="eastAsia" w:ascii="仿宋_GB2312" w:hAnsi="仿宋_GB2312" w:eastAsia="仿宋_GB2312" w:cs="仿宋_GB2312"/>
          <w:bCs/>
          <w:color w:val="auto"/>
          <w:sz w:val="32"/>
          <w:szCs w:val="32"/>
          <w:shd w:val="clear" w:color="auto" w:fill="FFFFFF"/>
        </w:rPr>
        <w:t>号）等文件。</w:t>
      </w:r>
    </w:p>
    <w:p>
      <w:pPr>
        <w:snapToGrid w:val="0"/>
        <w:spacing w:line="640" w:lineRule="exact"/>
        <w:ind w:firstLine="640" w:firstLineChars="200"/>
        <w:rPr>
          <w:rFonts w:hint="eastAsia" w:ascii="仿宋_GB2312" w:eastAsia="仿宋_GB2312"/>
          <w:sz w:val="32"/>
          <w:szCs w:val="32"/>
        </w:rPr>
      </w:pPr>
      <w:r>
        <w:rPr>
          <w:rFonts w:hint="eastAsia" w:ascii="仿宋_GB2312" w:eastAsia="仿宋_GB2312" w:hAnsiTheme="minorHAnsi"/>
          <w:sz w:val="32"/>
          <w:szCs w:val="32"/>
        </w:rPr>
        <w:t>我局</w:t>
      </w:r>
      <w:r>
        <w:rPr>
          <w:rFonts w:hint="eastAsia" w:ascii="仿宋_GB2312" w:eastAsia="仿宋_GB2312"/>
          <w:sz w:val="32"/>
          <w:szCs w:val="32"/>
        </w:rPr>
        <w:t>参照201</w:t>
      </w:r>
      <w:r>
        <w:rPr>
          <w:rFonts w:hint="default" w:ascii="仿宋_GB2312" w:eastAsia="仿宋_GB2312"/>
          <w:sz w:val="32"/>
          <w:szCs w:val="32"/>
        </w:rPr>
        <w:t>4</w:t>
      </w:r>
      <w:r>
        <w:rPr>
          <w:rFonts w:hint="eastAsia" w:ascii="仿宋_GB2312" w:eastAsia="仿宋_GB2312"/>
          <w:sz w:val="32"/>
          <w:szCs w:val="32"/>
        </w:rPr>
        <w:t>年后中央、人力社保部、浙江省各级政府的相关要求，</w:t>
      </w:r>
      <w:r>
        <w:rPr>
          <w:rFonts w:hint="eastAsia" w:ascii="仿宋_GB2312" w:eastAsia="仿宋_GB2312"/>
          <w:sz w:val="32"/>
          <w:szCs w:val="32"/>
          <w:lang w:eastAsia="zh-CN"/>
        </w:rPr>
        <w:t>如</w:t>
      </w:r>
      <w:r>
        <w:rPr>
          <w:rFonts w:hint="eastAsia" w:ascii="仿宋_GB2312" w:eastAsia="仿宋_GB2312"/>
          <w:color w:val="auto"/>
          <w:sz w:val="32"/>
          <w:szCs w:val="32"/>
          <w:shd w:val="clear" w:color="auto" w:fill="auto"/>
        </w:rPr>
        <w:t>国家十</w:t>
      </w:r>
      <w:r>
        <w:rPr>
          <w:rFonts w:hint="eastAsia" w:ascii="仿宋_GB2312" w:eastAsia="仿宋_GB2312"/>
          <w:color w:val="auto"/>
          <w:sz w:val="32"/>
          <w:szCs w:val="32"/>
          <w:shd w:val="clear" w:color="auto" w:fill="auto"/>
          <w:lang w:val="en-US" w:eastAsia="zh-CN"/>
        </w:rPr>
        <w:t>四</w:t>
      </w:r>
      <w:r>
        <w:rPr>
          <w:rFonts w:hint="eastAsia" w:ascii="仿宋_GB2312" w:eastAsia="仿宋_GB2312"/>
          <w:color w:val="auto"/>
          <w:sz w:val="32"/>
          <w:szCs w:val="32"/>
          <w:shd w:val="clear" w:color="auto" w:fill="auto"/>
        </w:rPr>
        <w:t>五规划纲要</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十九</w:t>
      </w:r>
      <w:r>
        <w:rPr>
          <w:rFonts w:hint="eastAsia" w:ascii="仿宋_GB2312" w:eastAsia="仿宋_GB2312"/>
          <w:color w:val="auto"/>
          <w:sz w:val="32"/>
          <w:szCs w:val="32"/>
          <w:shd w:val="clear" w:color="auto" w:fill="auto"/>
        </w:rPr>
        <w:t>大报告</w:t>
      </w:r>
      <w:r>
        <w:rPr>
          <w:rFonts w:hint="eastAsia" w:ascii="仿宋_GB2312" w:eastAsia="仿宋_GB2312"/>
          <w:color w:val="auto"/>
          <w:sz w:val="32"/>
          <w:szCs w:val="32"/>
          <w:shd w:val="clear" w:color="auto" w:fill="auto"/>
          <w:lang w:val="en-US" w:eastAsia="zh-CN"/>
        </w:rPr>
        <w:t>要求</w:t>
      </w:r>
      <w:r>
        <w:rPr>
          <w:rFonts w:hint="eastAsia" w:ascii="仿宋_GB2312" w:eastAsia="仿宋_GB2312"/>
          <w:color w:val="auto"/>
          <w:sz w:val="32"/>
          <w:szCs w:val="32"/>
          <w:shd w:val="clear" w:color="auto" w:fill="auto"/>
        </w:rPr>
        <w:t>，</w:t>
      </w:r>
      <w:r>
        <w:rPr>
          <w:rFonts w:hint="eastAsia" w:ascii="仿宋_GB2312" w:eastAsia="仿宋_GB2312"/>
          <w:sz w:val="32"/>
          <w:szCs w:val="32"/>
        </w:rPr>
        <w:t>中共中央国务院对海南、河北雄安、深圳等地提出建立以社会保障卡为载体的“一卡通”服务管理模式的意见等文件</w:t>
      </w:r>
      <w:r>
        <w:rPr>
          <w:rFonts w:hint="eastAsia" w:ascii="仿宋_GB2312" w:eastAsia="仿宋_GB2312"/>
          <w:sz w:val="32"/>
          <w:szCs w:val="32"/>
          <w:lang w:eastAsia="zh-CN"/>
        </w:rPr>
        <w:t>。</w:t>
      </w:r>
      <w:r>
        <w:rPr>
          <w:rFonts w:hint="eastAsia" w:ascii="仿宋_GB2312" w:eastAsia="仿宋_GB2312"/>
          <w:sz w:val="32"/>
          <w:szCs w:val="32"/>
        </w:rPr>
        <w:t>同时，</w:t>
      </w:r>
      <w:r>
        <w:rPr>
          <w:rFonts w:hint="eastAsia" w:ascii="仿宋_GB2312" w:eastAsia="仿宋_GB2312"/>
          <w:sz w:val="32"/>
          <w:szCs w:val="32"/>
          <w:lang w:eastAsia="zh-CN"/>
        </w:rPr>
        <w:t>也借鉴了</w:t>
      </w:r>
      <w:r>
        <w:rPr>
          <w:rFonts w:hint="eastAsia" w:ascii="仿宋_GB2312" w:eastAsia="仿宋_GB2312"/>
          <w:sz w:val="32"/>
          <w:szCs w:val="32"/>
          <w:shd w:val="clear" w:color="auto" w:fill="auto"/>
        </w:rPr>
        <w:t>海南、</w:t>
      </w:r>
      <w:r>
        <w:rPr>
          <w:rFonts w:hint="eastAsia" w:ascii="仿宋_GB2312" w:eastAsia="仿宋_GB2312"/>
          <w:color w:val="auto"/>
          <w:sz w:val="32"/>
          <w:szCs w:val="32"/>
          <w:shd w:val="clear" w:color="auto" w:fill="auto"/>
          <w:lang w:val="en-US" w:eastAsia="zh-CN"/>
        </w:rPr>
        <w:t>上海、江苏、安徽、</w:t>
      </w:r>
      <w:r>
        <w:rPr>
          <w:rFonts w:hint="eastAsia" w:ascii="仿宋_GB2312" w:eastAsia="仿宋_GB2312"/>
          <w:sz w:val="32"/>
          <w:szCs w:val="32"/>
          <w:shd w:val="clear" w:color="auto" w:fill="auto"/>
        </w:rPr>
        <w:t>江西、青海、青岛、南京、杭州、宁波、广州、常熟、南通、嘉兴、南宁、长沙、张家港、无锡</w:t>
      </w:r>
      <w:r>
        <w:rPr>
          <w:rFonts w:hint="eastAsia" w:ascii="仿宋_GB2312" w:eastAsia="仿宋_GB2312"/>
          <w:sz w:val="32"/>
          <w:szCs w:val="32"/>
        </w:rPr>
        <w:t>等各地社会保障卡“一卡通”、市民卡规范性文件</w:t>
      </w:r>
      <w:r>
        <w:rPr>
          <w:rFonts w:hint="eastAsia" w:ascii="仿宋_GB2312" w:eastAsia="仿宋_GB2312"/>
          <w:sz w:val="32"/>
          <w:szCs w:val="32"/>
          <w:lang w:eastAsia="zh-CN"/>
        </w:rPr>
        <w:t>。</w:t>
      </w:r>
    </w:p>
    <w:p>
      <w:pPr>
        <w:numPr>
          <w:ilvl w:val="-1"/>
          <w:numId w:val="0"/>
        </w:numPr>
        <w:snapToGrid w:val="0"/>
        <w:spacing w:line="640" w:lineRule="exact"/>
        <w:ind w:firstLine="640" w:firstLineChars="200"/>
        <w:rPr>
          <w:rFonts w:hint="eastAsia" w:ascii="仿宋_GB2312" w:eastAsia="仿宋_GB2312"/>
          <w:color w:val="auto"/>
          <w:sz w:val="32"/>
          <w:szCs w:val="32"/>
          <w:shd w:val="clear" w:color="auto" w:fill="auto"/>
          <w:lang w:val="en-US" w:eastAsia="zh-CN" w:bidi="ar"/>
        </w:rPr>
      </w:pPr>
      <w:r>
        <w:rPr>
          <w:rFonts w:hint="eastAsia" w:ascii="仿宋_GB2312" w:hAnsi="Times New Roman" w:eastAsia="仿宋_GB2312" w:cs="Times New Roman"/>
          <w:color w:val="auto"/>
          <w:kern w:val="2"/>
          <w:sz w:val="32"/>
          <w:szCs w:val="32"/>
          <w:shd w:val="clear" w:color="auto" w:fill="auto"/>
          <w:lang w:val="en-US" w:eastAsia="zh-CN" w:bidi="ar"/>
        </w:rPr>
        <w:t>根据工作部署，我</w:t>
      </w:r>
      <w:r>
        <w:rPr>
          <w:rFonts w:hint="eastAsia" w:ascii="仿宋_GB2312" w:hAnsi="Times New Roman" w:eastAsia="仿宋_GB2312" w:cs="Times New Roman"/>
          <w:color w:val="auto"/>
          <w:kern w:val="2"/>
          <w:sz w:val="32"/>
          <w:szCs w:val="32"/>
          <w:shd w:val="clear" w:color="auto" w:fill="auto"/>
          <w:lang w:eastAsia="zh-CN" w:bidi="ar"/>
        </w:rPr>
        <w:t>局</w:t>
      </w:r>
      <w:r>
        <w:rPr>
          <w:rFonts w:hint="eastAsia" w:ascii="仿宋_GB2312" w:eastAsia="仿宋_GB2312" w:cs="Times New Roman"/>
          <w:color w:val="auto"/>
          <w:kern w:val="2"/>
          <w:sz w:val="32"/>
          <w:szCs w:val="32"/>
          <w:shd w:val="clear" w:color="auto" w:fill="auto"/>
          <w:lang w:eastAsia="zh-CN" w:bidi="ar"/>
        </w:rPr>
        <w:t>重新修订</w:t>
      </w:r>
      <w:r>
        <w:rPr>
          <w:rFonts w:hint="eastAsia" w:ascii="仿宋_GB2312" w:hAnsi="Times New Roman" w:eastAsia="仿宋_GB2312" w:cs="Times New Roman"/>
          <w:color w:val="auto"/>
          <w:kern w:val="2"/>
          <w:sz w:val="32"/>
          <w:szCs w:val="32"/>
          <w:shd w:val="clear" w:color="auto" w:fill="auto"/>
          <w:lang w:val="en-US" w:eastAsia="zh-CN" w:bidi="ar"/>
        </w:rPr>
        <w:t>了该《</w:t>
      </w:r>
      <w:r>
        <w:rPr>
          <w:rFonts w:hint="eastAsia" w:ascii="仿宋_GB2312" w:eastAsia="仿宋_GB2312" w:cs="Times New Roman"/>
          <w:color w:val="auto"/>
          <w:kern w:val="2"/>
          <w:sz w:val="32"/>
          <w:szCs w:val="32"/>
          <w:shd w:val="clear" w:color="auto" w:fill="auto"/>
          <w:lang w:eastAsia="zh-CN" w:bidi="ar"/>
        </w:rPr>
        <w:t>管理办法</w:t>
      </w:r>
      <w:r>
        <w:rPr>
          <w:rFonts w:hint="eastAsia" w:ascii="仿宋_GB2312" w:hAnsi="Times New Roman" w:eastAsia="仿宋_GB2312" w:cs="Times New Roman"/>
          <w:color w:val="auto"/>
          <w:kern w:val="2"/>
          <w:sz w:val="32"/>
          <w:szCs w:val="32"/>
          <w:shd w:val="clear" w:color="auto" w:fill="auto"/>
          <w:lang w:val="en-US" w:eastAsia="zh-CN" w:bidi="ar"/>
        </w:rPr>
        <w:t>》，并于</w:t>
      </w:r>
      <w:r>
        <w:rPr>
          <w:rFonts w:hint="eastAsia" w:ascii="仿宋_GB2312" w:eastAsia="仿宋_GB2312" w:cs="Times New Roman"/>
          <w:color w:val="auto"/>
          <w:kern w:val="2"/>
          <w:sz w:val="32"/>
          <w:szCs w:val="32"/>
          <w:shd w:val="clear" w:color="auto" w:fill="auto"/>
          <w:lang w:eastAsia="zh-CN" w:bidi="ar"/>
        </w:rPr>
        <w:t>2023年</w:t>
      </w:r>
      <w:r>
        <w:rPr>
          <w:rFonts w:hint="default" w:ascii="仿宋_GB2312" w:eastAsia="仿宋_GB2312" w:cs="Times New Roman"/>
          <w:color w:val="auto"/>
          <w:kern w:val="2"/>
          <w:sz w:val="32"/>
          <w:szCs w:val="32"/>
          <w:shd w:val="clear" w:color="auto" w:fill="auto"/>
          <w:lang w:eastAsia="zh-CN" w:bidi="ar"/>
        </w:rPr>
        <w:t>上半年向各合作银行征求意见，后续多次向省厅、县（市、区）卡管部门讨论交流意见。7</w:t>
      </w:r>
      <w:r>
        <w:rPr>
          <w:rFonts w:hint="eastAsia" w:ascii="仿宋_GB2312" w:eastAsia="仿宋_GB2312" w:cs="Times New Roman"/>
          <w:color w:val="auto"/>
          <w:kern w:val="2"/>
          <w:sz w:val="32"/>
          <w:szCs w:val="32"/>
          <w:shd w:val="clear" w:color="auto" w:fill="auto"/>
          <w:lang w:eastAsia="zh-CN" w:bidi="ar"/>
        </w:rPr>
        <w:t>月</w:t>
      </w:r>
      <w:r>
        <w:rPr>
          <w:rFonts w:hint="default" w:ascii="仿宋_GB2312" w:eastAsia="仿宋_GB2312" w:cs="Times New Roman"/>
          <w:color w:val="auto"/>
          <w:kern w:val="2"/>
          <w:sz w:val="32"/>
          <w:szCs w:val="32"/>
          <w:shd w:val="clear" w:color="auto" w:fill="auto"/>
          <w:lang w:eastAsia="zh-CN" w:bidi="ar"/>
        </w:rPr>
        <w:t>24</w:t>
      </w:r>
      <w:r>
        <w:rPr>
          <w:rFonts w:hint="eastAsia" w:ascii="仿宋_GB2312" w:eastAsia="仿宋_GB2312" w:cs="Times New Roman"/>
          <w:color w:val="auto"/>
          <w:kern w:val="2"/>
          <w:sz w:val="32"/>
          <w:szCs w:val="32"/>
          <w:shd w:val="clear" w:color="auto" w:fill="auto"/>
          <w:lang w:eastAsia="zh-CN" w:bidi="ar"/>
        </w:rPr>
        <w:t>日至</w:t>
      </w:r>
      <w:r>
        <w:rPr>
          <w:rFonts w:hint="default" w:ascii="仿宋_GB2312" w:eastAsia="仿宋_GB2312" w:cs="Times New Roman"/>
          <w:color w:val="auto"/>
          <w:kern w:val="2"/>
          <w:sz w:val="32"/>
          <w:szCs w:val="32"/>
          <w:shd w:val="clear" w:color="auto" w:fill="auto"/>
          <w:lang w:eastAsia="zh-CN" w:bidi="ar"/>
        </w:rPr>
        <w:t>7</w:t>
      </w:r>
      <w:r>
        <w:rPr>
          <w:rFonts w:hint="eastAsia" w:ascii="仿宋_GB2312" w:eastAsia="仿宋_GB2312" w:cs="Times New Roman"/>
          <w:color w:val="auto"/>
          <w:kern w:val="2"/>
          <w:sz w:val="32"/>
          <w:szCs w:val="32"/>
          <w:shd w:val="clear" w:color="auto" w:fill="auto"/>
          <w:lang w:eastAsia="zh-CN" w:bidi="ar"/>
        </w:rPr>
        <w:t>月</w:t>
      </w:r>
      <w:r>
        <w:rPr>
          <w:rFonts w:hint="default" w:ascii="仿宋_GB2312" w:eastAsia="仿宋_GB2312" w:cs="Times New Roman"/>
          <w:color w:val="auto"/>
          <w:kern w:val="2"/>
          <w:sz w:val="32"/>
          <w:szCs w:val="32"/>
          <w:shd w:val="clear" w:color="auto" w:fill="auto"/>
          <w:lang w:eastAsia="zh-CN" w:bidi="ar"/>
        </w:rPr>
        <w:t>30</w:t>
      </w:r>
      <w:r>
        <w:rPr>
          <w:rFonts w:hint="eastAsia" w:ascii="仿宋_GB2312" w:eastAsia="仿宋_GB2312" w:cs="Times New Roman"/>
          <w:color w:val="auto"/>
          <w:kern w:val="2"/>
          <w:sz w:val="32"/>
          <w:szCs w:val="32"/>
          <w:shd w:val="clear" w:color="auto" w:fill="auto"/>
          <w:lang w:eastAsia="zh-CN" w:bidi="ar"/>
        </w:rPr>
        <w:t>日</w:t>
      </w:r>
      <w:r>
        <w:rPr>
          <w:rFonts w:hint="default" w:ascii="仿宋_GB2312" w:eastAsia="仿宋_GB2312" w:cs="Times New Roman"/>
          <w:color w:val="auto"/>
          <w:kern w:val="2"/>
          <w:sz w:val="32"/>
          <w:szCs w:val="32"/>
          <w:shd w:val="clear" w:color="auto" w:fill="auto"/>
          <w:lang w:eastAsia="zh-CN" w:bidi="ar"/>
        </w:rPr>
        <w:t>在全市</w:t>
      </w:r>
      <w:r>
        <w:rPr>
          <w:rFonts w:hint="eastAsia" w:ascii="仿宋_GB2312" w:eastAsia="仿宋_GB2312" w:cs="Times New Roman"/>
          <w:color w:val="auto"/>
          <w:kern w:val="2"/>
          <w:sz w:val="32"/>
          <w:szCs w:val="32"/>
          <w:shd w:val="clear" w:color="auto" w:fill="auto"/>
          <w:lang w:eastAsia="zh-CN" w:bidi="ar"/>
        </w:rPr>
        <w:t>人社系统内部征求意见</w:t>
      </w:r>
      <w:r>
        <w:rPr>
          <w:rFonts w:hint="default" w:ascii="仿宋_GB2312" w:eastAsia="仿宋_GB2312" w:cs="Times New Roman"/>
          <w:color w:val="auto"/>
          <w:kern w:val="2"/>
          <w:sz w:val="32"/>
          <w:szCs w:val="32"/>
          <w:shd w:val="clear" w:color="auto" w:fill="auto"/>
          <w:lang w:eastAsia="zh-CN" w:bidi="ar"/>
        </w:rPr>
        <w:t>。</w:t>
      </w:r>
      <w:r>
        <w:rPr>
          <w:rFonts w:hint="eastAsia" w:ascii="仿宋_GB2312" w:hAnsi="Times New Roman" w:eastAsia="仿宋_GB2312" w:cs="Times New Roman"/>
          <w:color w:val="auto"/>
          <w:kern w:val="2"/>
          <w:sz w:val="32"/>
          <w:szCs w:val="32"/>
          <w:shd w:val="clear" w:color="auto" w:fill="auto"/>
          <w:lang w:val="en-US" w:eastAsia="zh-CN" w:bidi="ar"/>
        </w:rPr>
        <w:t>8月</w:t>
      </w:r>
      <w:r>
        <w:rPr>
          <w:rFonts w:hint="eastAsia" w:ascii="仿宋_GB2312" w:eastAsia="仿宋_GB2312" w:cs="Times New Roman"/>
          <w:color w:val="auto"/>
          <w:kern w:val="2"/>
          <w:sz w:val="32"/>
          <w:szCs w:val="32"/>
          <w:shd w:val="clear" w:color="auto" w:fill="auto"/>
          <w:lang w:eastAsia="zh-CN" w:bidi="ar"/>
        </w:rPr>
        <w:t>18日</w:t>
      </w:r>
      <w:r>
        <w:rPr>
          <w:rFonts w:hint="eastAsia" w:ascii="仿宋_GB2312" w:hAnsi="Times New Roman" w:eastAsia="仿宋_GB2312" w:cs="Times New Roman"/>
          <w:color w:val="auto"/>
          <w:kern w:val="2"/>
          <w:sz w:val="32"/>
          <w:szCs w:val="32"/>
          <w:shd w:val="clear" w:color="auto" w:fill="auto"/>
          <w:lang w:val="en-US" w:eastAsia="zh-CN" w:bidi="ar"/>
        </w:rPr>
        <w:t>向各有关</w:t>
      </w:r>
      <w:r>
        <w:rPr>
          <w:rFonts w:hint="eastAsia" w:ascii="仿宋_GB2312" w:hAnsi="Times New Roman" w:eastAsia="仿宋_GB2312" w:cs="Times New Roman"/>
          <w:color w:val="auto"/>
          <w:kern w:val="2"/>
          <w:sz w:val="32"/>
          <w:szCs w:val="32"/>
          <w:shd w:val="clear" w:color="auto" w:fill="auto"/>
          <w:lang w:eastAsia="zh-CN" w:bidi="ar"/>
        </w:rPr>
        <w:t>12家</w:t>
      </w:r>
      <w:r>
        <w:rPr>
          <w:rFonts w:hint="eastAsia" w:ascii="仿宋_GB2312" w:hAnsi="Times New Roman" w:eastAsia="仿宋_GB2312" w:cs="Times New Roman"/>
          <w:color w:val="auto"/>
          <w:kern w:val="2"/>
          <w:sz w:val="32"/>
          <w:szCs w:val="32"/>
          <w:shd w:val="clear" w:color="auto" w:fill="auto"/>
          <w:lang w:val="en-US" w:eastAsia="zh-CN" w:bidi="ar"/>
        </w:rPr>
        <w:t>市级单位召开内部讨论会征求意见，并采纳建议</w:t>
      </w:r>
      <w:r>
        <w:rPr>
          <w:rFonts w:hint="default" w:ascii="仿宋_GB2312" w:eastAsia="仿宋_GB2312" w:cs="Times New Roman"/>
          <w:color w:val="auto"/>
          <w:kern w:val="2"/>
          <w:sz w:val="32"/>
          <w:szCs w:val="32"/>
          <w:shd w:val="clear" w:color="auto" w:fill="auto"/>
          <w:lang w:eastAsia="zh-CN" w:bidi="ar"/>
        </w:rPr>
        <w:t>18</w:t>
      </w:r>
      <w:r>
        <w:rPr>
          <w:rFonts w:hint="eastAsia" w:ascii="仿宋_GB2312" w:hAnsi="Times New Roman" w:eastAsia="仿宋_GB2312" w:cs="Times New Roman"/>
          <w:color w:val="auto"/>
          <w:kern w:val="2"/>
          <w:sz w:val="32"/>
          <w:szCs w:val="32"/>
          <w:shd w:val="clear" w:color="auto" w:fill="auto"/>
          <w:lang w:val="en-US" w:eastAsia="zh-CN" w:bidi="ar"/>
        </w:rPr>
        <w:t>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zODc0ZGU1MzZmMmM4ZDE2NDg4ZDU0MzZhZDAxOTcifQ=="/>
  </w:docVars>
  <w:rsids>
    <w:rsidRoot w:val="32DF64F5"/>
    <w:rsid w:val="01F3671E"/>
    <w:rsid w:val="02B5406E"/>
    <w:rsid w:val="0518198B"/>
    <w:rsid w:val="05662185"/>
    <w:rsid w:val="08610BCF"/>
    <w:rsid w:val="09574EBC"/>
    <w:rsid w:val="099804AF"/>
    <w:rsid w:val="0A505283"/>
    <w:rsid w:val="0D455687"/>
    <w:rsid w:val="0D6231B8"/>
    <w:rsid w:val="0D9C21A4"/>
    <w:rsid w:val="0E072456"/>
    <w:rsid w:val="0E624FA3"/>
    <w:rsid w:val="0F2375D2"/>
    <w:rsid w:val="111B2971"/>
    <w:rsid w:val="113A6F6B"/>
    <w:rsid w:val="1229229C"/>
    <w:rsid w:val="139A5D70"/>
    <w:rsid w:val="156C5F64"/>
    <w:rsid w:val="15A75F3A"/>
    <w:rsid w:val="15F767D4"/>
    <w:rsid w:val="16572BF7"/>
    <w:rsid w:val="175B3466"/>
    <w:rsid w:val="1876769B"/>
    <w:rsid w:val="1ADC0825"/>
    <w:rsid w:val="1CF12714"/>
    <w:rsid w:val="1D705650"/>
    <w:rsid w:val="1E0923F1"/>
    <w:rsid w:val="1FDD6811"/>
    <w:rsid w:val="22BE1230"/>
    <w:rsid w:val="238F7A04"/>
    <w:rsid w:val="25746B0D"/>
    <w:rsid w:val="25B81504"/>
    <w:rsid w:val="25FE650A"/>
    <w:rsid w:val="27070918"/>
    <w:rsid w:val="27AF2F74"/>
    <w:rsid w:val="2E4C2C5C"/>
    <w:rsid w:val="2F7C047B"/>
    <w:rsid w:val="31116B7E"/>
    <w:rsid w:val="31F52945"/>
    <w:rsid w:val="3213530A"/>
    <w:rsid w:val="32DF64F5"/>
    <w:rsid w:val="33942DBB"/>
    <w:rsid w:val="339974C1"/>
    <w:rsid w:val="33F82116"/>
    <w:rsid w:val="34410AD1"/>
    <w:rsid w:val="34A3111C"/>
    <w:rsid w:val="36166FBA"/>
    <w:rsid w:val="37031510"/>
    <w:rsid w:val="39AE6F2E"/>
    <w:rsid w:val="39BF27A3"/>
    <w:rsid w:val="3AB92EB7"/>
    <w:rsid w:val="3BFB1F27"/>
    <w:rsid w:val="3BFEDAE8"/>
    <w:rsid w:val="3C8A1681"/>
    <w:rsid w:val="3CEA6EA2"/>
    <w:rsid w:val="3DF67113"/>
    <w:rsid w:val="3E5BBA51"/>
    <w:rsid w:val="3E6F3405"/>
    <w:rsid w:val="3E7BA1CD"/>
    <w:rsid w:val="3EEE6CD0"/>
    <w:rsid w:val="3EFE9F36"/>
    <w:rsid w:val="417F19DE"/>
    <w:rsid w:val="43337BA4"/>
    <w:rsid w:val="45276508"/>
    <w:rsid w:val="460074D7"/>
    <w:rsid w:val="47E78825"/>
    <w:rsid w:val="49AD1EE8"/>
    <w:rsid w:val="4A210939"/>
    <w:rsid w:val="4A2B7B6C"/>
    <w:rsid w:val="4C636312"/>
    <w:rsid w:val="4F077C56"/>
    <w:rsid w:val="50A30516"/>
    <w:rsid w:val="52B7F57C"/>
    <w:rsid w:val="5335244E"/>
    <w:rsid w:val="538C18C4"/>
    <w:rsid w:val="557627FE"/>
    <w:rsid w:val="57C452A4"/>
    <w:rsid w:val="58A37124"/>
    <w:rsid w:val="5FD7C6ED"/>
    <w:rsid w:val="5FDB268C"/>
    <w:rsid w:val="61067D4B"/>
    <w:rsid w:val="611D235A"/>
    <w:rsid w:val="615D5656"/>
    <w:rsid w:val="61984A35"/>
    <w:rsid w:val="62BB4651"/>
    <w:rsid w:val="639576D5"/>
    <w:rsid w:val="643E3C7F"/>
    <w:rsid w:val="65A36B58"/>
    <w:rsid w:val="67672C21"/>
    <w:rsid w:val="678316DF"/>
    <w:rsid w:val="6873202F"/>
    <w:rsid w:val="69BB87C5"/>
    <w:rsid w:val="6B7C5EAF"/>
    <w:rsid w:val="6BD315C5"/>
    <w:rsid w:val="6C2C4323"/>
    <w:rsid w:val="6C422DC7"/>
    <w:rsid w:val="6C464A9B"/>
    <w:rsid w:val="6D91368B"/>
    <w:rsid w:val="6E1C5E8F"/>
    <w:rsid w:val="6EA421AB"/>
    <w:rsid w:val="6FDABD00"/>
    <w:rsid w:val="703074A6"/>
    <w:rsid w:val="71471F7E"/>
    <w:rsid w:val="72367F20"/>
    <w:rsid w:val="72AB143A"/>
    <w:rsid w:val="73F66847"/>
    <w:rsid w:val="74074A5D"/>
    <w:rsid w:val="74087741"/>
    <w:rsid w:val="75E79894"/>
    <w:rsid w:val="767984EE"/>
    <w:rsid w:val="781D6021"/>
    <w:rsid w:val="78BF13DF"/>
    <w:rsid w:val="7BF352BA"/>
    <w:rsid w:val="7D7FF667"/>
    <w:rsid w:val="7D8F924E"/>
    <w:rsid w:val="7E167758"/>
    <w:rsid w:val="7EA72C3D"/>
    <w:rsid w:val="7EE626B5"/>
    <w:rsid w:val="7F5AEF7F"/>
    <w:rsid w:val="7FB0ED9C"/>
    <w:rsid w:val="7FB837CD"/>
    <w:rsid w:val="B6DD9C07"/>
    <w:rsid w:val="B79B0B98"/>
    <w:rsid w:val="BDBEB31B"/>
    <w:rsid w:val="C9B77AE6"/>
    <w:rsid w:val="CE99E094"/>
    <w:rsid w:val="CEE08FA4"/>
    <w:rsid w:val="D1D24804"/>
    <w:rsid w:val="DED7E504"/>
    <w:rsid w:val="EDBFD5E5"/>
    <w:rsid w:val="F7F3B526"/>
    <w:rsid w:val="F8CD039C"/>
    <w:rsid w:val="FB7E7993"/>
    <w:rsid w:val="FEFD0839"/>
    <w:rsid w:val="FF7AC19C"/>
    <w:rsid w:val="FFD3FD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6002</Words>
  <Characters>6173</Characters>
  <Lines>1</Lines>
  <Paragraphs>1</Paragraphs>
  <TotalTime>1</TotalTime>
  <ScaleCrop>false</ScaleCrop>
  <LinksUpToDate>false</LinksUpToDate>
  <CharactersWithSpaces>6179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2023-02-19T00:49:00Z</dcterms:created>
  <dc:creator>Administrator</dc:creator>
  <cp:lastModifiedBy>QiuJH</cp:lastModifiedBy>
  <dcterms:modified xsi:type="dcterms:W3CDTF">2023-08-28T02:42:59Z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0BA429CBA64C49A8BA9556FF3C7484F3_13</vt:lpwstr>
  </property>
  <property fmtid="{D5CDD505-2E9C-101B-9397-08002B2CF9AE}" pid="4" name="woTemplateTypoMode" linkTarget="0">
    <vt:lpwstr>web</vt:lpwstr>
  </property>
  <property fmtid="{D5CDD505-2E9C-101B-9397-08002B2CF9AE}" pid="5" name="woTemplate" linkTarget="0">
    <vt:i4>1</vt:i4>
  </property>
</Properties>
</file>