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  <w:lang w:eastAsia="zh-CN"/>
        </w:rPr>
        <w:t>《温州市鹿城区婚恋行业风控法务指引》</w:t>
      </w:r>
      <w:r>
        <w:rPr>
          <w:rFonts w:hint="eastAsia" w:ascii="方正小标宋简体" w:hAnsi="方正小标宋简体" w:eastAsia="方正小标宋简体" w:cs="方正小标宋简体"/>
          <w:kern w:val="44"/>
          <w:sz w:val="44"/>
          <w:szCs w:val="44"/>
        </w:rPr>
        <w:t>的起草说明</w:t>
      </w:r>
    </w:p>
    <w:p>
      <w:pPr>
        <w:spacing w:line="640" w:lineRule="exact"/>
        <w:ind w:firstLine="640" w:firstLineChars="200"/>
        <w:jc w:val="center"/>
        <w:textAlignment w:val="baseline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温州市鹿城区司法局</w:t>
      </w:r>
    </w:p>
    <w:p>
      <w:pPr>
        <w:spacing w:line="6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64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现就我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起草的《温州市鹿城区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婚恋</w:t>
      </w:r>
      <w:r>
        <w:rPr>
          <w:rFonts w:hint="eastAsia" w:ascii="Times New Roman" w:hAnsi="Times New Roman" w:eastAsia="仿宋_GB2312" w:cs="仿宋_GB2312"/>
          <w:sz w:val="32"/>
          <w:szCs w:val="32"/>
        </w:rPr>
        <w:t>行业风控法务指引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（征求意见</w:t>
      </w:r>
      <w:r>
        <w:rPr>
          <w:rFonts w:hint="eastAsia" w:ascii="Times New Roman" w:hAnsi="Times New Roman" w:eastAsia="仿宋_GB2312" w:cs="仿宋_GB2312"/>
          <w:sz w:val="32"/>
          <w:szCs w:val="32"/>
        </w:rPr>
        <w:t>稿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》有关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起草</w:t>
      </w:r>
      <w:r>
        <w:rPr>
          <w:rFonts w:hint="eastAsia" w:ascii="Times New Roman" w:hAnsi="Times New Roman" w:eastAsia="仿宋_GB2312" w:cs="仿宋_GB2312"/>
          <w:sz w:val="32"/>
          <w:szCs w:val="32"/>
        </w:rPr>
        <w:t>情况说明如下</w:t>
      </w:r>
      <w:r>
        <w:rPr>
          <w:rFonts w:ascii="Times New Roman" w:hAnsi="Times New Roman" w:eastAsia="仿宋_GB2312" w:cs="Times New Roman"/>
          <w:sz w:val="32"/>
          <w:szCs w:val="32"/>
        </w:rPr>
        <w:t>:</w:t>
      </w:r>
    </w:p>
    <w:p>
      <w:pPr>
        <w:spacing w:line="640" w:lineRule="exact"/>
        <w:ind w:firstLine="640" w:firstLineChars="200"/>
        <w:textAlignment w:val="baseline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一、文件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起草的背景和依据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宋体" w:eastAsia="宋体"/>
          <w:vanish w:val="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根据省委依法治省办《重点产业预防性合规体系建设攻坚提升行动实施方案》（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浙委法办发〔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）及相关文件工作部署，为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引导婚恋服务机构加强规范经营并落实主体责任，规范个人在婚恋市场中的行为，促进婚恋行业健康发展，根据《中华人民共和国民法典》《中华人民共和国消费者权益保护法》《中华人民共和国个人信息保护法》等法律法规，结合我区实际，制定本指引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baseline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文件</w:t>
      </w:r>
      <w:r>
        <w:rPr>
          <w:rFonts w:hint="eastAsia" w:ascii="黑体" w:hAnsi="黑体" w:eastAsia="黑体" w:cs="黑体"/>
          <w:sz w:val="32"/>
          <w:szCs w:val="32"/>
        </w:rPr>
        <w:t>起草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的程序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baseline"/>
        <w:rPr>
          <w:rFonts w:hint="default" w:ascii="Times New Roman" w:hAnsi="Times New Roman" w:eastAsia="仿宋_GB2312" w:cs="仿宋_GB2312"/>
          <w:sz w:val="32"/>
          <w:szCs w:val="32"/>
          <w:woUserID w:val="1"/>
        </w:rPr>
      </w:pPr>
      <w:r>
        <w:rPr>
          <w:rFonts w:hint="default" w:ascii="Times New Roman" w:hAnsi="Times New Roman" w:eastAsia="仿宋_GB2312" w:cs="仿宋_GB2312"/>
          <w:sz w:val="32"/>
          <w:szCs w:val="32"/>
          <w:woUserID w:val="1"/>
        </w:rPr>
        <w:t>2024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仿宋_GB2312"/>
          <w:sz w:val="32"/>
          <w:szCs w:val="32"/>
          <w:woUserID w:val="1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仿宋_GB2312"/>
          <w:sz w:val="32"/>
          <w:szCs w:val="32"/>
          <w:woUserID w:val="1"/>
        </w:rPr>
        <w:t>12日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由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我局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  <w:woUserID w:val="1"/>
        </w:rPr>
        <w:t>牵头召开婚恋行业合规指引座谈会，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进行可行性</w:t>
      </w:r>
      <w:r>
        <w:rPr>
          <w:rFonts w:hint="default" w:ascii="Times New Roman" w:hAnsi="Times New Roman" w:eastAsia="仿宋_GB2312" w:cs="仿宋_GB2312"/>
          <w:sz w:val="32"/>
          <w:szCs w:val="32"/>
          <w:woUserID w:val="1"/>
        </w:rPr>
        <w:t>、主要法律风险</w:t>
      </w:r>
      <w:r>
        <w:rPr>
          <w:rFonts w:hint="eastAsia" w:ascii="Times New Roman" w:hAnsi="Times New Roman" w:eastAsia="仿宋_GB2312" w:cs="仿宋_GB2312"/>
          <w:sz w:val="32"/>
          <w:szCs w:val="32"/>
        </w:rPr>
        <w:t>等内容调研论证</w:t>
      </w:r>
      <w:r>
        <w:rPr>
          <w:rFonts w:hint="default" w:ascii="Times New Roman" w:hAnsi="Times New Roman" w:eastAsia="仿宋_GB2312" w:cs="仿宋_GB2312"/>
          <w:sz w:val="32"/>
          <w:szCs w:val="32"/>
          <w:woUserID w:val="1"/>
        </w:rPr>
        <w:t>，会后形成该征求意见稿。</w:t>
      </w:r>
      <w:bookmarkStart w:id="0" w:name="_GoBack"/>
      <w:bookmarkEnd w:id="0"/>
    </w:p>
    <w:p>
      <w:pPr>
        <w:spacing w:line="640" w:lineRule="exact"/>
        <w:ind w:firstLine="640" w:firstLineChars="200"/>
        <w:textAlignment w:val="baseline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文件的主要内容和框架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婚恋行业风控法务指引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》分为总则、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一般规定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婚介服务机构、婚庆服务机构、个人婚恋观以及附则六大篇章。围绕我区婚恋行业产业发展实际，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结合发展重点、高频涉法风险、行业企业实际需求，以“小快灵”为特点编制婚恋行业风控法务指引，鼓励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行业发挥自律和专业服务功能，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鼓励婚恋服务机构建立健全合规管理制度，鼓励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个人建立正确婚恋观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，助力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全面推进合规治理，赋能婚恋行业高质量发展。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</w:p>
    <w:p>
      <w:pPr>
        <w:spacing w:line="640" w:lineRule="exact"/>
        <w:ind w:firstLine="640" w:firstLineChars="200"/>
        <w:textAlignment w:val="baseline"/>
        <w:rPr>
          <w:rFonts w:hint="eastAsia" w:ascii="Times New Roman" w:hAnsi="Times New Roman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F58B2"/>
    <w:rsid w:val="149F58B2"/>
    <w:rsid w:val="1BDA636C"/>
    <w:rsid w:val="6D24429C"/>
    <w:rsid w:val="FFFE8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578</Words>
  <Characters>582</Characters>
  <Lines>0</Lines>
  <Paragraphs>0</Paragraphs>
  <TotalTime>1</TotalTime>
  <ScaleCrop>false</ScaleCrop>
  <LinksUpToDate>false</LinksUpToDate>
  <CharactersWithSpaces>582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2025-02-24T10:04:00Z</dcterms:created>
  <dc:creator>-</dc:creator>
  <cp:lastModifiedBy>-</cp:lastModifiedBy>
  <dcterms:modified xsi:type="dcterms:W3CDTF">2025-02-24T10:53:07Z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899AA3E46B1044B2AD67F3640FEC1BEC_11</vt:lpwstr>
  </property>
  <property fmtid="{D5CDD505-2E9C-101B-9397-08002B2CF9AE}" pid="4" name="KSOTemplateDocerSaveRecord">
    <vt:lpwstr>eyJoZGlkIjoiMmQzMDQwNzQ4MTA3NDRiNGVhOTZmY2U3OTZmZGYwNDYiLCJ1c2VySWQiOiI0MDE5NjcxNTEifQ==</vt:lpwstr>
  </property>
</Properties>
</file>