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90"/>
        </w:tabs>
        <w:adjustRightInd w:val="0"/>
        <w:snapToGrid w:val="0"/>
        <w:spacing w:line="560" w:lineRule="exact"/>
        <w:jc w:val="center"/>
        <w:rPr>
          <w:rFonts w:hint="eastAsia" w:ascii="方正小标宋_GBK" w:hAnsi="方正小标宋_GBK" w:eastAsia="方正小标宋简体" w:cs="方正小标宋_GBK"/>
          <w:sz w:val="44"/>
          <w:szCs w:val="44"/>
          <w:lang w:eastAsia="zh-CN"/>
        </w:rPr>
      </w:pPr>
      <w:r>
        <w:rPr>
          <w:rFonts w:hint="eastAsia" w:ascii="方正小标宋简体" w:hAnsi="方正小标宋简体" w:eastAsia="方正小标宋简体" w:cs="方正小标宋简体"/>
          <w:b w:val="0"/>
          <w:bCs w:val="0"/>
          <w:spacing w:val="0"/>
          <w:sz w:val="40"/>
          <w:szCs w:val="40"/>
          <w:highlight w:val="none"/>
          <w:lang w:eastAsia="zh-CN"/>
        </w:rPr>
        <w:t>关于</w:t>
      </w:r>
      <w:r>
        <w:rPr>
          <w:rFonts w:hint="default" w:ascii="方正小标宋简体" w:hAnsi="方正小标宋简体" w:eastAsia="方正小标宋简体" w:cs="方正小标宋简体"/>
          <w:b w:val="0"/>
          <w:bCs w:val="0"/>
          <w:spacing w:val="0"/>
          <w:sz w:val="40"/>
          <w:szCs w:val="40"/>
          <w:highlight w:val="none"/>
        </w:rPr>
        <w:t>《关于加快建设基本养老服务体系的实施意见》</w:t>
      </w:r>
      <w:r>
        <w:rPr>
          <w:rFonts w:hint="eastAsia" w:ascii="方正小标宋_GBK" w:hAnsi="方正小标宋_GBK" w:eastAsia="方正小标宋_GBK" w:cs="方正小标宋_GBK"/>
          <w:sz w:val="44"/>
          <w:szCs w:val="44"/>
          <w:lang w:eastAsia="zh-CN"/>
        </w:rPr>
        <w:t>的起草说明</w:t>
      </w: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640" w:firstLineChars="200"/>
        <w:rPr>
          <w:rFonts w:ascii="黑体" w:hAnsi="黑体" w:eastAsia="黑体" w:cs="黑体"/>
          <w:sz w:val="32"/>
          <w:szCs w:val="32"/>
          <w:lang w:val="zh-CN"/>
        </w:rPr>
      </w:pPr>
      <w:r>
        <w:rPr>
          <w:rFonts w:hint="eastAsia" w:ascii="黑体" w:hAnsi="黑体" w:eastAsia="黑体"/>
          <w:sz w:val="32"/>
          <w:szCs w:val="32"/>
        </w:rPr>
        <w:t>一、起草背景和依据</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习近平总书记在党的二十大报告中明确提出实施积极应对人口老龄化国家战略，发展养老事业和养老产业，优化孤寡老人服务，推动实现全体老年人享有基本养老服务。中共中央办公厅、国务院办公厅和</w:t>
      </w:r>
      <w:r>
        <w:rPr>
          <w:rFonts w:hint="default" w:ascii="仿宋_GB2312" w:hAnsi="仿宋_GB2312" w:eastAsia="仿宋_GB2312" w:cs="仿宋_GB2312"/>
          <w:sz w:val="32"/>
          <w:szCs w:val="32"/>
          <w:lang w:val="en-US" w:eastAsia="zh-CN"/>
        </w:rPr>
        <w:t>省政府</w:t>
      </w:r>
      <w:r>
        <w:rPr>
          <w:rFonts w:hint="eastAsia" w:ascii="仿宋_GB2312" w:hAnsi="仿宋_GB2312" w:eastAsia="仿宋_GB2312" w:cs="仿宋_GB2312"/>
          <w:sz w:val="32"/>
          <w:szCs w:val="32"/>
          <w:lang w:val="en-US" w:eastAsia="zh-CN"/>
        </w:rPr>
        <w:t>办公厅相继下发了关于基本养老服务体系建设的有关文件，并发布</w:t>
      </w:r>
      <w:r>
        <w:rPr>
          <w:rFonts w:hint="default" w:ascii="仿宋_GB2312" w:hAnsi="仿宋_GB2312" w:eastAsia="仿宋_GB2312" w:cs="仿宋_GB2312"/>
          <w:sz w:val="32"/>
          <w:szCs w:val="32"/>
          <w:lang w:val="en-US" w:eastAsia="zh-CN"/>
        </w:rPr>
        <w:t>国家基本养老服务清单</w:t>
      </w:r>
      <w:r>
        <w:rPr>
          <w:rFonts w:hint="eastAsia" w:ascii="仿宋_GB2312" w:hAnsi="仿宋_GB2312" w:eastAsia="仿宋_GB2312" w:cs="仿宋_GB2312"/>
          <w:sz w:val="32"/>
          <w:szCs w:val="32"/>
          <w:lang w:val="en-US" w:eastAsia="zh-CN"/>
        </w:rPr>
        <w:t>和浙江省基本养老服务清单。</w:t>
      </w:r>
      <w:r>
        <w:rPr>
          <w:rFonts w:hint="default" w:ascii="仿宋_GB2312" w:hAnsi="仿宋_GB2312" w:eastAsia="仿宋_GB2312" w:cs="仿宋_GB2312"/>
          <w:sz w:val="32"/>
          <w:szCs w:val="32"/>
          <w:lang w:val="en-US" w:eastAsia="zh-CN"/>
        </w:rPr>
        <w:t>为加快</w:t>
      </w:r>
      <w:r>
        <w:rPr>
          <w:rFonts w:hint="eastAsia" w:ascii="仿宋_GB2312" w:hAnsi="仿宋_GB2312" w:eastAsia="仿宋_GB2312" w:cs="仿宋_GB2312"/>
          <w:sz w:val="32"/>
          <w:szCs w:val="32"/>
          <w:lang w:val="en-US" w:eastAsia="zh-CN"/>
        </w:rPr>
        <w:t>推进我市</w:t>
      </w:r>
      <w:r>
        <w:rPr>
          <w:rFonts w:hint="default" w:ascii="仿宋_GB2312" w:hAnsi="仿宋_GB2312" w:eastAsia="仿宋_GB2312" w:cs="仿宋_GB2312"/>
          <w:sz w:val="32"/>
          <w:szCs w:val="32"/>
          <w:lang w:val="en-US" w:eastAsia="zh-CN"/>
        </w:rPr>
        <w:t>基本养老服务体系</w:t>
      </w:r>
      <w:r>
        <w:rPr>
          <w:rFonts w:hint="eastAsia" w:ascii="仿宋_GB2312" w:hAnsi="仿宋_GB2312" w:eastAsia="仿宋_GB2312" w:cs="仿宋_GB2312"/>
          <w:sz w:val="32"/>
          <w:szCs w:val="32"/>
          <w:lang w:val="en-US" w:eastAsia="zh-CN"/>
        </w:rPr>
        <w:t>建设</w:t>
      </w:r>
      <w:r>
        <w:rPr>
          <w:rFonts w:hint="default" w:ascii="仿宋_GB2312" w:hAnsi="仿宋_GB2312" w:eastAsia="仿宋_GB2312" w:cs="仿宋_GB2312"/>
          <w:sz w:val="32"/>
          <w:szCs w:val="32"/>
          <w:lang w:val="en-US" w:eastAsia="zh-CN"/>
        </w:rPr>
        <w:t>，提高公共服务均等化水平，打造</w:t>
      </w:r>
      <w:r>
        <w:rPr>
          <w:rFonts w:hint="eastAsia" w:ascii="仿宋_GB2312" w:hAnsi="仿宋_GB2312" w:eastAsia="仿宋_GB2312" w:cs="仿宋_GB2312"/>
          <w:sz w:val="32"/>
          <w:szCs w:val="32"/>
          <w:lang w:val="en-US" w:eastAsia="zh-CN"/>
        </w:rPr>
        <w:t>“幸福颐养”</w:t>
      </w:r>
      <w:r>
        <w:rPr>
          <w:rFonts w:hint="default" w:ascii="仿宋_GB2312" w:hAnsi="仿宋_GB2312" w:eastAsia="仿宋_GB2312" w:cs="仿宋_GB2312"/>
          <w:sz w:val="32"/>
          <w:szCs w:val="32"/>
          <w:lang w:val="en-US" w:eastAsia="zh-CN"/>
        </w:rPr>
        <w:t>民生品牌，</w:t>
      </w:r>
      <w:r>
        <w:rPr>
          <w:rFonts w:hint="eastAsia" w:ascii="仿宋_GB2312" w:hAnsi="仿宋_GB2312" w:eastAsia="仿宋_GB2312" w:cs="仿宋_GB2312"/>
          <w:sz w:val="32"/>
          <w:szCs w:val="32"/>
          <w:lang w:val="en-US" w:eastAsia="zh-CN"/>
        </w:rPr>
        <w:t>由我局代起草拟定了该《实施意见》。</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主要依据：</w:t>
      </w:r>
    </w:p>
    <w:p>
      <w:pPr>
        <w:adjustRightInd w:val="0"/>
        <w:snapToGrid w:val="0"/>
        <w:spacing w:line="560" w:lineRule="exact"/>
        <w:ind w:firstLine="640" w:firstLineChars="200"/>
        <w:rPr>
          <w:rFonts w:hint="eastAsia" w:ascii="仿宋_GB2312" w:eastAsia="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中共浙江省委、浙江省人民政府《关于加强新时期老龄工作打造“浙里康养”金名片的实施意见》</w:t>
      </w:r>
      <w:r>
        <w:rPr>
          <w:rFonts w:hint="eastAsia" w:ascii="仿宋_GB2312" w:hAnsi="仿宋_GB2312" w:eastAsia="仿宋_GB2312" w:cs="仿宋_GB2312"/>
          <w:sz w:val="32"/>
          <w:szCs w:val="32"/>
          <w:lang w:val="en-US" w:eastAsia="zh-CN"/>
        </w:rPr>
        <w:t>（浙委发〔2022〕31号）</w:t>
      </w:r>
    </w:p>
    <w:p>
      <w:pPr>
        <w:adjustRightInd w:val="0"/>
        <w:snapToGrid w:val="0"/>
        <w:spacing w:line="560" w:lineRule="exact"/>
        <w:ind w:firstLine="640" w:firstLineChars="200"/>
        <w:rPr>
          <w:rFonts w:hint="eastAsia"/>
          <w:lang w:val="en-US"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浙江省人民政府办公厅</w:t>
      </w:r>
      <w:r>
        <w:rPr>
          <w:rFonts w:hint="eastAsia" w:ascii="仿宋_GB2312" w:eastAsia="仿宋_GB2312"/>
          <w:sz w:val="32"/>
          <w:szCs w:val="32"/>
        </w:rPr>
        <w:t>《</w:t>
      </w:r>
      <w:r>
        <w:rPr>
          <w:rFonts w:hint="eastAsia" w:ascii="仿宋_GB2312" w:eastAsia="仿宋_GB2312"/>
          <w:sz w:val="32"/>
          <w:szCs w:val="32"/>
          <w:lang w:eastAsia="zh-CN"/>
        </w:rPr>
        <w:t>关于加快建设基本养老服务体系的实施意见</w:t>
      </w:r>
      <w:r>
        <w:rPr>
          <w:rFonts w:hint="eastAsia" w:ascii="仿宋_GB2312" w:eastAsia="仿宋_GB2312"/>
          <w:sz w:val="32"/>
          <w:szCs w:val="32"/>
        </w:rPr>
        <w:t>》（</w:t>
      </w:r>
      <w:r>
        <w:rPr>
          <w:rFonts w:hint="eastAsia" w:ascii="仿宋_GB2312" w:eastAsia="仿宋_GB2312"/>
          <w:sz w:val="32"/>
          <w:szCs w:val="32"/>
          <w:lang w:eastAsia="zh-CN"/>
        </w:rPr>
        <w:t>浙政办发〔2022〕71号</w:t>
      </w:r>
      <w:r>
        <w:rPr>
          <w:rFonts w:hint="eastAsia" w:ascii="仿宋_GB2312" w:eastAsia="仿宋_GB2312"/>
          <w:sz w:val="32"/>
          <w:szCs w:val="32"/>
        </w:rPr>
        <w:t>）</w:t>
      </w:r>
    </w:p>
    <w:p>
      <w:pPr>
        <w:adjustRightInd w:val="0"/>
        <w:snapToGrid w:val="0"/>
        <w:spacing w:line="560" w:lineRule="exact"/>
        <w:ind w:firstLine="640" w:firstLineChars="200"/>
        <w:rPr>
          <w:rFonts w:hint="eastAsia" w:ascii="黑体" w:hAnsi="黑体" w:eastAsia="黑体"/>
          <w:sz w:val="32"/>
          <w:szCs w:val="32"/>
        </w:rPr>
      </w:pPr>
      <w:r>
        <w:rPr>
          <w:rFonts w:hint="eastAsia" w:ascii="黑体" w:hAnsi="黑体" w:eastAsia="黑体"/>
          <w:sz w:val="32"/>
          <w:szCs w:val="32"/>
          <w:lang w:eastAsia="zh-CN"/>
        </w:rPr>
        <w:t>二、起草</w:t>
      </w:r>
      <w:r>
        <w:rPr>
          <w:rFonts w:hint="eastAsia" w:ascii="黑体" w:hAnsi="黑体" w:eastAsia="黑体"/>
          <w:sz w:val="32"/>
          <w:szCs w:val="32"/>
        </w:rPr>
        <w:t xml:space="preserve">过程 </w:t>
      </w:r>
    </w:p>
    <w:p>
      <w:pPr>
        <w:autoSpaceDE w:val="0"/>
        <w:autoSpaceDN w:val="0"/>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我局代拟起草</w:t>
      </w:r>
      <w:r>
        <w:rPr>
          <w:rFonts w:hint="eastAsia" w:ascii="仿宋_GB2312" w:hAnsi="仿宋_GB2312" w:eastAsia="仿宋_GB2312" w:cs="仿宋_GB2312"/>
          <w:sz w:val="32"/>
          <w:szCs w:val="32"/>
        </w:rPr>
        <w:t>形成</w:t>
      </w:r>
      <w:r>
        <w:rPr>
          <w:rFonts w:hint="eastAsia" w:ascii="仿宋_GB2312" w:hAnsi="仿宋_GB2312" w:eastAsia="仿宋_GB2312" w:cs="仿宋_GB2312"/>
          <w:sz w:val="32"/>
          <w:szCs w:val="32"/>
          <w:lang w:eastAsia="zh-CN"/>
        </w:rPr>
        <w:t>《实施意见》（征求意见稿）后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先后</w:t>
      </w:r>
      <w:r>
        <w:rPr>
          <w:rFonts w:hint="eastAsia" w:ascii="仿宋_GB2312" w:hAnsi="仿宋_GB2312" w:eastAsia="仿宋_GB2312" w:cs="仿宋_GB2312"/>
          <w:sz w:val="32"/>
          <w:szCs w:val="32"/>
        </w:rPr>
        <w:t>征求了市委</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部等</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个相关部门</w:t>
      </w:r>
      <w:r>
        <w:rPr>
          <w:rFonts w:hint="eastAsia" w:ascii="仿宋_GB2312" w:hAnsi="仿宋_GB2312" w:eastAsia="仿宋_GB2312" w:cs="仿宋_GB2312"/>
          <w:sz w:val="32"/>
          <w:szCs w:val="32"/>
          <w:lang w:eastAsia="zh-CN"/>
        </w:rPr>
        <w:t>（单位）和</w:t>
      </w:r>
      <w:r>
        <w:rPr>
          <w:rFonts w:hint="eastAsia" w:ascii="仿宋_GB2312" w:hAnsi="仿宋_GB2312" w:eastAsia="仿宋_GB2312" w:cs="仿宋_GB2312"/>
          <w:sz w:val="32"/>
          <w:szCs w:val="32"/>
        </w:rPr>
        <w:t>14个区、县（市）人民政府（管委会）以及社会公众意见。收到相关部门和区、县（市）政府书面反馈意见共计</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条（其中无意见</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条，另</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条意见采纳</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未采纳</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条），未收到社会公众反馈意见。根据意见建议《实施</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》再次修改完善形成《实施</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》（送审稿）</w:t>
      </w:r>
      <w:r>
        <w:rPr>
          <w:rFonts w:hint="eastAsia" w:ascii="仿宋_GB2312" w:hAnsi="仿宋_GB2312" w:eastAsia="仿宋_GB2312" w:cs="仿宋_GB2312"/>
          <w:sz w:val="32"/>
          <w:szCs w:val="32"/>
          <w:lang w:eastAsia="zh-CN"/>
        </w:rPr>
        <w:t>，</w:t>
      </w:r>
      <w:r>
        <w:rPr>
          <w:rFonts w:hint="eastAsia" w:ascii="仿宋_GB2312" w:eastAsia="仿宋_GB2312"/>
          <w:sz w:val="32"/>
          <w:szCs w:val="32"/>
        </w:rPr>
        <w:t>并按照行政规范性文件制定流程，由局法规处审查后出具合法性审核意见</w:t>
      </w:r>
      <w:r>
        <w:rPr>
          <w:rFonts w:hint="eastAsia" w:ascii="仿宋_GB2312" w:eastAsia="仿宋_GB2312"/>
          <w:sz w:val="32"/>
          <w:szCs w:val="32"/>
          <w:lang w:eastAsia="zh-CN"/>
        </w:rPr>
        <w:t>。</w:t>
      </w:r>
      <w:r>
        <w:rPr>
          <w:rFonts w:hint="eastAsia" w:ascii="仿宋_GB2312" w:hAnsi="仿宋_GB2312" w:eastAsia="仿宋_GB2312" w:cs="仿宋_GB2312"/>
          <w:sz w:val="32"/>
          <w:szCs w:val="32"/>
        </w:rPr>
        <w:cr/>
      </w:r>
      <w:r>
        <w:rPr>
          <w:rFonts w:ascii="仿宋_GB2312" w:hAnsi="仿宋_GB2312" w:eastAsia="仿宋_GB2312" w:cs="仿宋_GB2312"/>
          <w:sz w:val="32"/>
          <w:szCs w:val="32"/>
        </w:rPr>
        <w:t xml:space="preserve">  </w:t>
      </w:r>
      <w:r>
        <w:rPr>
          <w:rFonts w:hint="eastAsia" w:ascii="黑体" w:hAnsi="黑体" w:eastAsia="黑体"/>
          <w:sz w:val="32"/>
          <w:szCs w:val="32"/>
          <w:lang w:eastAsia="zh-CN"/>
        </w:rPr>
        <w:t xml:space="preserve">  三、主要内容</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意见</w:t>
      </w:r>
      <w:r>
        <w:rPr>
          <w:rFonts w:hint="eastAsia" w:ascii="仿宋_GB2312" w:hAnsi="仿宋_GB2312" w:eastAsia="仿宋_GB2312" w:cs="仿宋_GB2312"/>
          <w:sz w:val="32"/>
          <w:szCs w:val="32"/>
        </w:rPr>
        <w:t>》分为正文和附件两部分。</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正文</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主要包含</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大点内容，着重从</w:t>
      </w:r>
      <w:r>
        <w:rPr>
          <w:rFonts w:hint="eastAsia" w:ascii="仿宋_GB2312" w:hAnsi="仿宋_GB2312" w:eastAsia="仿宋_GB2312" w:cs="仿宋_GB2312"/>
          <w:sz w:val="32"/>
          <w:szCs w:val="32"/>
          <w:lang w:eastAsia="zh-CN"/>
        </w:rPr>
        <w:t>总体要求、重点工作、组织保障</w:t>
      </w:r>
      <w:r>
        <w:rPr>
          <w:rFonts w:hint="eastAsia" w:ascii="仿宋_GB2312" w:hAnsi="仿宋_GB2312" w:eastAsia="仿宋_GB2312" w:cs="仿宋_GB2312"/>
          <w:sz w:val="32"/>
          <w:szCs w:val="32"/>
        </w:rPr>
        <w:t>等方面作了明确。</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方正楷体_GBK" w:hAnsi="方正楷体_GBK" w:eastAsia="方正楷体_GBK" w:cs="方正楷体_GBK"/>
          <w:sz w:val="32"/>
          <w:szCs w:val="32"/>
          <w:lang w:eastAsia="zh-CN"/>
        </w:rPr>
        <w:t>（一）总体要求。</w:t>
      </w:r>
      <w:r>
        <w:rPr>
          <w:rFonts w:hint="eastAsia" w:ascii="仿宋_GB2312" w:hAnsi="仿宋_GB2312" w:eastAsia="仿宋_GB2312" w:cs="仿宋_GB2312"/>
          <w:sz w:val="32"/>
          <w:szCs w:val="32"/>
          <w:lang w:eastAsia="zh-CN"/>
        </w:rPr>
        <w:t>明确</w:t>
      </w:r>
      <w:r>
        <w:rPr>
          <w:rFonts w:hint="default" w:ascii="Times New Roman" w:hAnsi="Times New Roman" w:eastAsia="仿宋_GB2312" w:cs="Times New Roman"/>
          <w:b w:val="0"/>
          <w:bCs w:val="0"/>
          <w:spacing w:val="0"/>
          <w:sz w:val="32"/>
          <w:szCs w:val="32"/>
          <w:highlight w:val="none"/>
          <w:lang w:eastAsia="zh-CN"/>
        </w:rPr>
        <w:t>加快建成权责清晰、保障适度、可持续的基本养老服务体系</w:t>
      </w:r>
      <w:r>
        <w:rPr>
          <w:rFonts w:hint="eastAsia" w:ascii="Times New Roman" w:hAnsi="Times New Roman" w:eastAsia="仿宋_GB2312" w:cs="Times New Roman"/>
          <w:b w:val="0"/>
          <w:bCs w:val="0"/>
          <w:spacing w:val="0"/>
          <w:sz w:val="32"/>
          <w:szCs w:val="32"/>
          <w:highlight w:val="none"/>
          <w:lang w:eastAsia="zh-CN"/>
        </w:rPr>
        <w:t>的目标。</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（二）重点工作。</w:t>
      </w:r>
      <w:r>
        <w:rPr>
          <w:rFonts w:hint="eastAsia" w:ascii="仿宋_GB2312" w:hAnsi="仿宋_GB2312" w:eastAsia="仿宋_GB2312" w:cs="仿宋_GB2312"/>
          <w:sz w:val="32"/>
          <w:szCs w:val="32"/>
          <w:lang w:val="en-US" w:eastAsia="zh-CN"/>
        </w:rPr>
        <w:t>明确6个方面重点工作：一是构建多层次基本养老服务制度体系，要求各地制定落实基本养老服务清单，建立精准服务主动响应机制，健全基本养老服务保障机制；二是提高基本养老服务有效供给能力，要求各地优化养老服务设施规划，发展社区居家养老服务，推进医养康养结合，大力发展互助养老和志愿服务；三是完善</w:t>
      </w:r>
      <w:r>
        <w:rPr>
          <w:rFonts w:hint="default" w:ascii="仿宋_GB2312" w:hAnsi="仿宋_GB2312" w:eastAsia="仿宋_GB2312" w:cs="仿宋_GB2312"/>
          <w:sz w:val="32"/>
          <w:szCs w:val="32"/>
          <w:lang w:val="en-US" w:eastAsia="zh-CN"/>
        </w:rPr>
        <w:t>基本养老服务设施</w:t>
      </w:r>
      <w:r>
        <w:rPr>
          <w:rFonts w:hint="eastAsia" w:ascii="仿宋_GB2312" w:hAnsi="仿宋_GB2312" w:eastAsia="仿宋_GB2312" w:cs="仿宋_GB2312"/>
          <w:sz w:val="32"/>
          <w:szCs w:val="32"/>
          <w:lang w:val="en-US" w:eastAsia="zh-CN"/>
        </w:rPr>
        <w:t>长效运行机制，要求各地强化公办养老机构兜底保障作用，</w:t>
      </w:r>
      <w:r>
        <w:rPr>
          <w:rFonts w:hint="default" w:ascii="仿宋_GB2312" w:hAnsi="仿宋_GB2312" w:eastAsia="仿宋_GB2312" w:cs="仿宋_GB2312"/>
          <w:sz w:val="32"/>
          <w:szCs w:val="32"/>
          <w:lang w:val="en-US" w:eastAsia="zh-CN"/>
        </w:rPr>
        <w:t>促进民营养老机构有序发展</w:t>
      </w:r>
      <w:r>
        <w:rPr>
          <w:rFonts w:hint="eastAsia" w:ascii="仿宋_GB2312" w:hAnsi="仿宋_GB2312" w:eastAsia="仿宋_GB2312" w:cs="仿宋_GB2312"/>
          <w:sz w:val="32"/>
          <w:szCs w:val="32"/>
          <w:lang w:val="en-US" w:eastAsia="zh-CN"/>
        </w:rPr>
        <w:t>，完善大社区养老服务设施支撑；四是加强</w:t>
      </w:r>
      <w:r>
        <w:rPr>
          <w:rFonts w:hint="default" w:ascii="仿宋_GB2312" w:hAnsi="仿宋_GB2312" w:eastAsia="仿宋_GB2312" w:cs="仿宋_GB2312"/>
          <w:sz w:val="32"/>
          <w:szCs w:val="32"/>
          <w:lang w:val="en-US" w:eastAsia="zh-CN"/>
        </w:rPr>
        <w:t>基本养老服务重点群体</w:t>
      </w:r>
      <w:r>
        <w:rPr>
          <w:rFonts w:hint="eastAsia" w:ascii="仿宋_GB2312" w:hAnsi="仿宋_GB2312" w:eastAsia="仿宋_GB2312" w:cs="仿宋_GB2312"/>
          <w:sz w:val="32"/>
          <w:szCs w:val="32"/>
          <w:lang w:val="en-US" w:eastAsia="zh-CN"/>
        </w:rPr>
        <w:t>保障，要求各地深化</w:t>
      </w:r>
      <w:r>
        <w:rPr>
          <w:rFonts w:hint="default" w:ascii="仿宋_GB2312" w:hAnsi="仿宋_GB2312" w:eastAsia="仿宋_GB2312" w:cs="仿宋_GB2312"/>
          <w:sz w:val="32"/>
          <w:szCs w:val="32"/>
          <w:lang w:val="en-US" w:eastAsia="zh-CN"/>
        </w:rPr>
        <w:t>失能老年人</w:t>
      </w:r>
      <w:r>
        <w:rPr>
          <w:rFonts w:hint="eastAsia" w:ascii="仿宋_GB2312" w:hAnsi="仿宋_GB2312" w:eastAsia="仿宋_GB2312" w:cs="仿宋_GB2312"/>
          <w:sz w:val="32"/>
          <w:szCs w:val="32"/>
          <w:lang w:val="en-US" w:eastAsia="zh-CN"/>
        </w:rPr>
        <w:t>长期</w:t>
      </w:r>
      <w:r>
        <w:rPr>
          <w:rFonts w:hint="default" w:ascii="仿宋_GB2312" w:hAnsi="仿宋_GB2312" w:eastAsia="仿宋_GB2312" w:cs="仿宋_GB2312"/>
          <w:sz w:val="32"/>
          <w:szCs w:val="32"/>
          <w:lang w:val="en-US" w:eastAsia="zh-CN"/>
        </w:rPr>
        <w:t>照护</w:t>
      </w:r>
      <w:r>
        <w:rPr>
          <w:rFonts w:hint="eastAsia" w:ascii="仿宋_GB2312" w:hAnsi="仿宋_GB2312" w:eastAsia="仿宋_GB2312" w:cs="仿宋_GB2312"/>
          <w:sz w:val="32"/>
          <w:szCs w:val="32"/>
          <w:lang w:val="en-US" w:eastAsia="zh-CN"/>
        </w:rPr>
        <w:t>，加大</w:t>
      </w:r>
      <w:r>
        <w:rPr>
          <w:rFonts w:hint="default" w:ascii="仿宋_GB2312" w:hAnsi="仿宋_GB2312" w:eastAsia="仿宋_GB2312" w:cs="仿宋_GB2312"/>
          <w:sz w:val="32"/>
          <w:szCs w:val="32"/>
          <w:lang w:val="en-US" w:eastAsia="zh-CN"/>
        </w:rPr>
        <w:t>困难老年人</w:t>
      </w:r>
      <w:r>
        <w:rPr>
          <w:rFonts w:hint="eastAsia" w:ascii="仿宋_GB2312" w:hAnsi="仿宋_GB2312" w:eastAsia="仿宋_GB2312" w:cs="仿宋_GB2312"/>
          <w:sz w:val="32"/>
          <w:szCs w:val="32"/>
          <w:lang w:val="en-US" w:eastAsia="zh-CN"/>
        </w:rPr>
        <w:t>兜底关爱，聚焦农村</w:t>
      </w:r>
      <w:r>
        <w:rPr>
          <w:rFonts w:hint="default" w:ascii="仿宋_GB2312" w:hAnsi="仿宋_GB2312" w:eastAsia="仿宋_GB2312" w:cs="仿宋_GB2312"/>
          <w:sz w:val="32"/>
          <w:szCs w:val="32"/>
          <w:lang w:val="en-US" w:eastAsia="zh-CN"/>
        </w:rPr>
        <w:t>山区老年人</w:t>
      </w:r>
      <w:r>
        <w:rPr>
          <w:rFonts w:hint="eastAsia" w:ascii="仿宋_GB2312" w:hAnsi="仿宋_GB2312" w:eastAsia="仿宋_GB2312" w:cs="仿宋_GB2312"/>
          <w:sz w:val="32"/>
          <w:szCs w:val="32"/>
          <w:lang w:val="en-US" w:eastAsia="zh-CN"/>
        </w:rPr>
        <w:t>服务；五是打造“家门口”</w:t>
      </w:r>
      <w:r>
        <w:rPr>
          <w:rFonts w:hint="default" w:ascii="仿宋_GB2312" w:hAnsi="仿宋_GB2312" w:eastAsia="仿宋_GB2312" w:cs="仿宋_GB2312"/>
          <w:sz w:val="32"/>
          <w:szCs w:val="32"/>
          <w:lang w:val="en-US" w:eastAsia="zh-CN"/>
        </w:rPr>
        <w:t>养老</w:t>
      </w:r>
      <w:r>
        <w:rPr>
          <w:rFonts w:hint="eastAsia" w:ascii="仿宋_GB2312" w:hAnsi="仿宋_GB2312" w:eastAsia="仿宋_GB2312" w:cs="仿宋_GB2312"/>
          <w:sz w:val="32"/>
          <w:szCs w:val="32"/>
          <w:lang w:val="en-US" w:eastAsia="zh-CN"/>
        </w:rPr>
        <w:t>数字化</w:t>
      </w:r>
      <w:r>
        <w:rPr>
          <w:rFonts w:hint="default" w:ascii="仿宋_GB2312" w:hAnsi="仿宋_GB2312" w:eastAsia="仿宋_GB2312" w:cs="仿宋_GB2312"/>
          <w:sz w:val="32"/>
          <w:szCs w:val="32"/>
          <w:lang w:val="en-US" w:eastAsia="zh-CN"/>
        </w:rPr>
        <w:t>场景</w:t>
      </w:r>
      <w:r>
        <w:rPr>
          <w:rFonts w:hint="eastAsia" w:ascii="仿宋_GB2312" w:hAnsi="仿宋_GB2312" w:eastAsia="仿宋_GB2312" w:cs="仿宋_GB2312"/>
          <w:sz w:val="32"/>
          <w:szCs w:val="32"/>
          <w:lang w:val="en-US" w:eastAsia="zh-CN"/>
        </w:rPr>
        <w:t>，要求各地深化养老数字化改革迭代，拓展基本养老服务场景，推广智慧养老技术与设备；六是加大基本养老服务支持力度，强化养老资金保障机制，</w:t>
      </w:r>
      <w:r>
        <w:rPr>
          <w:rFonts w:hint="default" w:ascii="仿宋_GB2312" w:hAnsi="仿宋_GB2312" w:eastAsia="仿宋_GB2312" w:cs="仿宋_GB2312"/>
          <w:sz w:val="32"/>
          <w:szCs w:val="32"/>
          <w:lang w:val="en-US" w:eastAsia="zh-CN"/>
        </w:rPr>
        <w:t>提升养老服务队伍能力</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落实优惠扶持政策</w:t>
      </w:r>
      <w:r>
        <w:rPr>
          <w:rFonts w:hint="eastAsia" w:ascii="仿宋_GB2312" w:hAnsi="仿宋_GB2312" w:eastAsia="仿宋_GB2312" w:cs="仿宋_GB2312"/>
          <w:sz w:val="32"/>
          <w:szCs w:val="32"/>
          <w:lang w:val="en-US" w:eastAsia="zh-CN"/>
        </w:rPr>
        <w:t>。</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（三）组织保障。</w:t>
      </w:r>
      <w:r>
        <w:rPr>
          <w:rFonts w:hint="eastAsia" w:ascii="仿宋_GB2312" w:hAnsi="仿宋_GB2312" w:eastAsia="仿宋_GB2312" w:cs="仿宋_GB2312"/>
          <w:sz w:val="32"/>
          <w:szCs w:val="32"/>
          <w:lang w:val="en-US" w:eastAsia="zh-CN"/>
        </w:rPr>
        <w:t>明确要强化组织领导，进一步健全党委领导、政府主导、部门协同、社会参与的基本养老服务工作机制；要加强监管绩效，</w:t>
      </w:r>
      <w:r>
        <w:rPr>
          <w:rFonts w:hint="default" w:ascii="仿宋_GB2312" w:hAnsi="仿宋_GB2312" w:eastAsia="仿宋_GB2312" w:cs="仿宋_GB2312"/>
          <w:sz w:val="32"/>
          <w:szCs w:val="32"/>
          <w:lang w:val="en-US" w:eastAsia="zh-CN"/>
        </w:rPr>
        <w:t>开展基本养老服务统计监测工作</w:t>
      </w:r>
      <w:r>
        <w:rPr>
          <w:rFonts w:hint="eastAsia" w:ascii="仿宋_GB2312" w:hAnsi="仿宋_GB2312" w:eastAsia="仿宋_GB2312" w:cs="仿宋_GB2312"/>
          <w:sz w:val="32"/>
          <w:szCs w:val="32"/>
          <w:lang w:val="en-US" w:eastAsia="zh-CN"/>
        </w:rPr>
        <w:t>；要广泛宣传引导，及时总结推广好经验好做法，宣传选树先进典型，营造良好社会氛围</w:t>
      </w:r>
      <w:r>
        <w:rPr>
          <w:rFonts w:hint="default" w:ascii="仿宋_GB2312" w:hAnsi="仿宋_GB2312" w:eastAsia="仿宋_GB2312" w:cs="仿宋_GB2312"/>
          <w:sz w:val="32"/>
          <w:szCs w:val="32"/>
          <w:lang w:val="en-US" w:eastAsia="zh-CN"/>
        </w:rPr>
        <w:t>。</w:t>
      </w:r>
    </w:p>
    <w:p>
      <w:pPr>
        <w:numPr>
          <w:ilvl w:val="0"/>
          <w:numId w:val="0"/>
        </w:numPr>
        <w:ind w:firstLine="640" w:firstLineChars="200"/>
      </w:pPr>
      <w:r>
        <w:rPr>
          <w:rFonts w:hint="eastAsia" w:ascii="仿宋_GB2312" w:hAnsi="仿宋_GB2312" w:eastAsia="仿宋_GB2312" w:cs="仿宋_GB2312"/>
          <w:sz w:val="32"/>
          <w:szCs w:val="32"/>
          <w:lang w:val="en-US" w:eastAsia="zh-CN"/>
        </w:rPr>
        <w:t>附件部分为《杭州市基本养老服务清单》。在省级清单13类人群21项服务的基础上，内容增加至14类人群28项服务，明确我市基本养老服务项目、服务对象、服务内容及标准、服务类型。</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p>
    <w:p>
      <w:pPr>
        <w:pStyle w:val="2"/>
      </w:pPr>
    </w:p>
    <w:p>
      <w:pPr>
        <w:autoSpaceDE w:val="0"/>
        <w:autoSpaceDN w:val="0"/>
        <w:adjustRightInd w:val="0"/>
        <w:snapToGrid w:val="0"/>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43B87"/>
    <w:rsid w:val="000043E2"/>
    <w:rsid w:val="00006C99"/>
    <w:rsid w:val="00012A48"/>
    <w:rsid w:val="000263A5"/>
    <w:rsid w:val="00033C17"/>
    <w:rsid w:val="00044A1F"/>
    <w:rsid w:val="0006010E"/>
    <w:rsid w:val="00063764"/>
    <w:rsid w:val="00064709"/>
    <w:rsid w:val="00076629"/>
    <w:rsid w:val="00091752"/>
    <w:rsid w:val="000A29E7"/>
    <w:rsid w:val="000A48CE"/>
    <w:rsid w:val="000B198C"/>
    <w:rsid w:val="000C7082"/>
    <w:rsid w:val="000D6F94"/>
    <w:rsid w:val="000E1093"/>
    <w:rsid w:val="000E7440"/>
    <w:rsid w:val="000F717B"/>
    <w:rsid w:val="00106427"/>
    <w:rsid w:val="001137ED"/>
    <w:rsid w:val="00115626"/>
    <w:rsid w:val="00123920"/>
    <w:rsid w:val="001241D9"/>
    <w:rsid w:val="00136C66"/>
    <w:rsid w:val="00141D47"/>
    <w:rsid w:val="00155C73"/>
    <w:rsid w:val="001716A8"/>
    <w:rsid w:val="001749D5"/>
    <w:rsid w:val="00177F5A"/>
    <w:rsid w:val="001815A9"/>
    <w:rsid w:val="001B3EDE"/>
    <w:rsid w:val="001B5DD1"/>
    <w:rsid w:val="001C245D"/>
    <w:rsid w:val="001C7DFF"/>
    <w:rsid w:val="001D17C6"/>
    <w:rsid w:val="001D4E91"/>
    <w:rsid w:val="001E3797"/>
    <w:rsid w:val="001F5FC7"/>
    <w:rsid w:val="00200AE4"/>
    <w:rsid w:val="00204273"/>
    <w:rsid w:val="00214BD0"/>
    <w:rsid w:val="002226F6"/>
    <w:rsid w:val="00234BE1"/>
    <w:rsid w:val="00255B49"/>
    <w:rsid w:val="002D4DA4"/>
    <w:rsid w:val="002D6A25"/>
    <w:rsid w:val="002E2B9B"/>
    <w:rsid w:val="002F7929"/>
    <w:rsid w:val="003048D7"/>
    <w:rsid w:val="00316B49"/>
    <w:rsid w:val="00337173"/>
    <w:rsid w:val="003603B7"/>
    <w:rsid w:val="00375BC9"/>
    <w:rsid w:val="003772DB"/>
    <w:rsid w:val="0038526D"/>
    <w:rsid w:val="00397F0D"/>
    <w:rsid w:val="003C715E"/>
    <w:rsid w:val="003D3A90"/>
    <w:rsid w:val="003E1D8F"/>
    <w:rsid w:val="003F515F"/>
    <w:rsid w:val="00400C4C"/>
    <w:rsid w:val="00401A53"/>
    <w:rsid w:val="004059D7"/>
    <w:rsid w:val="004209FD"/>
    <w:rsid w:val="00422111"/>
    <w:rsid w:val="004322F9"/>
    <w:rsid w:val="00442EBF"/>
    <w:rsid w:val="00442FD8"/>
    <w:rsid w:val="0045659F"/>
    <w:rsid w:val="0048680D"/>
    <w:rsid w:val="004A2F3A"/>
    <w:rsid w:val="004A63F1"/>
    <w:rsid w:val="004A7EBE"/>
    <w:rsid w:val="004F49CF"/>
    <w:rsid w:val="004F4C24"/>
    <w:rsid w:val="004F6E47"/>
    <w:rsid w:val="004F7DC8"/>
    <w:rsid w:val="00512AE5"/>
    <w:rsid w:val="005476C7"/>
    <w:rsid w:val="005576F4"/>
    <w:rsid w:val="00561A60"/>
    <w:rsid w:val="00566D80"/>
    <w:rsid w:val="00574395"/>
    <w:rsid w:val="00593747"/>
    <w:rsid w:val="005A09E4"/>
    <w:rsid w:val="005A459B"/>
    <w:rsid w:val="005A652B"/>
    <w:rsid w:val="005A6BF7"/>
    <w:rsid w:val="005B53F4"/>
    <w:rsid w:val="005B60F4"/>
    <w:rsid w:val="005C369B"/>
    <w:rsid w:val="005C56E6"/>
    <w:rsid w:val="005D048E"/>
    <w:rsid w:val="005D5E44"/>
    <w:rsid w:val="005E4AB3"/>
    <w:rsid w:val="005F0B6E"/>
    <w:rsid w:val="005F2781"/>
    <w:rsid w:val="00623C70"/>
    <w:rsid w:val="006300A2"/>
    <w:rsid w:val="00643C6E"/>
    <w:rsid w:val="00644119"/>
    <w:rsid w:val="0065045B"/>
    <w:rsid w:val="00670C88"/>
    <w:rsid w:val="00680071"/>
    <w:rsid w:val="00680EE4"/>
    <w:rsid w:val="00680F02"/>
    <w:rsid w:val="0069163A"/>
    <w:rsid w:val="0069404F"/>
    <w:rsid w:val="006B423F"/>
    <w:rsid w:val="006C066F"/>
    <w:rsid w:val="006C19F0"/>
    <w:rsid w:val="006D342F"/>
    <w:rsid w:val="006F1B74"/>
    <w:rsid w:val="0070291B"/>
    <w:rsid w:val="00712649"/>
    <w:rsid w:val="0072104D"/>
    <w:rsid w:val="007426D1"/>
    <w:rsid w:val="00742809"/>
    <w:rsid w:val="00783E9A"/>
    <w:rsid w:val="007C764A"/>
    <w:rsid w:val="007C7800"/>
    <w:rsid w:val="007C7849"/>
    <w:rsid w:val="007F4899"/>
    <w:rsid w:val="00800F09"/>
    <w:rsid w:val="00830285"/>
    <w:rsid w:val="008345E0"/>
    <w:rsid w:val="00837AEB"/>
    <w:rsid w:val="008469AC"/>
    <w:rsid w:val="008578D9"/>
    <w:rsid w:val="008660FE"/>
    <w:rsid w:val="008844B6"/>
    <w:rsid w:val="00896907"/>
    <w:rsid w:val="008A1C80"/>
    <w:rsid w:val="008A45D5"/>
    <w:rsid w:val="008A7A1D"/>
    <w:rsid w:val="008B21C5"/>
    <w:rsid w:val="008C0FBE"/>
    <w:rsid w:val="008C707E"/>
    <w:rsid w:val="008F11A1"/>
    <w:rsid w:val="008F17CA"/>
    <w:rsid w:val="0090029D"/>
    <w:rsid w:val="009054B7"/>
    <w:rsid w:val="0092185D"/>
    <w:rsid w:val="00927F49"/>
    <w:rsid w:val="009363C1"/>
    <w:rsid w:val="00940228"/>
    <w:rsid w:val="00952F00"/>
    <w:rsid w:val="00961E46"/>
    <w:rsid w:val="009757EC"/>
    <w:rsid w:val="00976996"/>
    <w:rsid w:val="00982C15"/>
    <w:rsid w:val="00995451"/>
    <w:rsid w:val="009A0849"/>
    <w:rsid w:val="009A7BFB"/>
    <w:rsid w:val="009D2EF8"/>
    <w:rsid w:val="009F2DFD"/>
    <w:rsid w:val="009F4236"/>
    <w:rsid w:val="00A058F8"/>
    <w:rsid w:val="00A14D8B"/>
    <w:rsid w:val="00A168BB"/>
    <w:rsid w:val="00A16BF0"/>
    <w:rsid w:val="00A22C75"/>
    <w:rsid w:val="00A509AF"/>
    <w:rsid w:val="00A618D3"/>
    <w:rsid w:val="00A9422D"/>
    <w:rsid w:val="00A95CC7"/>
    <w:rsid w:val="00AB3CDE"/>
    <w:rsid w:val="00AB61B7"/>
    <w:rsid w:val="00AD527C"/>
    <w:rsid w:val="00AE0F3D"/>
    <w:rsid w:val="00AF27B3"/>
    <w:rsid w:val="00B16765"/>
    <w:rsid w:val="00B17D8E"/>
    <w:rsid w:val="00B30675"/>
    <w:rsid w:val="00B46EB0"/>
    <w:rsid w:val="00B519CF"/>
    <w:rsid w:val="00B8153A"/>
    <w:rsid w:val="00B82738"/>
    <w:rsid w:val="00B8599E"/>
    <w:rsid w:val="00B86F57"/>
    <w:rsid w:val="00B9704B"/>
    <w:rsid w:val="00BA0168"/>
    <w:rsid w:val="00BA082D"/>
    <w:rsid w:val="00BB1AD8"/>
    <w:rsid w:val="00BB223F"/>
    <w:rsid w:val="00BB4A52"/>
    <w:rsid w:val="00BD2483"/>
    <w:rsid w:val="00BD6785"/>
    <w:rsid w:val="00BE4C72"/>
    <w:rsid w:val="00BF6EEF"/>
    <w:rsid w:val="00BF72BD"/>
    <w:rsid w:val="00C0132A"/>
    <w:rsid w:val="00C33340"/>
    <w:rsid w:val="00C441D0"/>
    <w:rsid w:val="00C70443"/>
    <w:rsid w:val="00C75DE8"/>
    <w:rsid w:val="00CB0EA3"/>
    <w:rsid w:val="00CC631C"/>
    <w:rsid w:val="00D11B9B"/>
    <w:rsid w:val="00D200E0"/>
    <w:rsid w:val="00D27A52"/>
    <w:rsid w:val="00D631EF"/>
    <w:rsid w:val="00DB4234"/>
    <w:rsid w:val="00DE3C98"/>
    <w:rsid w:val="00E04E5A"/>
    <w:rsid w:val="00E2476F"/>
    <w:rsid w:val="00E3212F"/>
    <w:rsid w:val="00E36347"/>
    <w:rsid w:val="00E46BD5"/>
    <w:rsid w:val="00E700DF"/>
    <w:rsid w:val="00E73EA3"/>
    <w:rsid w:val="00E85B9C"/>
    <w:rsid w:val="00E91910"/>
    <w:rsid w:val="00E93E42"/>
    <w:rsid w:val="00EA0F81"/>
    <w:rsid w:val="00EA6A0B"/>
    <w:rsid w:val="00EB157A"/>
    <w:rsid w:val="00EB2826"/>
    <w:rsid w:val="00EB59F3"/>
    <w:rsid w:val="00EC3504"/>
    <w:rsid w:val="00ED62C8"/>
    <w:rsid w:val="00F10DD7"/>
    <w:rsid w:val="00F17323"/>
    <w:rsid w:val="00F17A3C"/>
    <w:rsid w:val="00F21E90"/>
    <w:rsid w:val="00F553A0"/>
    <w:rsid w:val="00F64232"/>
    <w:rsid w:val="00F73C73"/>
    <w:rsid w:val="00F74AA6"/>
    <w:rsid w:val="00F90913"/>
    <w:rsid w:val="00F964D1"/>
    <w:rsid w:val="00FA75A8"/>
    <w:rsid w:val="00FB26AE"/>
    <w:rsid w:val="00FB3057"/>
    <w:rsid w:val="00FB672D"/>
    <w:rsid w:val="00FC2F74"/>
    <w:rsid w:val="00FD1986"/>
    <w:rsid w:val="00FD6E63"/>
    <w:rsid w:val="00FE40DA"/>
    <w:rsid w:val="00FF234A"/>
    <w:rsid w:val="00FF3BEC"/>
    <w:rsid w:val="00FF7F2E"/>
    <w:rsid w:val="0E583695"/>
    <w:rsid w:val="0F7F259F"/>
    <w:rsid w:val="1BA0B294"/>
    <w:rsid w:val="1CF0571D"/>
    <w:rsid w:val="1D9FF8AC"/>
    <w:rsid w:val="1F9EA60A"/>
    <w:rsid w:val="1FCE14AF"/>
    <w:rsid w:val="1FDC617C"/>
    <w:rsid w:val="213D2902"/>
    <w:rsid w:val="2AC7ACEC"/>
    <w:rsid w:val="2DFF43F6"/>
    <w:rsid w:val="2E167285"/>
    <w:rsid w:val="36392070"/>
    <w:rsid w:val="36BF5CE1"/>
    <w:rsid w:val="37F4DBE0"/>
    <w:rsid w:val="37FBAC94"/>
    <w:rsid w:val="3BAF8A91"/>
    <w:rsid w:val="3D97AF48"/>
    <w:rsid w:val="3DDBED09"/>
    <w:rsid w:val="3EFBEF87"/>
    <w:rsid w:val="3F2FB9A1"/>
    <w:rsid w:val="3F7DD5A9"/>
    <w:rsid w:val="477DDF47"/>
    <w:rsid w:val="4E7FF867"/>
    <w:rsid w:val="4FBE4528"/>
    <w:rsid w:val="5B5650C2"/>
    <w:rsid w:val="5C143B87"/>
    <w:rsid w:val="5E7E1DA4"/>
    <w:rsid w:val="5F9B1679"/>
    <w:rsid w:val="5FB71793"/>
    <w:rsid w:val="5FBB1F26"/>
    <w:rsid w:val="5FEBCFEB"/>
    <w:rsid w:val="6EDFA540"/>
    <w:rsid w:val="6FBBB562"/>
    <w:rsid w:val="6FDF9129"/>
    <w:rsid w:val="6FE76B99"/>
    <w:rsid w:val="737D5C7F"/>
    <w:rsid w:val="752D94EE"/>
    <w:rsid w:val="753636C9"/>
    <w:rsid w:val="769F11DA"/>
    <w:rsid w:val="78E68FA2"/>
    <w:rsid w:val="7BAE9686"/>
    <w:rsid w:val="7BB7C8FE"/>
    <w:rsid w:val="7DE12A83"/>
    <w:rsid w:val="7EA7AE21"/>
    <w:rsid w:val="7FEF32BD"/>
    <w:rsid w:val="7FFB5552"/>
    <w:rsid w:val="8F3B0A0A"/>
    <w:rsid w:val="9F3B4CF6"/>
    <w:rsid w:val="9F81D482"/>
    <w:rsid w:val="A9D73A0D"/>
    <w:rsid w:val="B5FE2956"/>
    <w:rsid w:val="B77D9147"/>
    <w:rsid w:val="B7E50F52"/>
    <w:rsid w:val="B8D45F7A"/>
    <w:rsid w:val="BFBB7161"/>
    <w:rsid w:val="BFDFC3CE"/>
    <w:rsid w:val="CBFF7F65"/>
    <w:rsid w:val="CFFE32E5"/>
    <w:rsid w:val="D3FB9B61"/>
    <w:rsid w:val="D797D0C0"/>
    <w:rsid w:val="D7CFA451"/>
    <w:rsid w:val="DD7D760B"/>
    <w:rsid w:val="DFCFD12B"/>
    <w:rsid w:val="DFE7AD92"/>
    <w:rsid w:val="DFFF71A6"/>
    <w:rsid w:val="E67E024C"/>
    <w:rsid w:val="E7A5E0AD"/>
    <w:rsid w:val="EBFE1AE0"/>
    <w:rsid w:val="ECBD6D8D"/>
    <w:rsid w:val="EFFF01F4"/>
    <w:rsid w:val="F3FEEBD7"/>
    <w:rsid w:val="F55F9B65"/>
    <w:rsid w:val="F573A4F1"/>
    <w:rsid w:val="F77F3333"/>
    <w:rsid w:val="F7FAA263"/>
    <w:rsid w:val="FA7FB54E"/>
    <w:rsid w:val="FA9F87FE"/>
    <w:rsid w:val="FB7F62BB"/>
    <w:rsid w:val="FDFECB4C"/>
    <w:rsid w:val="FEFB80BC"/>
    <w:rsid w:val="FEFFBE00"/>
    <w:rsid w:val="FF6D4C36"/>
    <w:rsid w:val="FF7BD4D0"/>
    <w:rsid w:val="FFD76A11"/>
    <w:rsid w:val="FFFB79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3"/>
    <w:qFormat/>
    <w:uiPriority w:val="9"/>
    <w:pPr>
      <w:keepNext/>
      <w:jc w:val="center"/>
      <w:outlineLvl w:val="0"/>
    </w:pPr>
    <w:rPr>
      <w:rFonts w:ascii="Times New Roman" w:hAnsi="Times New Roman"/>
      <w:b/>
      <w:bCs/>
      <w:sz w:val="20"/>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3"/>
    <w:qFormat/>
    <w:uiPriority w:val="0"/>
    <w:pPr>
      <w:spacing w:line="480" w:lineRule="auto"/>
      <w:ind w:left="420" w:leftChars="200"/>
    </w:pPr>
  </w:style>
  <w:style w:type="paragraph" w:styleId="3">
    <w:name w:val="Body Text First Indent 2"/>
    <w:basedOn w:val="1"/>
    <w:next w:val="1"/>
    <w:qFormat/>
    <w:uiPriority w:val="0"/>
    <w:pPr>
      <w:ind w:firstLine="420" w:firstLineChars="200"/>
    </w:pPr>
    <w:rPr>
      <w:rFonts w:cs="黑体"/>
    </w:rPr>
  </w:style>
  <w:style w:type="paragraph" w:styleId="5">
    <w:name w:val="Body Text"/>
    <w:basedOn w:val="1"/>
    <w:next w:val="6"/>
    <w:qFormat/>
    <w:uiPriority w:val="0"/>
    <w:pPr>
      <w:autoSpaceDE w:val="0"/>
      <w:autoSpaceDN w:val="0"/>
      <w:spacing w:line="360" w:lineRule="atLeast"/>
    </w:pPr>
    <w:rPr>
      <w:rFonts w:ascii="仿宋_GB2312"/>
      <w:color w:val="FF0000"/>
      <w:sz w:val="28"/>
    </w:rPr>
  </w:style>
  <w:style w:type="paragraph" w:styleId="6">
    <w:name w:val="Body Text First Indent"/>
    <w:basedOn w:val="5"/>
    <w:next w:val="1"/>
    <w:unhideWhenUsed/>
    <w:qFormat/>
    <w:uiPriority w:val="99"/>
    <w:pPr>
      <w:ind w:firstLine="420" w:firstLineChars="100"/>
    </w:p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rPr>
  </w:style>
  <w:style w:type="character" w:customStyle="1" w:styleId="13">
    <w:name w:val="标题 1 Char"/>
    <w:basedOn w:val="11"/>
    <w:link w:val="4"/>
    <w:qFormat/>
    <w:uiPriority w:val="9"/>
    <w:rPr>
      <w:b/>
      <w:bCs/>
      <w:kern w:val="2"/>
    </w:rPr>
  </w:style>
  <w:style w:type="character" w:customStyle="1" w:styleId="14">
    <w:name w:val="页眉 Char"/>
    <w:basedOn w:val="11"/>
    <w:link w:val="8"/>
    <w:qFormat/>
    <w:uiPriority w:val="0"/>
    <w:rPr>
      <w:rFonts w:ascii="Calibri" w:hAnsi="Calibri"/>
      <w:kern w:val="2"/>
      <w:sz w:val="18"/>
      <w:szCs w:val="18"/>
    </w:rPr>
  </w:style>
  <w:style w:type="character" w:customStyle="1" w:styleId="15">
    <w:name w:val="页脚 Char"/>
    <w:basedOn w:val="11"/>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499</Words>
  <Characters>2846</Characters>
  <Lines>23</Lines>
  <Paragraphs>6</Paragraphs>
  <TotalTime>0</TotalTime>
  <ScaleCrop>false</ScaleCrop>
  <LinksUpToDate>false</LinksUpToDate>
  <CharactersWithSpaces>3339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2022-06-19T20:44:00Z</dcterms:created>
  <dc:creator>郦丽</dc:creator>
  <cp:lastModifiedBy>user</cp:lastModifiedBy>
  <cp:lastPrinted>2022-06-20T11:56:00Z</cp:lastPrinted>
  <dcterms:modified xsi:type="dcterms:W3CDTF">2023-05-05T12:44:26Z</dcterms:modified>
  <dc:title>《关于加快康养体系建设推进养老服务高质量发展的实施意见》风险评估</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F84BFDBABC424F488C117311BF54C098</vt:lpwstr>
  </property>
  <property fmtid="{D5CDD505-2E9C-101B-9397-08002B2CF9AE}" pid="4" name="KSOSaveFontToCloudKey">
    <vt:lpwstr>344950682_embed</vt:lpwstr>
  </property>
  <property fmtid="{D5CDD505-2E9C-101B-9397-08002B2CF9AE}" pid="5" name="woTemplateTypoMode" linkTarget="0">
    <vt:lpwstr>web</vt:lpwstr>
  </property>
  <property fmtid="{D5CDD505-2E9C-101B-9397-08002B2CF9AE}" pid="6" name="woTemplate" linkTarget="0">
    <vt:i4>1</vt:i4>
  </property>
</Properties>
</file>