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Cs/>
          <w:color w:val="auto"/>
          <w:sz w:val="44"/>
          <w:szCs w:val="44"/>
          <w:lang w:eastAsia="zh-CN"/>
        </w:rPr>
      </w:pPr>
      <w:r>
        <w:rPr>
          <w:rFonts w:hint="eastAsia" w:ascii="方正小标宋简体" w:hAnsi="方正小标宋简体" w:eastAsia="方正小标宋简体" w:cs="方正小标宋简体"/>
          <w:bCs/>
          <w:color w:val="auto"/>
          <w:sz w:val="44"/>
          <w:szCs w:val="44"/>
        </w:rPr>
        <w:t>关于</w:t>
      </w:r>
      <w:r>
        <w:rPr>
          <w:rFonts w:hint="eastAsia" w:ascii="方正小标宋简体" w:hAnsi="方正小标宋简体" w:eastAsia="方正小标宋简体" w:cs="方正小标宋简体"/>
          <w:b w:val="0"/>
          <w:color w:val="auto"/>
          <w:sz w:val="44"/>
        </w:rPr>
        <w:t>《绍兴市3岁以下婴幼儿照护服务设施专项规划导则（2022--2035年）</w:t>
      </w:r>
      <w:r>
        <w:rPr>
          <w:rFonts w:hint="eastAsia" w:ascii="方正小标宋简体" w:hAnsi="方正小标宋简体" w:eastAsia="方正小标宋简体" w:cs="方正小标宋简体"/>
          <w:bCs/>
          <w:color w:val="auto"/>
          <w:sz w:val="44"/>
          <w:szCs w:val="44"/>
        </w:rPr>
        <w:t>》</w:t>
      </w: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的</w:t>
      </w:r>
      <w:r>
        <w:rPr>
          <w:rFonts w:hint="eastAsia" w:ascii="方正小标宋简体" w:hAnsi="方正小标宋简体" w:eastAsia="方正小标宋简体" w:cs="方正小标宋简体"/>
          <w:bCs/>
          <w:color w:val="auto"/>
          <w:sz w:val="44"/>
          <w:szCs w:val="44"/>
        </w:rPr>
        <w:t>起草情况</w:t>
      </w:r>
      <w:r>
        <w:rPr>
          <w:rFonts w:hint="eastAsia" w:ascii="方正小标宋简体" w:hAnsi="方正小标宋简体" w:eastAsia="方正小标宋简体" w:cs="方正小标宋简体"/>
          <w:bCs/>
          <w:color w:val="auto"/>
          <w:sz w:val="44"/>
          <w:szCs w:val="44"/>
          <w:lang w:val="en-US" w:eastAsia="zh-CN"/>
        </w:rPr>
        <w:t>说明</w:t>
      </w:r>
    </w:p>
    <w:p>
      <w:pPr>
        <w:keepNext w:val="0"/>
        <w:keepLines w:val="0"/>
        <w:pageBreakBefore w:val="0"/>
        <w:widowControl w:val="0"/>
        <w:kinsoku/>
        <w:wordWrap/>
        <w:overflowPunct/>
        <w:topLinePunct w:val="0"/>
        <w:bidi w:val="0"/>
        <w:spacing w:line="560" w:lineRule="exact"/>
        <w:textAlignment w:val="auto"/>
        <w:rPr>
          <w:rFonts w:ascii="Times New Roman" w:hAnsi="Times New Roman" w:eastAsia="等线" w:cs="Times New Roman"/>
          <w:color w:val="auto"/>
          <w:kern w:val="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一、</w:t>
      </w:r>
      <w:r>
        <w:rPr>
          <w:rFonts w:hint="eastAsia" w:ascii="黑体" w:hAnsi="黑体" w:eastAsia="黑体" w:cs="黑体"/>
          <w:color w:val="auto"/>
          <w:sz w:val="32"/>
          <w:szCs w:val="32"/>
          <w:lang w:val="en-US" w:eastAsia="zh-CN"/>
        </w:rPr>
        <w:t>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rPr>
      </w:pPr>
      <w:r>
        <w:rPr>
          <w:rFonts w:hint="eastAsia" w:ascii="Times New Roman" w:hAnsi="Times New Roman" w:eastAsia="仿宋_GB2312" w:cs="Times New Roman"/>
          <w:sz w:val="32"/>
          <w:szCs w:val="32"/>
          <w:highlight w:val="none"/>
        </w:rPr>
        <w:t>为进一步深化0-3岁儿童健康管理内涵、提升家庭育儿能力、保障托育服务供给，依据《国务院办公厅关于促进3岁以下婴幼儿照护服务发展的指导意见》等相关政策文件，我委提出编制《绍兴市</w:t>
      </w: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岁以下婴幼儿照护服务设施专项规划导则（</w:t>
      </w:r>
      <w:r>
        <w:rPr>
          <w:rFonts w:ascii="Times New Roman" w:hAnsi="Times New Roman" w:eastAsia="仿宋_GB2312" w:cs="Times New Roman"/>
          <w:sz w:val="32"/>
          <w:szCs w:val="32"/>
          <w:highlight w:val="none"/>
        </w:rPr>
        <w:t>2022</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2035</w:t>
      </w:r>
      <w:r>
        <w:rPr>
          <w:rFonts w:hint="eastAsia"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以下简称《规划导则》</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022</w:t>
      </w:r>
      <w:r>
        <w:rPr>
          <w:rFonts w:hint="eastAsia" w:ascii="Times New Roman" w:hAnsi="Times New Roman" w:eastAsia="仿宋_GB2312" w:cs="Times New Roman"/>
          <w:sz w:val="32"/>
          <w:szCs w:val="32"/>
          <w:highlight w:val="none"/>
        </w:rPr>
        <w:t>年4月，</w:t>
      </w:r>
      <w:r>
        <w:rPr>
          <w:rFonts w:hint="eastAsia" w:ascii="Times New Roman" w:hAnsi="Times New Roman" w:eastAsia="仿宋_GB2312" w:cs="Times New Roman"/>
          <w:sz w:val="32"/>
          <w:szCs w:val="32"/>
          <w:highlight w:val="none"/>
          <w:lang w:val="en-US" w:eastAsia="zh-CN"/>
        </w:rPr>
        <w:t>《规划导则》</w:t>
      </w:r>
      <w:r>
        <w:rPr>
          <w:rFonts w:hint="eastAsia" w:ascii="Times New Roman" w:hAnsi="Times New Roman" w:eastAsia="仿宋_GB2312" w:cs="Times New Roman"/>
          <w:sz w:val="32"/>
          <w:szCs w:val="32"/>
          <w:highlight w:val="none"/>
        </w:rPr>
        <w:t>列入市政府重大行政决策事项目录。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二、</w:t>
      </w:r>
      <w:r>
        <w:rPr>
          <w:rFonts w:hint="eastAsia" w:ascii="黑体" w:hAnsi="黑体" w:eastAsia="黑体" w:cs="黑体"/>
          <w:color w:val="auto"/>
          <w:sz w:val="32"/>
          <w:szCs w:val="32"/>
          <w:lang w:val="en-US" w:eastAsia="zh-CN"/>
        </w:rPr>
        <w:t>起草依据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主要依据</w:t>
      </w:r>
      <w:r>
        <w:rPr>
          <w:rFonts w:hint="eastAsia" w:ascii="Times New Roman" w:hAnsi="Times New Roman" w:eastAsia="仿宋_GB2312" w:cs="Times New Roman"/>
          <w:sz w:val="32"/>
          <w:szCs w:val="32"/>
          <w:highlight w:val="none"/>
        </w:rPr>
        <w:t>《中华人民共和国城乡规划法》</w:t>
      </w:r>
      <w:r>
        <w:rPr>
          <w:rFonts w:hint="eastAsia" w:ascii="Times New Roman" w:hAnsi="Times New Roman" w:eastAsia="仿宋_GB2312" w:cs="Times New Roman"/>
          <w:sz w:val="32"/>
          <w:szCs w:val="32"/>
          <w:highlight w:val="none"/>
          <w:lang w:val="en-US" w:eastAsia="zh-CN"/>
        </w:rPr>
        <w:t>《国务院办公厅关于促进3岁以下婴幼儿照护服务发展的指导意见》《中共浙江省委 浙江省人民政府关于优化生育政策促进人口长期均衡发展的实施意见》《浙江省人民政府办公厅关于加快推进3岁以下婴幼儿照护服务发展的实施意见》等。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黑体" w:hAnsi="黑体" w:eastAsia="黑体" w:cs="黑体"/>
          <w:color w:val="auto"/>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（一</w:t>
      </w:r>
      <w:r>
        <w:rPr>
          <w:rFonts w:hint="eastAsia" w:ascii="楷体_GB2312" w:hAnsi="楷体_GB2312" w:eastAsia="楷体_GB2312" w:cs="楷体_GB2312"/>
          <w:b w:val="0"/>
          <w:bCs w:val="0"/>
          <w:sz w:val="32"/>
          <w:szCs w:val="32"/>
          <w:highlight w:val="none"/>
        </w:rPr>
        <w:t>）规模预测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根据国土空间总体规划预期常住人口规模、人口年龄结构、近年实际人口出生数</w:t>
      </w:r>
      <w:r>
        <w:rPr>
          <w:rFonts w:hint="eastAsia" w:ascii="Times New Roman" w:hAnsi="Times New Roman" w:eastAsia="仿宋_GB2312" w:cs="Times New Roman"/>
          <w:sz w:val="32"/>
          <w:szCs w:val="32"/>
          <w:highlight w:val="none"/>
          <w:lang w:val="en-US" w:eastAsia="zh-CN"/>
        </w:rPr>
        <w:t>等</w:t>
      </w:r>
      <w:r>
        <w:rPr>
          <w:rFonts w:hint="eastAsia" w:ascii="Times New Roman" w:hAnsi="Times New Roman" w:eastAsia="仿宋_GB2312" w:cs="Times New Roman"/>
          <w:sz w:val="32"/>
          <w:szCs w:val="32"/>
          <w:highlight w:val="none"/>
        </w:rPr>
        <w:t>预测近远期婴幼儿规模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同时，</w:t>
      </w:r>
      <w:r>
        <w:rPr>
          <w:rFonts w:hint="eastAsia" w:ascii="Times New Roman" w:hAnsi="Times New Roman" w:eastAsia="仿宋_GB2312" w:cs="Times New Roman"/>
          <w:sz w:val="32"/>
          <w:szCs w:val="32"/>
          <w:highlight w:val="none"/>
        </w:rPr>
        <w:t>参考国内外相关国家、城市的托育政策和入托率经验，结合本地托育需求调查数据</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对我市托位需求数规模进行预测。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（二）体系规划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按照顶层指导引领、中层衔接示范、基层服务覆盖的原则将托育指导培训设施和托育服务设施分为市级，区、县（市）级，街道、镇（乡）级和社区（村）级四级进行配置引导。例如，明确区、县（市）级拓展、延伸婴幼儿照护服务数字化平台功能应用，配置云监管储存中心1处；配置托育综合服务中心1处；配置市级公办示范性普惠托育机构不少于1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（三）布局规划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根据人口分布、年龄结构、出生率、规划用地布局和区域发展潜力，分</w:t>
      </w:r>
      <w:r>
        <w:rPr>
          <w:rFonts w:hint="eastAsia" w:ascii="Times New Roman" w:hAnsi="Times New Roman" w:eastAsia="仿宋_GB2312" w:cs="Times New Roman"/>
          <w:sz w:val="32"/>
          <w:szCs w:val="32"/>
          <w:highlight w:val="none"/>
          <w:lang w:val="en-US" w:eastAsia="zh-CN"/>
        </w:rPr>
        <w:t>区、县（市）</w:t>
      </w:r>
      <w:r>
        <w:rPr>
          <w:rFonts w:hint="eastAsia" w:ascii="Times New Roman" w:hAnsi="Times New Roman" w:eastAsia="仿宋_GB2312" w:cs="Times New Roman"/>
          <w:sz w:val="32"/>
          <w:szCs w:val="32"/>
          <w:highlight w:val="none"/>
          <w:lang w:eastAsia="zh-CN"/>
        </w:rPr>
        <w:t>差异化预测托位数需求和预期建设目标，</w:t>
      </w:r>
      <w:r>
        <w:rPr>
          <w:rFonts w:hint="eastAsia" w:ascii="Times New Roman" w:hAnsi="Times New Roman" w:eastAsia="仿宋_GB2312" w:cs="Times New Roman"/>
          <w:sz w:val="32"/>
          <w:szCs w:val="32"/>
          <w:highlight w:val="none"/>
          <w:lang w:val="en-US" w:eastAsia="zh-CN"/>
        </w:rPr>
        <w:t>并</w:t>
      </w:r>
      <w:r>
        <w:rPr>
          <w:rFonts w:hint="eastAsia" w:ascii="Times New Roman" w:hAnsi="Times New Roman" w:eastAsia="仿宋_GB2312" w:cs="Times New Roman"/>
          <w:sz w:val="32"/>
          <w:szCs w:val="32"/>
          <w:highlight w:val="none"/>
          <w:lang w:eastAsia="zh-CN"/>
        </w:rPr>
        <w:t>结合幼儿园布局、城镇社区布局和公共服务设施建设情况分配规划托位数。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55" w:firstLineChars="236"/>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kern w:val="2"/>
          <w:sz w:val="32"/>
          <w:szCs w:val="32"/>
          <w:lang w:val="en-US" w:eastAsia="zh-CN" w:bidi="ar-SA"/>
        </w:rPr>
        <w:t>（四）</w:t>
      </w:r>
      <w:r>
        <w:rPr>
          <w:rFonts w:hint="eastAsia" w:ascii="楷体_GB2312" w:hAnsi="楷体_GB2312" w:eastAsia="楷体_GB2312" w:cs="楷体_GB2312"/>
          <w:b w:val="0"/>
          <w:bCs w:val="0"/>
          <w:sz w:val="32"/>
          <w:szCs w:val="32"/>
          <w:highlight w:val="none"/>
          <w:lang w:val="en-US" w:eastAsia="zh-CN"/>
        </w:rPr>
        <w:t>建设标准引导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《规划导则》</w:t>
      </w:r>
      <w:r>
        <w:rPr>
          <w:rFonts w:hint="eastAsia" w:ascii="Times New Roman" w:hAnsi="Times New Roman" w:eastAsia="仿宋_GB2312" w:cs="Times New Roman"/>
          <w:sz w:val="32"/>
          <w:szCs w:val="32"/>
          <w:highlight w:val="none"/>
          <w:lang w:val="en-US" w:eastAsia="zh-CN"/>
        </w:rPr>
        <w:t>对</w:t>
      </w:r>
      <w:r>
        <w:rPr>
          <w:rFonts w:hint="eastAsia" w:ascii="Times New Roman" w:hAnsi="Times New Roman" w:eastAsia="仿宋_GB2312" w:cs="Times New Roman"/>
          <w:sz w:val="32"/>
          <w:szCs w:val="32"/>
          <w:highlight w:val="none"/>
          <w:lang w:eastAsia="zh-CN"/>
        </w:rPr>
        <w:t>托育综合服务中心、“医、防、护”儿童健康管理中心、独立式专业托育机构、附建式专业托育机构</w:t>
      </w:r>
      <w:r>
        <w:rPr>
          <w:rFonts w:hint="eastAsia" w:ascii="Times New Roman" w:hAnsi="Times New Roman" w:eastAsia="仿宋_GB2312" w:cs="Times New Roman"/>
          <w:sz w:val="32"/>
          <w:szCs w:val="32"/>
          <w:highlight w:val="none"/>
          <w:lang w:val="en-US" w:eastAsia="zh-CN"/>
        </w:rPr>
        <w:t>等相关托育服务设施的</w:t>
      </w:r>
      <w:r>
        <w:rPr>
          <w:rFonts w:hint="eastAsia" w:ascii="Times New Roman" w:hAnsi="Times New Roman" w:eastAsia="仿宋_GB2312" w:cs="Times New Roman"/>
          <w:sz w:val="32"/>
          <w:szCs w:val="32"/>
          <w:highlight w:val="none"/>
          <w:lang w:eastAsia="zh-CN"/>
        </w:rPr>
        <w:t>建设规模、建筑面积要求、配建要求</w:t>
      </w:r>
      <w:r>
        <w:rPr>
          <w:rFonts w:hint="eastAsia" w:ascii="Times New Roman" w:hAnsi="Times New Roman" w:eastAsia="仿宋_GB2312" w:cs="Times New Roman"/>
          <w:sz w:val="32"/>
          <w:szCs w:val="32"/>
          <w:highlight w:val="none"/>
          <w:lang w:val="en-US" w:eastAsia="zh-CN"/>
        </w:rPr>
        <w:t>等</w:t>
      </w:r>
      <w:r>
        <w:rPr>
          <w:rFonts w:hint="eastAsia" w:ascii="Times New Roman" w:hAnsi="Times New Roman" w:eastAsia="仿宋_GB2312" w:cs="Times New Roman"/>
          <w:sz w:val="32"/>
          <w:szCs w:val="32"/>
          <w:highlight w:val="none"/>
          <w:lang w:eastAsia="zh-CN"/>
        </w:rPr>
        <w:t>建设标准</w:t>
      </w:r>
      <w:r>
        <w:rPr>
          <w:rFonts w:hint="eastAsia" w:ascii="Times New Roman" w:hAnsi="Times New Roman" w:eastAsia="仿宋_GB2312" w:cs="Times New Roman"/>
          <w:sz w:val="32"/>
          <w:szCs w:val="32"/>
          <w:highlight w:val="none"/>
          <w:lang w:val="en-US" w:eastAsia="zh-CN"/>
        </w:rPr>
        <w:t>进行了进一步指引。</w:t>
      </w:r>
    </w:p>
    <w:p>
      <w:pPr>
        <w:keepNext w:val="0"/>
        <w:keepLines w:val="0"/>
        <w:pageBreakBefore w:val="0"/>
        <w:widowControl w:val="0"/>
        <w:kinsoku/>
        <w:wordWrap/>
        <w:overflowPunct/>
        <w:topLinePunct w:val="0"/>
        <w:bidi w:val="0"/>
        <w:spacing w:line="560" w:lineRule="exact"/>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MDFlNGVlZmI2MmQzYTljYjcxMTE2NTU5YzFlMGQifQ=="/>
  </w:docVars>
  <w:rsids>
    <w:rsidRoot w:val="769E5C4A"/>
    <w:rsid w:val="005D4603"/>
    <w:rsid w:val="019B3634"/>
    <w:rsid w:val="032F2286"/>
    <w:rsid w:val="039E11BA"/>
    <w:rsid w:val="08002443"/>
    <w:rsid w:val="089E3A0A"/>
    <w:rsid w:val="105E23FD"/>
    <w:rsid w:val="106E2089"/>
    <w:rsid w:val="13CA1B57"/>
    <w:rsid w:val="16810BF3"/>
    <w:rsid w:val="16EE17BD"/>
    <w:rsid w:val="17F92A0B"/>
    <w:rsid w:val="199306C8"/>
    <w:rsid w:val="1A75281D"/>
    <w:rsid w:val="1CF87735"/>
    <w:rsid w:val="1F0979D8"/>
    <w:rsid w:val="23445482"/>
    <w:rsid w:val="28245882"/>
    <w:rsid w:val="282633A8"/>
    <w:rsid w:val="2D1759B5"/>
    <w:rsid w:val="2DD90EBD"/>
    <w:rsid w:val="32D3412D"/>
    <w:rsid w:val="366652B8"/>
    <w:rsid w:val="383218F5"/>
    <w:rsid w:val="389E78FD"/>
    <w:rsid w:val="3A8521B0"/>
    <w:rsid w:val="3F165A2C"/>
    <w:rsid w:val="47B440D5"/>
    <w:rsid w:val="4CB22BAD"/>
    <w:rsid w:val="4FB01626"/>
    <w:rsid w:val="523C53F3"/>
    <w:rsid w:val="557E5D22"/>
    <w:rsid w:val="58633B93"/>
    <w:rsid w:val="58DE7204"/>
    <w:rsid w:val="5B937C2C"/>
    <w:rsid w:val="60D64C64"/>
    <w:rsid w:val="69F85C4B"/>
    <w:rsid w:val="6C90660F"/>
    <w:rsid w:val="6D6C2BD8"/>
    <w:rsid w:val="769E5C4A"/>
    <w:rsid w:val="7B430CF1"/>
    <w:rsid w:val="7D1B3CD3"/>
    <w:rsid w:val="7FFD9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1"/>
    <w:pPr>
      <w:autoSpaceDE w:val="0"/>
      <w:autoSpaceDN w:val="0"/>
      <w:spacing w:before="210"/>
      <w:ind w:left="609" w:firstLine="638"/>
      <w:jc w:val="left"/>
    </w:pPr>
    <w:rPr>
      <w:rFonts w:ascii="仿宋_GB2312" w:hAnsi="仿宋_GB2312" w:eastAsia="仿宋_GB2312" w:cs="仿宋_GB2312"/>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805</Words>
  <Characters>825</Characters>
  <Lines>0</Lines>
  <Paragraphs>0</Paragraphs>
  <TotalTime>1</TotalTime>
  <ScaleCrop>false</ScaleCrop>
  <LinksUpToDate>false</LinksUpToDate>
  <CharactersWithSpaces>826</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2023-11-11T20:51:00Z</dcterms:created>
  <dc:creator>C梦是个熊孩子</dc:creator>
  <cp:lastModifiedBy>陈安</cp:lastModifiedBy>
  <dcterms:modified xsi:type="dcterms:W3CDTF">2024-08-22T16:50:32Z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64B2B80DFF2C4846856FA1021CDE3467_13</vt:lpwstr>
  </property>
</Properties>
</file>