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97E7D" w14:textId="77777777" w:rsidR="007D18C1" w:rsidRDefault="00000000" w:rsidP="0093760D">
      <w:pPr>
        <w:pStyle w:val="a8"/>
        <w:widowControl/>
        <w:spacing w:before="300" w:after="300" w:line="420" w:lineRule="atLeast"/>
        <w:jc w:val="left"/>
        <w:rPr>
          <w:rFonts w:ascii="方正小标宋简体" w:eastAsia="方正小标宋简体" w:hAnsi="方正小标宋_GBK" w:cs="方正小标宋_GBK"/>
          <w:b/>
          <w:bCs/>
          <w:sz w:val="44"/>
          <w:szCs w:val="44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附件：</w:t>
      </w:r>
    </w:p>
    <w:p w14:paraId="30E66EE2" w14:textId="77777777" w:rsidR="007D18C1" w:rsidRDefault="00000000">
      <w:pPr>
        <w:adjustRightInd w:val="0"/>
        <w:snapToGrid w:val="0"/>
        <w:spacing w:line="600" w:lineRule="exact"/>
        <w:jc w:val="center"/>
        <w:outlineLvl w:val="0"/>
        <w:rPr>
          <w:rFonts w:ascii="方正小标宋_GBK" w:eastAsia="方正小标宋_GBK" w:hAnsi="方正小标宋_GBK" w:cs="方正小标宋_GBK"/>
          <w:b/>
          <w:bCs/>
          <w:spacing w:val="-11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/>
          <w:bCs/>
          <w:spacing w:val="-11"/>
          <w:sz w:val="36"/>
          <w:szCs w:val="36"/>
        </w:rPr>
        <w:t>关于推动钱塘（新）区总部经济高质量发展的实施意见</w:t>
      </w:r>
    </w:p>
    <w:p w14:paraId="1338961E" w14:textId="77777777" w:rsidR="007D18C1" w:rsidRDefault="00000000">
      <w:pPr>
        <w:adjustRightInd w:val="0"/>
        <w:snapToGrid w:val="0"/>
        <w:spacing w:line="600" w:lineRule="exact"/>
        <w:ind w:firstLineChars="1000" w:firstLine="3120"/>
        <w:rPr>
          <w:rFonts w:ascii="仿宋_GB2312" w:eastAsia="仿宋_GB2312" w:hAnsi="仿宋_GB2312" w:cs="仿宋_GB2312"/>
          <w:spacing w:val="6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spacing w:val="6"/>
          <w:sz w:val="30"/>
          <w:szCs w:val="30"/>
          <w:shd w:val="clear" w:color="auto" w:fill="FFFFFF"/>
        </w:rPr>
        <w:t>（征求意见稿）</w:t>
      </w:r>
    </w:p>
    <w:p w14:paraId="7CE3B158" w14:textId="77777777" w:rsidR="007D18C1" w:rsidRDefault="007D18C1">
      <w:pPr>
        <w:pStyle w:val="a0"/>
      </w:pPr>
    </w:p>
    <w:p w14:paraId="461782DE" w14:textId="77777777" w:rsidR="007D18C1" w:rsidRDefault="00000000">
      <w:pPr>
        <w:adjustRightInd w:val="0"/>
        <w:snapToGrid w:val="0"/>
        <w:spacing w:line="560" w:lineRule="exact"/>
        <w:ind w:firstLineChars="200" w:firstLine="664"/>
        <w:rPr>
          <w:rFonts w:eastAsia="仿宋_GB2312"/>
          <w:spacing w:val="6"/>
          <w:sz w:val="32"/>
          <w:szCs w:val="32"/>
          <w:shd w:val="clear" w:color="auto" w:fill="FFFFFF"/>
        </w:rPr>
      </w:pPr>
      <w:r>
        <w:rPr>
          <w:rFonts w:eastAsia="仿宋_GB2312"/>
          <w:spacing w:val="6"/>
          <w:sz w:val="32"/>
          <w:szCs w:val="32"/>
          <w:shd w:val="clear" w:color="auto" w:fill="FFFFFF"/>
        </w:rPr>
        <w:t>为贯彻落实省市推进总部经济高质量发展工作部署，加快引进、培育、壮大总部企业，大力推动产业结构升级，全面提升区域综合竞争力，依据《关于推动杭州总部经济高质量发展的实施意见》，结合我区实际，制定以下实施意见。</w:t>
      </w:r>
    </w:p>
    <w:p w14:paraId="0F0448E8" w14:textId="77777777" w:rsidR="007D18C1" w:rsidRDefault="00000000">
      <w:pPr>
        <w:pStyle w:val="2"/>
        <w:numPr>
          <w:ilvl w:val="0"/>
          <w:numId w:val="1"/>
        </w:numPr>
        <w:spacing w:beforeLines="50" w:before="156" w:afterLines="50" w:after="156" w:line="560" w:lineRule="exact"/>
        <w:ind w:leftChars="0" w:left="0" w:firstLineChars="0" w:firstLine="0"/>
        <w:jc w:val="center"/>
        <w:outlineLvl w:val="0"/>
        <w:rPr>
          <w:rFonts w:eastAsia="黑体"/>
          <w:szCs w:val="32"/>
          <w:shd w:val="clear" w:color="auto" w:fill="FFFFFF"/>
        </w:rPr>
      </w:pPr>
      <w:r>
        <w:rPr>
          <w:rFonts w:eastAsia="黑体"/>
          <w:szCs w:val="32"/>
          <w:shd w:val="clear" w:color="auto" w:fill="FFFFFF"/>
        </w:rPr>
        <w:t xml:space="preserve"> </w:t>
      </w:r>
      <w:r>
        <w:rPr>
          <w:rFonts w:eastAsia="黑体"/>
          <w:szCs w:val="32"/>
          <w:shd w:val="clear" w:color="auto" w:fill="FFFFFF"/>
        </w:rPr>
        <w:t>总体目标</w:t>
      </w:r>
    </w:p>
    <w:p w14:paraId="326D9FFC" w14:textId="77777777" w:rsidR="007D18C1" w:rsidRDefault="00000000">
      <w:pPr>
        <w:pStyle w:val="a0"/>
        <w:spacing w:line="560" w:lineRule="exact"/>
      </w:pPr>
      <w:r>
        <w:rPr>
          <w:rFonts w:eastAsia="仿宋_GB2312"/>
          <w:b/>
          <w:bCs/>
          <w:spacing w:val="6"/>
          <w:sz w:val="32"/>
          <w:szCs w:val="32"/>
          <w:shd w:val="clear" w:color="auto" w:fill="FFFFFF"/>
        </w:rPr>
        <w:t>第一条</w:t>
      </w:r>
      <w:r>
        <w:rPr>
          <w:rFonts w:eastAsia="仿宋_GB2312"/>
          <w:spacing w:val="6"/>
          <w:sz w:val="32"/>
          <w:szCs w:val="32"/>
          <w:shd w:val="clear" w:color="auto" w:fill="FFFFFF"/>
        </w:rPr>
        <w:t xml:space="preserve">  </w:t>
      </w:r>
      <w:r>
        <w:rPr>
          <w:rFonts w:eastAsia="仿宋_GB2312"/>
          <w:spacing w:val="6"/>
          <w:sz w:val="32"/>
          <w:szCs w:val="32"/>
          <w:shd w:val="clear" w:color="auto" w:fill="FFFFFF"/>
        </w:rPr>
        <w:t>以习近平新时代中国特色社会主义思想为指导，立足钱塘</w:t>
      </w:r>
      <w:r>
        <w:rPr>
          <w:rFonts w:eastAsia="仿宋_GB2312" w:hint="eastAsia"/>
          <w:spacing w:val="6"/>
          <w:sz w:val="32"/>
          <w:szCs w:val="32"/>
          <w:shd w:val="clear" w:color="auto" w:fill="FFFFFF"/>
        </w:rPr>
        <w:t>（新）</w:t>
      </w:r>
      <w:r>
        <w:rPr>
          <w:rFonts w:eastAsia="仿宋_GB2312"/>
          <w:spacing w:val="6"/>
          <w:sz w:val="32"/>
          <w:szCs w:val="32"/>
          <w:shd w:val="clear" w:color="auto" w:fill="FFFFFF"/>
        </w:rPr>
        <w:t>区产业、要素等资源优势，</w:t>
      </w:r>
      <w:r>
        <w:rPr>
          <w:rFonts w:eastAsia="仿宋_GB2312" w:hint="eastAsia"/>
          <w:spacing w:val="6"/>
          <w:sz w:val="32"/>
          <w:szCs w:val="32"/>
          <w:shd w:val="clear" w:color="auto" w:fill="FFFFFF"/>
        </w:rPr>
        <w:t>完善</w:t>
      </w:r>
      <w:r>
        <w:rPr>
          <w:rFonts w:eastAsia="仿宋_GB2312"/>
          <w:spacing w:val="6"/>
          <w:sz w:val="32"/>
          <w:szCs w:val="32"/>
          <w:shd w:val="clear" w:color="auto" w:fill="FFFFFF"/>
        </w:rPr>
        <w:t>总部经济政策体系和服务体系，加速总部企业</w:t>
      </w:r>
      <w:proofErr w:type="gramStart"/>
      <w:r>
        <w:rPr>
          <w:rFonts w:eastAsia="仿宋_GB2312"/>
          <w:spacing w:val="6"/>
          <w:sz w:val="32"/>
          <w:szCs w:val="32"/>
          <w:shd w:val="clear" w:color="auto" w:fill="FFFFFF"/>
        </w:rPr>
        <w:t>提量提</w:t>
      </w:r>
      <w:proofErr w:type="gramEnd"/>
      <w:r>
        <w:rPr>
          <w:rFonts w:eastAsia="仿宋_GB2312"/>
          <w:spacing w:val="6"/>
          <w:sz w:val="32"/>
          <w:szCs w:val="32"/>
          <w:shd w:val="clear" w:color="auto" w:fill="FFFFFF"/>
        </w:rPr>
        <w:t>质和集聚发展，使总部经济成为钱塘</w:t>
      </w:r>
      <w:r>
        <w:rPr>
          <w:rFonts w:eastAsia="仿宋_GB2312" w:hint="eastAsia"/>
          <w:spacing w:val="6"/>
          <w:sz w:val="32"/>
          <w:szCs w:val="32"/>
          <w:shd w:val="clear" w:color="auto" w:fill="FFFFFF"/>
        </w:rPr>
        <w:t>（新）</w:t>
      </w:r>
      <w:r>
        <w:rPr>
          <w:rFonts w:eastAsia="仿宋_GB2312"/>
          <w:spacing w:val="6"/>
          <w:sz w:val="32"/>
          <w:szCs w:val="32"/>
          <w:shd w:val="clear" w:color="auto" w:fill="FFFFFF"/>
        </w:rPr>
        <w:t>区建设</w:t>
      </w:r>
      <w:r>
        <w:rPr>
          <w:rFonts w:eastAsia="仿宋_GB2312" w:hint="eastAsia"/>
          <w:spacing w:val="6"/>
          <w:sz w:val="32"/>
          <w:szCs w:val="32"/>
          <w:shd w:val="clear" w:color="auto" w:fill="FFFFFF"/>
        </w:rPr>
        <w:t>世界级智能制造产业集群、长三角地区</w:t>
      </w:r>
      <w:proofErr w:type="gramStart"/>
      <w:r>
        <w:rPr>
          <w:rFonts w:eastAsia="仿宋_GB2312" w:hint="eastAsia"/>
          <w:spacing w:val="6"/>
          <w:sz w:val="32"/>
          <w:szCs w:val="32"/>
          <w:shd w:val="clear" w:color="auto" w:fill="FFFFFF"/>
        </w:rPr>
        <w:t>产城融合</w:t>
      </w:r>
      <w:proofErr w:type="gramEnd"/>
      <w:r>
        <w:rPr>
          <w:rFonts w:eastAsia="仿宋_GB2312" w:hint="eastAsia"/>
          <w:spacing w:val="6"/>
          <w:sz w:val="32"/>
          <w:szCs w:val="32"/>
          <w:shd w:val="clear" w:color="auto" w:fill="FFFFFF"/>
        </w:rPr>
        <w:t>发展示范区、全省标志性战略性改革开放大平台、杭州</w:t>
      </w:r>
      <w:proofErr w:type="gramStart"/>
      <w:r>
        <w:rPr>
          <w:rFonts w:eastAsia="仿宋_GB2312" w:hint="eastAsia"/>
          <w:spacing w:val="6"/>
          <w:sz w:val="32"/>
          <w:szCs w:val="32"/>
          <w:shd w:val="clear" w:color="auto" w:fill="FFFFFF"/>
        </w:rPr>
        <w:t>湾数字</w:t>
      </w:r>
      <w:proofErr w:type="gramEnd"/>
      <w:r>
        <w:rPr>
          <w:rFonts w:eastAsia="仿宋_GB2312" w:hint="eastAsia"/>
          <w:spacing w:val="6"/>
          <w:sz w:val="32"/>
          <w:szCs w:val="32"/>
          <w:shd w:val="clear" w:color="auto" w:fill="FFFFFF"/>
        </w:rPr>
        <w:t>经济与高端制造融合创新发展引领区，建设中国特色社会主义共同富裕先行和省域现代化先行的示范区</w:t>
      </w:r>
      <w:r>
        <w:rPr>
          <w:rFonts w:eastAsia="仿宋_GB2312"/>
          <w:spacing w:val="6"/>
          <w:sz w:val="32"/>
          <w:szCs w:val="32"/>
          <w:shd w:val="clear" w:color="auto" w:fill="FFFFFF"/>
        </w:rPr>
        <w:t>的重要引擎。到</w:t>
      </w:r>
      <w:r>
        <w:rPr>
          <w:rFonts w:eastAsia="仿宋_GB2312"/>
          <w:spacing w:val="6"/>
          <w:sz w:val="32"/>
          <w:szCs w:val="32"/>
          <w:shd w:val="clear" w:color="auto" w:fill="FFFFFF"/>
        </w:rPr>
        <w:t>2027</w:t>
      </w:r>
      <w:r>
        <w:rPr>
          <w:rFonts w:eastAsia="仿宋_GB2312"/>
          <w:spacing w:val="6"/>
          <w:sz w:val="32"/>
          <w:szCs w:val="32"/>
          <w:shd w:val="clear" w:color="auto" w:fill="FFFFFF"/>
        </w:rPr>
        <w:t>年，力争新增总部企业</w:t>
      </w:r>
      <w:r>
        <w:rPr>
          <w:rFonts w:eastAsia="仿宋_GB2312"/>
          <w:spacing w:val="6"/>
          <w:sz w:val="32"/>
          <w:szCs w:val="32"/>
          <w:shd w:val="clear" w:color="auto" w:fill="FFFFFF"/>
        </w:rPr>
        <w:t>50</w:t>
      </w:r>
      <w:r>
        <w:rPr>
          <w:rFonts w:eastAsia="仿宋_GB2312"/>
          <w:spacing w:val="6"/>
          <w:sz w:val="32"/>
          <w:szCs w:val="32"/>
          <w:shd w:val="clear" w:color="auto" w:fill="FFFFFF"/>
        </w:rPr>
        <w:t>家以上，</w:t>
      </w:r>
      <w:r>
        <w:rPr>
          <w:rFonts w:eastAsia="仿宋_GB2312" w:hint="eastAsia"/>
          <w:spacing w:val="6"/>
          <w:sz w:val="32"/>
          <w:szCs w:val="32"/>
          <w:shd w:val="clear" w:color="auto" w:fill="FFFFFF"/>
        </w:rPr>
        <w:t>形成</w:t>
      </w:r>
      <w:r>
        <w:rPr>
          <w:rFonts w:eastAsia="仿宋_GB2312" w:hint="eastAsia"/>
          <w:spacing w:val="6"/>
          <w:sz w:val="32"/>
          <w:szCs w:val="32"/>
          <w:shd w:val="clear" w:color="auto" w:fill="FFFFFF"/>
        </w:rPr>
        <w:t>1</w:t>
      </w:r>
      <w:r>
        <w:rPr>
          <w:rFonts w:eastAsia="仿宋_GB2312"/>
          <w:spacing w:val="6"/>
          <w:sz w:val="32"/>
          <w:szCs w:val="32"/>
          <w:shd w:val="clear" w:color="auto" w:fill="FFFFFF"/>
        </w:rPr>
        <w:t>00</w:t>
      </w:r>
      <w:r>
        <w:rPr>
          <w:rFonts w:eastAsia="仿宋_GB2312" w:hint="eastAsia"/>
          <w:spacing w:val="6"/>
          <w:sz w:val="32"/>
          <w:szCs w:val="32"/>
          <w:shd w:val="clear" w:color="auto" w:fill="FFFFFF"/>
        </w:rPr>
        <w:t>家总部企业的规模，</w:t>
      </w:r>
      <w:r>
        <w:rPr>
          <w:rFonts w:eastAsia="仿宋_GB2312"/>
          <w:spacing w:val="6"/>
          <w:sz w:val="32"/>
          <w:szCs w:val="32"/>
          <w:shd w:val="clear" w:color="auto" w:fill="FFFFFF"/>
        </w:rPr>
        <w:t>其中百亿级总部企业力争</w:t>
      </w:r>
      <w:r>
        <w:rPr>
          <w:rFonts w:eastAsia="仿宋_GB2312"/>
          <w:spacing w:val="6"/>
          <w:sz w:val="32"/>
          <w:szCs w:val="32"/>
          <w:shd w:val="clear" w:color="auto" w:fill="FFFFFF"/>
        </w:rPr>
        <w:t>10</w:t>
      </w:r>
      <w:r>
        <w:rPr>
          <w:rFonts w:eastAsia="仿宋_GB2312"/>
          <w:spacing w:val="6"/>
          <w:sz w:val="32"/>
          <w:szCs w:val="32"/>
          <w:shd w:val="clear" w:color="auto" w:fill="FFFFFF"/>
        </w:rPr>
        <w:t>家。</w:t>
      </w:r>
    </w:p>
    <w:p w14:paraId="329F46C3" w14:textId="77777777" w:rsidR="007D18C1" w:rsidRDefault="00000000">
      <w:pPr>
        <w:pStyle w:val="2"/>
        <w:numPr>
          <w:ilvl w:val="0"/>
          <w:numId w:val="1"/>
        </w:numPr>
        <w:spacing w:beforeLines="50" w:before="156" w:afterLines="50" w:after="156" w:line="560" w:lineRule="exact"/>
        <w:ind w:leftChars="0" w:left="0" w:firstLineChars="0" w:firstLine="0"/>
        <w:jc w:val="center"/>
        <w:outlineLvl w:val="0"/>
        <w:rPr>
          <w:rFonts w:eastAsia="黑体"/>
          <w:szCs w:val="32"/>
          <w:shd w:val="clear" w:color="auto" w:fill="FFFFFF"/>
        </w:rPr>
      </w:pPr>
      <w:r>
        <w:rPr>
          <w:rFonts w:eastAsia="黑体"/>
          <w:szCs w:val="32"/>
          <w:shd w:val="clear" w:color="auto" w:fill="FFFFFF"/>
        </w:rPr>
        <w:t>认定条件</w:t>
      </w:r>
    </w:p>
    <w:p w14:paraId="236A73DE" w14:textId="77777777" w:rsidR="007D18C1" w:rsidRDefault="00000000">
      <w:pPr>
        <w:adjustRightInd w:val="0"/>
        <w:snapToGrid w:val="0"/>
        <w:spacing w:line="560" w:lineRule="exact"/>
        <w:ind w:firstLineChars="200" w:firstLine="664"/>
        <w:outlineLvl w:val="1"/>
        <w:rPr>
          <w:rFonts w:eastAsia="仿宋_GB2312"/>
          <w:bCs/>
          <w:spacing w:val="6"/>
          <w:sz w:val="32"/>
          <w:szCs w:val="32"/>
        </w:rPr>
      </w:pPr>
      <w:r>
        <w:rPr>
          <w:rFonts w:eastAsia="仿宋_GB2312"/>
          <w:b/>
          <w:spacing w:val="6"/>
          <w:sz w:val="32"/>
          <w:szCs w:val="32"/>
        </w:rPr>
        <w:t>第二条</w:t>
      </w:r>
      <w:r>
        <w:rPr>
          <w:rFonts w:eastAsia="仿宋_GB2312"/>
          <w:bCs/>
          <w:spacing w:val="6"/>
          <w:sz w:val="32"/>
          <w:szCs w:val="32"/>
        </w:rPr>
        <w:t xml:space="preserve">  </w:t>
      </w:r>
      <w:r>
        <w:rPr>
          <w:rFonts w:eastAsia="仿宋_GB2312"/>
          <w:bCs/>
          <w:spacing w:val="6"/>
          <w:sz w:val="32"/>
          <w:szCs w:val="32"/>
        </w:rPr>
        <w:t>对于符合钱塘</w:t>
      </w:r>
      <w:r>
        <w:rPr>
          <w:rFonts w:eastAsia="仿宋_GB2312" w:hint="eastAsia"/>
          <w:bCs/>
          <w:spacing w:val="6"/>
          <w:sz w:val="32"/>
          <w:szCs w:val="32"/>
        </w:rPr>
        <w:t>（新）</w:t>
      </w:r>
      <w:proofErr w:type="gramStart"/>
      <w:r>
        <w:rPr>
          <w:rFonts w:eastAsia="仿宋_GB2312"/>
          <w:bCs/>
          <w:spacing w:val="6"/>
          <w:sz w:val="32"/>
          <w:szCs w:val="32"/>
        </w:rPr>
        <w:t>区产业</w:t>
      </w:r>
      <w:proofErr w:type="gramEnd"/>
      <w:r>
        <w:rPr>
          <w:rFonts w:eastAsia="仿宋_GB2312"/>
          <w:bCs/>
          <w:spacing w:val="6"/>
          <w:sz w:val="32"/>
          <w:szCs w:val="32"/>
        </w:rPr>
        <w:t>发展导向，具有</w:t>
      </w:r>
      <w:r>
        <w:rPr>
          <w:rFonts w:eastAsia="仿宋_GB2312"/>
          <w:bCs/>
          <w:spacing w:val="6"/>
          <w:sz w:val="32"/>
          <w:szCs w:val="32"/>
        </w:rPr>
        <w:lastRenderedPageBreak/>
        <w:t>独立法人资格，市场主体登记在钱塘</w:t>
      </w:r>
      <w:r>
        <w:rPr>
          <w:rFonts w:eastAsia="仿宋_GB2312" w:hint="eastAsia"/>
          <w:spacing w:val="6"/>
          <w:sz w:val="32"/>
          <w:szCs w:val="32"/>
          <w:shd w:val="clear" w:color="auto" w:fill="FFFFFF"/>
        </w:rPr>
        <w:t>（新）</w:t>
      </w:r>
      <w:r>
        <w:rPr>
          <w:rFonts w:eastAsia="仿宋_GB2312"/>
          <w:bCs/>
          <w:spacing w:val="6"/>
          <w:sz w:val="32"/>
          <w:szCs w:val="32"/>
        </w:rPr>
        <w:t>区并开展经营，实行统一核算，在区外拥有</w:t>
      </w:r>
      <w:r>
        <w:rPr>
          <w:rFonts w:eastAsia="仿宋_GB2312"/>
          <w:bCs/>
          <w:spacing w:val="6"/>
          <w:sz w:val="32"/>
          <w:szCs w:val="32"/>
        </w:rPr>
        <w:t>2</w:t>
      </w:r>
      <w:r>
        <w:rPr>
          <w:rFonts w:eastAsia="仿宋_GB2312"/>
          <w:bCs/>
          <w:spacing w:val="6"/>
          <w:sz w:val="32"/>
          <w:szCs w:val="32"/>
        </w:rPr>
        <w:t>个及以上分公司或控股子公司，且未被列入严重违法失信主体名单的企业，不包括金融机构、电信运营、烟草、电力、机场、房地产等行业企业以及区属国有企业，且符合下列条件之一的企业，可作为我区总部企业享受本意</w:t>
      </w:r>
      <w:proofErr w:type="gramStart"/>
      <w:r>
        <w:rPr>
          <w:rFonts w:eastAsia="仿宋_GB2312"/>
          <w:bCs/>
          <w:spacing w:val="6"/>
          <w:sz w:val="32"/>
          <w:szCs w:val="32"/>
        </w:rPr>
        <w:t>见规定</w:t>
      </w:r>
      <w:proofErr w:type="gramEnd"/>
      <w:r>
        <w:rPr>
          <w:rFonts w:eastAsia="仿宋_GB2312"/>
          <w:bCs/>
          <w:spacing w:val="6"/>
          <w:sz w:val="32"/>
          <w:szCs w:val="32"/>
        </w:rPr>
        <w:t>的支持政策：</w:t>
      </w:r>
    </w:p>
    <w:p w14:paraId="45EBDAFF" w14:textId="77777777" w:rsidR="007D18C1" w:rsidRDefault="00000000">
      <w:pPr>
        <w:adjustRightInd w:val="0"/>
        <w:snapToGrid w:val="0"/>
        <w:spacing w:line="560" w:lineRule="exact"/>
        <w:ind w:firstLineChars="200" w:firstLine="664"/>
        <w:rPr>
          <w:rFonts w:eastAsia="仿宋_GB2312"/>
          <w:bCs/>
          <w:spacing w:val="6"/>
          <w:sz w:val="32"/>
          <w:szCs w:val="32"/>
        </w:rPr>
      </w:pPr>
      <w:r>
        <w:rPr>
          <w:rFonts w:eastAsia="仿宋_GB2312"/>
          <w:bCs/>
          <w:spacing w:val="6"/>
          <w:sz w:val="32"/>
          <w:szCs w:val="32"/>
        </w:rPr>
        <w:t>1</w:t>
      </w:r>
      <w:r>
        <w:rPr>
          <w:rFonts w:eastAsia="仿宋_GB2312"/>
          <w:bCs/>
          <w:spacing w:val="6"/>
          <w:sz w:val="32"/>
          <w:szCs w:val="32"/>
        </w:rPr>
        <w:t>、存量型总部：在区内注册成立或迁入一年以上的存量企业，上年度在</w:t>
      </w:r>
      <w:r>
        <w:rPr>
          <w:rFonts w:eastAsia="仿宋_GB2312"/>
          <w:bCs/>
          <w:spacing w:val="-6"/>
          <w:sz w:val="32"/>
        </w:rPr>
        <w:t>区内</w:t>
      </w:r>
      <w:r>
        <w:rPr>
          <w:rFonts w:eastAsia="仿宋_GB2312"/>
          <w:bCs/>
          <w:spacing w:val="6"/>
          <w:sz w:val="32"/>
          <w:szCs w:val="32"/>
        </w:rPr>
        <w:t>营业收入须超过</w:t>
      </w:r>
      <w:r>
        <w:rPr>
          <w:rFonts w:eastAsia="仿宋_GB2312"/>
          <w:bCs/>
          <w:spacing w:val="6"/>
          <w:sz w:val="32"/>
          <w:szCs w:val="32"/>
        </w:rPr>
        <w:t>10</w:t>
      </w:r>
      <w:r>
        <w:rPr>
          <w:rFonts w:eastAsia="仿宋_GB2312"/>
          <w:bCs/>
          <w:spacing w:val="6"/>
          <w:sz w:val="32"/>
          <w:szCs w:val="32"/>
        </w:rPr>
        <w:t>亿元（含），或企业上年度</w:t>
      </w:r>
      <w:r>
        <w:rPr>
          <w:rFonts w:eastAsia="仿宋_GB2312" w:hint="eastAsia"/>
          <w:bCs/>
          <w:spacing w:val="6"/>
          <w:sz w:val="32"/>
          <w:szCs w:val="32"/>
        </w:rPr>
        <w:t>在区内税收</w:t>
      </w:r>
      <w:r>
        <w:rPr>
          <w:rFonts w:eastAsia="仿宋_GB2312"/>
          <w:bCs/>
          <w:spacing w:val="6"/>
          <w:sz w:val="32"/>
          <w:szCs w:val="32"/>
        </w:rPr>
        <w:t>达到一定规模，其中</w:t>
      </w:r>
      <w:r>
        <w:rPr>
          <w:rFonts w:eastAsia="仿宋_GB2312" w:hint="eastAsia"/>
          <w:bCs/>
          <w:spacing w:val="6"/>
          <w:sz w:val="32"/>
          <w:szCs w:val="32"/>
        </w:rPr>
        <w:t>工业</w:t>
      </w:r>
      <w:r>
        <w:rPr>
          <w:rFonts w:eastAsia="仿宋_GB2312"/>
          <w:bCs/>
          <w:spacing w:val="6"/>
          <w:sz w:val="32"/>
          <w:szCs w:val="32"/>
        </w:rPr>
        <w:t>企业不低于</w:t>
      </w:r>
      <w:r>
        <w:rPr>
          <w:rFonts w:eastAsia="仿宋_GB2312"/>
          <w:bCs/>
          <w:spacing w:val="6"/>
          <w:sz w:val="32"/>
          <w:szCs w:val="32"/>
        </w:rPr>
        <w:t>6000</w:t>
      </w:r>
      <w:r>
        <w:rPr>
          <w:rFonts w:eastAsia="仿宋_GB2312"/>
          <w:bCs/>
          <w:spacing w:val="6"/>
          <w:sz w:val="32"/>
          <w:szCs w:val="32"/>
        </w:rPr>
        <w:t>万元</w:t>
      </w:r>
      <w:r>
        <w:rPr>
          <w:rFonts w:eastAsia="仿宋_GB2312" w:hint="eastAsia"/>
          <w:bCs/>
          <w:spacing w:val="6"/>
          <w:sz w:val="32"/>
          <w:szCs w:val="32"/>
        </w:rPr>
        <w:t>，</w:t>
      </w:r>
      <w:r>
        <w:rPr>
          <w:rFonts w:eastAsia="仿宋_GB2312"/>
          <w:bCs/>
          <w:spacing w:val="6"/>
          <w:sz w:val="32"/>
          <w:szCs w:val="32"/>
        </w:rPr>
        <w:t>服务业</w:t>
      </w:r>
      <w:r>
        <w:rPr>
          <w:rFonts w:eastAsia="仿宋_GB2312" w:hint="eastAsia"/>
          <w:bCs/>
          <w:spacing w:val="6"/>
          <w:sz w:val="32"/>
          <w:szCs w:val="32"/>
        </w:rPr>
        <w:t>、建筑业</w:t>
      </w:r>
      <w:r>
        <w:rPr>
          <w:rFonts w:eastAsia="仿宋_GB2312"/>
          <w:bCs/>
          <w:spacing w:val="6"/>
          <w:sz w:val="32"/>
          <w:szCs w:val="32"/>
        </w:rPr>
        <w:t>企业不低于</w:t>
      </w:r>
      <w:r>
        <w:rPr>
          <w:rFonts w:eastAsia="仿宋_GB2312"/>
          <w:bCs/>
          <w:spacing w:val="6"/>
          <w:sz w:val="32"/>
          <w:szCs w:val="32"/>
        </w:rPr>
        <w:t>2000</w:t>
      </w:r>
      <w:r>
        <w:rPr>
          <w:rFonts w:eastAsia="仿宋_GB2312"/>
          <w:bCs/>
          <w:spacing w:val="6"/>
          <w:sz w:val="32"/>
          <w:szCs w:val="32"/>
        </w:rPr>
        <w:t>万元</w:t>
      </w:r>
      <w:r>
        <w:rPr>
          <w:rFonts w:eastAsia="仿宋_GB2312" w:hint="eastAsia"/>
          <w:bCs/>
          <w:spacing w:val="6"/>
          <w:sz w:val="32"/>
          <w:szCs w:val="32"/>
        </w:rPr>
        <w:t>，农业</w:t>
      </w:r>
      <w:r>
        <w:rPr>
          <w:rFonts w:eastAsia="仿宋_GB2312"/>
          <w:bCs/>
          <w:spacing w:val="6"/>
          <w:sz w:val="32"/>
          <w:szCs w:val="32"/>
        </w:rPr>
        <w:t>企业不低于</w:t>
      </w:r>
      <w:r>
        <w:rPr>
          <w:rFonts w:eastAsia="仿宋_GB2312"/>
          <w:bCs/>
          <w:spacing w:val="6"/>
          <w:sz w:val="32"/>
          <w:szCs w:val="32"/>
        </w:rPr>
        <w:t>500</w:t>
      </w:r>
      <w:r>
        <w:rPr>
          <w:rFonts w:eastAsia="仿宋_GB2312"/>
          <w:bCs/>
          <w:spacing w:val="6"/>
          <w:sz w:val="32"/>
          <w:szCs w:val="32"/>
        </w:rPr>
        <w:t>万元</w:t>
      </w:r>
      <w:r>
        <w:rPr>
          <w:rFonts w:eastAsia="仿宋_GB2312" w:hint="eastAsia"/>
          <w:bCs/>
          <w:spacing w:val="6"/>
          <w:sz w:val="32"/>
          <w:szCs w:val="32"/>
        </w:rPr>
        <w:t>；</w:t>
      </w:r>
    </w:p>
    <w:p w14:paraId="043D5031" w14:textId="77777777" w:rsidR="007D18C1" w:rsidRDefault="00000000">
      <w:pPr>
        <w:adjustRightInd w:val="0"/>
        <w:snapToGrid w:val="0"/>
        <w:spacing w:line="560" w:lineRule="exact"/>
        <w:ind w:firstLineChars="200" w:firstLine="664"/>
        <w:rPr>
          <w:rFonts w:eastAsia="仿宋_GB2312"/>
          <w:bCs/>
          <w:spacing w:val="6"/>
          <w:sz w:val="32"/>
          <w:szCs w:val="32"/>
        </w:rPr>
      </w:pPr>
      <w:r>
        <w:rPr>
          <w:rFonts w:eastAsia="仿宋_GB2312"/>
          <w:bCs/>
          <w:spacing w:val="6"/>
          <w:sz w:val="32"/>
          <w:szCs w:val="32"/>
        </w:rPr>
        <w:t>2</w:t>
      </w:r>
      <w:r>
        <w:rPr>
          <w:rFonts w:eastAsia="仿宋_GB2312" w:hint="eastAsia"/>
          <w:bCs/>
          <w:spacing w:val="6"/>
          <w:sz w:val="32"/>
          <w:szCs w:val="32"/>
        </w:rPr>
        <w:t>、增量型总部：新注册或区外迁入不满一年的增量企业，承诺三年内在区内实现年度营业收入超过</w:t>
      </w:r>
      <w:r>
        <w:rPr>
          <w:rFonts w:eastAsia="仿宋_GB2312"/>
          <w:bCs/>
          <w:spacing w:val="6"/>
          <w:sz w:val="32"/>
          <w:szCs w:val="32"/>
        </w:rPr>
        <w:t>5</w:t>
      </w:r>
      <w:r>
        <w:rPr>
          <w:rFonts w:eastAsia="仿宋_GB2312" w:hint="eastAsia"/>
          <w:bCs/>
          <w:spacing w:val="6"/>
          <w:sz w:val="32"/>
          <w:szCs w:val="32"/>
        </w:rPr>
        <w:t>亿元（含）或年度税收不低于</w:t>
      </w:r>
      <w:r>
        <w:rPr>
          <w:rFonts w:eastAsia="仿宋_GB2312"/>
          <w:bCs/>
          <w:spacing w:val="6"/>
          <w:sz w:val="32"/>
          <w:szCs w:val="32"/>
        </w:rPr>
        <w:t>1000</w:t>
      </w:r>
      <w:r>
        <w:rPr>
          <w:rFonts w:eastAsia="仿宋_GB2312" w:hint="eastAsia"/>
          <w:bCs/>
          <w:spacing w:val="6"/>
          <w:sz w:val="32"/>
          <w:szCs w:val="32"/>
        </w:rPr>
        <w:t>万元；</w:t>
      </w:r>
    </w:p>
    <w:p w14:paraId="3F3A1C53" w14:textId="77777777" w:rsidR="007D18C1" w:rsidRDefault="00000000">
      <w:pPr>
        <w:pStyle w:val="2"/>
        <w:spacing w:after="0" w:line="560" w:lineRule="exact"/>
        <w:ind w:leftChars="0" w:left="0" w:firstLine="664"/>
        <w:rPr>
          <w:bCs/>
          <w:spacing w:val="6"/>
          <w:szCs w:val="32"/>
        </w:rPr>
      </w:pPr>
      <w:r>
        <w:rPr>
          <w:bCs/>
          <w:spacing w:val="6"/>
          <w:szCs w:val="32"/>
        </w:rPr>
        <w:t>3</w:t>
      </w:r>
      <w:r>
        <w:rPr>
          <w:bCs/>
          <w:spacing w:val="6"/>
          <w:szCs w:val="32"/>
        </w:rPr>
        <w:t>、研发型总部</w:t>
      </w:r>
      <w:r>
        <w:rPr>
          <w:rFonts w:hint="eastAsia"/>
          <w:bCs/>
          <w:spacing w:val="6"/>
          <w:szCs w:val="32"/>
        </w:rPr>
        <w:t>：具备完善的研究、开发、实验条件并具有稳定的研发经费来源，上年度在钱塘研发费用投入不低于</w:t>
      </w:r>
      <w:r>
        <w:rPr>
          <w:rFonts w:hint="eastAsia"/>
          <w:bCs/>
          <w:spacing w:val="6"/>
          <w:szCs w:val="32"/>
        </w:rPr>
        <w:t>5000</w:t>
      </w:r>
      <w:r>
        <w:rPr>
          <w:rFonts w:hint="eastAsia"/>
          <w:bCs/>
          <w:spacing w:val="6"/>
          <w:szCs w:val="32"/>
        </w:rPr>
        <w:t>万元且占在钱塘营业收入比例不低于</w:t>
      </w:r>
      <w:r>
        <w:rPr>
          <w:rFonts w:hint="eastAsia"/>
          <w:bCs/>
          <w:spacing w:val="6"/>
          <w:szCs w:val="32"/>
        </w:rPr>
        <w:t>10%</w:t>
      </w:r>
      <w:r>
        <w:rPr>
          <w:rFonts w:hint="eastAsia"/>
          <w:bCs/>
          <w:spacing w:val="6"/>
          <w:szCs w:val="32"/>
        </w:rPr>
        <w:t>；</w:t>
      </w:r>
    </w:p>
    <w:p w14:paraId="335D82A8" w14:textId="77777777" w:rsidR="007D18C1" w:rsidRDefault="00000000">
      <w:pPr>
        <w:pStyle w:val="2"/>
        <w:spacing w:after="0" w:line="560" w:lineRule="exact"/>
        <w:ind w:leftChars="0" w:left="0" w:firstLine="664"/>
        <w:rPr>
          <w:bCs/>
          <w:spacing w:val="6"/>
          <w:szCs w:val="32"/>
        </w:rPr>
      </w:pPr>
      <w:r>
        <w:rPr>
          <w:bCs/>
          <w:spacing w:val="6"/>
          <w:szCs w:val="32"/>
        </w:rPr>
        <w:t>4</w:t>
      </w:r>
      <w:r>
        <w:rPr>
          <w:rFonts w:hint="eastAsia"/>
          <w:bCs/>
          <w:spacing w:val="6"/>
          <w:szCs w:val="32"/>
        </w:rPr>
        <w:t>、</w:t>
      </w:r>
      <w:r>
        <w:rPr>
          <w:bCs/>
          <w:spacing w:val="6"/>
          <w:szCs w:val="32"/>
        </w:rPr>
        <w:t>上市企业总部</w:t>
      </w:r>
      <w:r>
        <w:rPr>
          <w:rFonts w:hint="eastAsia"/>
          <w:bCs/>
          <w:spacing w:val="6"/>
          <w:szCs w:val="32"/>
        </w:rPr>
        <w:t>：符合基本条件，在境内外各大交易所上市，且上市主体在钱塘（新）区的企业；</w:t>
      </w:r>
    </w:p>
    <w:p w14:paraId="256A2D17" w14:textId="77777777" w:rsidR="007D18C1" w:rsidRDefault="00000000">
      <w:pPr>
        <w:pStyle w:val="2"/>
        <w:spacing w:after="0" w:line="560" w:lineRule="exact"/>
        <w:ind w:leftChars="0" w:left="0" w:firstLine="664"/>
        <w:rPr>
          <w:bCs/>
          <w:spacing w:val="6"/>
          <w:szCs w:val="32"/>
        </w:rPr>
      </w:pPr>
      <w:r>
        <w:rPr>
          <w:bCs/>
          <w:spacing w:val="6"/>
          <w:szCs w:val="32"/>
        </w:rPr>
        <w:t>5</w:t>
      </w:r>
      <w:r>
        <w:rPr>
          <w:rFonts w:hint="eastAsia"/>
          <w:bCs/>
          <w:spacing w:val="6"/>
          <w:szCs w:val="32"/>
        </w:rPr>
        <w:t>、其他企业总部：</w:t>
      </w:r>
      <w:r>
        <w:rPr>
          <w:bCs/>
          <w:spacing w:val="6"/>
          <w:szCs w:val="32"/>
        </w:rPr>
        <w:t>入围世界企业</w:t>
      </w:r>
      <w:r>
        <w:rPr>
          <w:bCs/>
          <w:spacing w:val="6"/>
          <w:szCs w:val="32"/>
        </w:rPr>
        <w:t>500</w:t>
      </w:r>
      <w:r>
        <w:rPr>
          <w:bCs/>
          <w:spacing w:val="6"/>
          <w:szCs w:val="32"/>
        </w:rPr>
        <w:t>强、中国企业</w:t>
      </w:r>
      <w:r>
        <w:rPr>
          <w:bCs/>
          <w:spacing w:val="6"/>
          <w:szCs w:val="32"/>
        </w:rPr>
        <w:t>500</w:t>
      </w:r>
      <w:r>
        <w:rPr>
          <w:bCs/>
          <w:spacing w:val="6"/>
          <w:szCs w:val="32"/>
        </w:rPr>
        <w:t>强、中国民营企业</w:t>
      </w:r>
      <w:r>
        <w:rPr>
          <w:bCs/>
          <w:spacing w:val="6"/>
          <w:szCs w:val="32"/>
        </w:rPr>
        <w:t>500</w:t>
      </w:r>
      <w:r>
        <w:rPr>
          <w:bCs/>
          <w:spacing w:val="6"/>
          <w:szCs w:val="32"/>
        </w:rPr>
        <w:t>强、中国制造业企业</w:t>
      </w:r>
      <w:r>
        <w:rPr>
          <w:bCs/>
          <w:spacing w:val="6"/>
          <w:szCs w:val="32"/>
        </w:rPr>
        <w:t>500</w:t>
      </w:r>
      <w:r>
        <w:rPr>
          <w:bCs/>
          <w:spacing w:val="6"/>
          <w:szCs w:val="32"/>
        </w:rPr>
        <w:t>强、中国民营企业制造业</w:t>
      </w:r>
      <w:r>
        <w:rPr>
          <w:bCs/>
          <w:spacing w:val="6"/>
          <w:szCs w:val="32"/>
        </w:rPr>
        <w:t>500</w:t>
      </w:r>
      <w:r>
        <w:rPr>
          <w:bCs/>
          <w:spacing w:val="6"/>
          <w:szCs w:val="32"/>
        </w:rPr>
        <w:t>强、中国服务业企业</w:t>
      </w:r>
      <w:r>
        <w:rPr>
          <w:bCs/>
          <w:spacing w:val="6"/>
          <w:szCs w:val="32"/>
        </w:rPr>
        <w:t>100</w:t>
      </w:r>
      <w:r>
        <w:rPr>
          <w:bCs/>
          <w:spacing w:val="6"/>
          <w:szCs w:val="32"/>
        </w:rPr>
        <w:t>强、中国民营企业服务业</w:t>
      </w:r>
      <w:r>
        <w:rPr>
          <w:bCs/>
          <w:spacing w:val="6"/>
          <w:szCs w:val="32"/>
        </w:rPr>
        <w:t>100</w:t>
      </w:r>
      <w:r>
        <w:rPr>
          <w:bCs/>
          <w:spacing w:val="6"/>
          <w:szCs w:val="32"/>
        </w:rPr>
        <w:t>强</w:t>
      </w:r>
      <w:r>
        <w:rPr>
          <w:rFonts w:hint="eastAsia"/>
          <w:bCs/>
          <w:spacing w:val="6"/>
          <w:szCs w:val="32"/>
        </w:rPr>
        <w:t>榜单的企业</w:t>
      </w:r>
      <w:r>
        <w:rPr>
          <w:bCs/>
          <w:spacing w:val="6"/>
          <w:szCs w:val="32"/>
        </w:rPr>
        <w:t>总部</w:t>
      </w:r>
      <w:r>
        <w:rPr>
          <w:rFonts w:hint="eastAsia"/>
          <w:bCs/>
          <w:spacing w:val="6"/>
          <w:szCs w:val="32"/>
        </w:rPr>
        <w:t>。</w:t>
      </w:r>
    </w:p>
    <w:p w14:paraId="75509ED3" w14:textId="77777777" w:rsidR="007D18C1" w:rsidRDefault="00000000">
      <w:pPr>
        <w:adjustRightInd w:val="0"/>
        <w:snapToGrid w:val="0"/>
        <w:spacing w:line="560" w:lineRule="exact"/>
        <w:ind w:firstLineChars="200" w:firstLine="664"/>
        <w:outlineLvl w:val="1"/>
        <w:rPr>
          <w:rFonts w:eastAsia="仿宋_GB2312"/>
          <w:bCs/>
          <w:spacing w:val="-6"/>
          <w:sz w:val="32"/>
        </w:rPr>
      </w:pPr>
      <w:r>
        <w:rPr>
          <w:rFonts w:eastAsia="仿宋_GB2312"/>
          <w:b/>
          <w:spacing w:val="6"/>
          <w:sz w:val="32"/>
          <w:szCs w:val="32"/>
        </w:rPr>
        <w:t>第三条</w:t>
      </w:r>
      <w:r>
        <w:rPr>
          <w:rFonts w:eastAsia="仿宋_GB2312"/>
          <w:bCs/>
          <w:spacing w:val="6"/>
          <w:sz w:val="32"/>
          <w:szCs w:val="32"/>
        </w:rPr>
        <w:t xml:space="preserve">  </w:t>
      </w:r>
      <w:r>
        <w:rPr>
          <w:rFonts w:eastAsia="仿宋_GB2312"/>
          <w:bCs/>
          <w:spacing w:val="6"/>
          <w:sz w:val="32"/>
          <w:szCs w:val="32"/>
        </w:rPr>
        <w:t>对于</w:t>
      </w:r>
      <w:r>
        <w:rPr>
          <w:rFonts w:eastAsia="仿宋_GB2312"/>
          <w:spacing w:val="6"/>
          <w:sz w:val="32"/>
          <w:szCs w:val="32"/>
        </w:rPr>
        <w:t>符合钱塘</w:t>
      </w:r>
      <w:r>
        <w:rPr>
          <w:rFonts w:eastAsia="仿宋_GB2312" w:hint="eastAsia"/>
          <w:spacing w:val="6"/>
          <w:sz w:val="32"/>
          <w:szCs w:val="32"/>
        </w:rPr>
        <w:t>（新）</w:t>
      </w:r>
      <w:proofErr w:type="gramStart"/>
      <w:r>
        <w:rPr>
          <w:rFonts w:eastAsia="仿宋_GB2312"/>
          <w:spacing w:val="6"/>
          <w:sz w:val="32"/>
          <w:szCs w:val="32"/>
        </w:rPr>
        <w:t>区产业</w:t>
      </w:r>
      <w:proofErr w:type="gramEnd"/>
      <w:r>
        <w:rPr>
          <w:rFonts w:eastAsia="仿宋_GB2312"/>
          <w:spacing w:val="6"/>
          <w:sz w:val="32"/>
          <w:szCs w:val="32"/>
        </w:rPr>
        <w:t>发展导向，具有</w:t>
      </w:r>
      <w:r>
        <w:rPr>
          <w:rFonts w:eastAsia="仿宋_GB2312"/>
          <w:spacing w:val="6"/>
          <w:sz w:val="32"/>
          <w:szCs w:val="32"/>
        </w:rPr>
        <w:lastRenderedPageBreak/>
        <w:t>独立法人资格，市场主体登记在钱塘</w:t>
      </w:r>
      <w:r>
        <w:rPr>
          <w:rFonts w:eastAsia="仿宋_GB2312" w:hint="eastAsia"/>
          <w:spacing w:val="6"/>
          <w:sz w:val="32"/>
          <w:szCs w:val="32"/>
          <w:shd w:val="clear" w:color="auto" w:fill="FFFFFF"/>
        </w:rPr>
        <w:t>（新）</w:t>
      </w:r>
      <w:r>
        <w:rPr>
          <w:rFonts w:eastAsia="仿宋_GB2312"/>
          <w:spacing w:val="6"/>
          <w:sz w:val="32"/>
          <w:szCs w:val="32"/>
        </w:rPr>
        <w:t>区并开展经营，实行统一核算，在区外拥有</w:t>
      </w:r>
      <w:r>
        <w:rPr>
          <w:rFonts w:eastAsia="仿宋_GB2312"/>
          <w:spacing w:val="6"/>
          <w:sz w:val="32"/>
          <w:szCs w:val="32"/>
        </w:rPr>
        <w:t>2</w:t>
      </w:r>
      <w:r>
        <w:rPr>
          <w:rFonts w:eastAsia="仿宋_GB2312"/>
          <w:spacing w:val="6"/>
          <w:sz w:val="32"/>
          <w:szCs w:val="32"/>
        </w:rPr>
        <w:t>个及以上分公司或控股子公司，且</w:t>
      </w:r>
      <w:r>
        <w:rPr>
          <w:rFonts w:eastAsia="仿宋_GB2312"/>
          <w:bCs/>
          <w:spacing w:val="6"/>
          <w:sz w:val="32"/>
          <w:szCs w:val="32"/>
        </w:rPr>
        <w:t>符合下列条件之一的企业，可作为我区潜在总部企业</w:t>
      </w:r>
      <w:r>
        <w:rPr>
          <w:rFonts w:eastAsia="仿宋_GB2312" w:hint="eastAsia"/>
          <w:bCs/>
          <w:spacing w:val="6"/>
          <w:sz w:val="32"/>
          <w:szCs w:val="32"/>
        </w:rPr>
        <w:t>列入区总部企业培育名单</w:t>
      </w:r>
      <w:r>
        <w:rPr>
          <w:rFonts w:eastAsia="仿宋_GB2312"/>
          <w:bCs/>
          <w:spacing w:val="6"/>
          <w:sz w:val="32"/>
          <w:szCs w:val="32"/>
        </w:rPr>
        <w:t>：</w:t>
      </w:r>
      <w:r>
        <w:rPr>
          <w:rFonts w:eastAsia="仿宋_GB2312" w:hint="eastAsia"/>
          <w:bCs/>
          <w:spacing w:val="6"/>
          <w:sz w:val="32"/>
          <w:szCs w:val="32"/>
        </w:rPr>
        <w:t>（</w:t>
      </w:r>
      <w:r>
        <w:rPr>
          <w:rFonts w:eastAsia="仿宋_GB2312" w:hint="eastAsia"/>
          <w:bCs/>
          <w:spacing w:val="6"/>
          <w:sz w:val="32"/>
          <w:szCs w:val="32"/>
        </w:rPr>
        <w:t>1</w:t>
      </w:r>
      <w:r>
        <w:rPr>
          <w:rFonts w:eastAsia="仿宋_GB2312" w:hint="eastAsia"/>
          <w:bCs/>
          <w:spacing w:val="6"/>
          <w:sz w:val="32"/>
          <w:szCs w:val="32"/>
        </w:rPr>
        <w:t>）</w:t>
      </w:r>
      <w:r>
        <w:rPr>
          <w:rFonts w:eastAsia="仿宋_GB2312"/>
          <w:bCs/>
          <w:spacing w:val="6"/>
          <w:sz w:val="32"/>
          <w:szCs w:val="32"/>
        </w:rPr>
        <w:t>在区内注册成立或迁入一年以上的存量企业，上年度在</w:t>
      </w:r>
      <w:r>
        <w:rPr>
          <w:rFonts w:eastAsia="仿宋_GB2312"/>
          <w:bCs/>
          <w:spacing w:val="-6"/>
          <w:sz w:val="32"/>
        </w:rPr>
        <w:t>区内</w:t>
      </w:r>
      <w:r>
        <w:rPr>
          <w:rFonts w:eastAsia="仿宋_GB2312"/>
          <w:bCs/>
          <w:spacing w:val="6"/>
          <w:sz w:val="32"/>
          <w:szCs w:val="32"/>
        </w:rPr>
        <w:t>营业收入须超过</w:t>
      </w:r>
      <w:r>
        <w:rPr>
          <w:rFonts w:eastAsia="仿宋_GB2312"/>
          <w:bCs/>
          <w:spacing w:val="6"/>
          <w:sz w:val="32"/>
          <w:szCs w:val="32"/>
        </w:rPr>
        <w:t>5</w:t>
      </w:r>
      <w:r>
        <w:rPr>
          <w:rFonts w:eastAsia="仿宋_GB2312"/>
          <w:bCs/>
          <w:spacing w:val="6"/>
          <w:sz w:val="32"/>
          <w:szCs w:val="32"/>
        </w:rPr>
        <w:t>亿元（含），或企业上年度</w:t>
      </w:r>
      <w:r>
        <w:rPr>
          <w:rFonts w:eastAsia="仿宋_GB2312" w:hint="eastAsia"/>
          <w:bCs/>
          <w:spacing w:val="6"/>
          <w:sz w:val="32"/>
          <w:szCs w:val="32"/>
        </w:rPr>
        <w:t>在区内税收</w:t>
      </w:r>
      <w:r>
        <w:rPr>
          <w:rFonts w:eastAsia="仿宋_GB2312"/>
          <w:bCs/>
          <w:spacing w:val="6"/>
          <w:sz w:val="32"/>
          <w:szCs w:val="32"/>
        </w:rPr>
        <w:t>达到一定规模，其中</w:t>
      </w:r>
      <w:r>
        <w:rPr>
          <w:rFonts w:eastAsia="仿宋_GB2312" w:hint="eastAsia"/>
          <w:bCs/>
          <w:spacing w:val="6"/>
          <w:sz w:val="32"/>
          <w:szCs w:val="32"/>
        </w:rPr>
        <w:t>工</w:t>
      </w:r>
      <w:r>
        <w:rPr>
          <w:rFonts w:eastAsia="仿宋_GB2312"/>
          <w:bCs/>
          <w:spacing w:val="6"/>
          <w:sz w:val="32"/>
          <w:szCs w:val="32"/>
        </w:rPr>
        <w:t>业企业不低于</w:t>
      </w:r>
      <w:r>
        <w:rPr>
          <w:rFonts w:eastAsia="仿宋_GB2312"/>
          <w:bCs/>
          <w:spacing w:val="6"/>
          <w:sz w:val="32"/>
          <w:szCs w:val="32"/>
        </w:rPr>
        <w:t>3000</w:t>
      </w:r>
      <w:r>
        <w:rPr>
          <w:rFonts w:eastAsia="仿宋_GB2312" w:hint="eastAsia"/>
          <w:bCs/>
          <w:spacing w:val="6"/>
          <w:sz w:val="32"/>
          <w:szCs w:val="32"/>
        </w:rPr>
        <w:t>万元，服务业、建筑业企业不低于</w:t>
      </w:r>
      <w:r>
        <w:rPr>
          <w:rFonts w:eastAsia="仿宋_GB2312"/>
          <w:bCs/>
          <w:spacing w:val="6"/>
          <w:sz w:val="32"/>
          <w:szCs w:val="32"/>
        </w:rPr>
        <w:t>1000</w:t>
      </w:r>
      <w:r>
        <w:rPr>
          <w:rFonts w:eastAsia="仿宋_GB2312" w:hint="eastAsia"/>
          <w:bCs/>
          <w:spacing w:val="6"/>
          <w:sz w:val="32"/>
          <w:szCs w:val="32"/>
        </w:rPr>
        <w:t>万元，农业企业不低于</w:t>
      </w:r>
      <w:r>
        <w:rPr>
          <w:rFonts w:eastAsia="仿宋_GB2312"/>
          <w:bCs/>
          <w:spacing w:val="6"/>
          <w:sz w:val="32"/>
          <w:szCs w:val="32"/>
        </w:rPr>
        <w:t>300</w:t>
      </w:r>
      <w:r>
        <w:rPr>
          <w:rFonts w:eastAsia="仿宋_GB2312" w:hint="eastAsia"/>
          <w:bCs/>
          <w:spacing w:val="6"/>
          <w:sz w:val="32"/>
          <w:szCs w:val="32"/>
        </w:rPr>
        <w:t>万元；（</w:t>
      </w:r>
      <w:r>
        <w:rPr>
          <w:rFonts w:eastAsia="仿宋_GB2312"/>
          <w:bCs/>
          <w:spacing w:val="6"/>
          <w:sz w:val="32"/>
          <w:szCs w:val="32"/>
        </w:rPr>
        <w:t>2</w:t>
      </w:r>
      <w:r>
        <w:rPr>
          <w:rFonts w:eastAsia="仿宋_GB2312" w:hint="eastAsia"/>
          <w:bCs/>
          <w:spacing w:val="6"/>
          <w:sz w:val="32"/>
          <w:szCs w:val="32"/>
        </w:rPr>
        <w:t>）</w:t>
      </w:r>
      <w:r>
        <w:rPr>
          <w:rFonts w:eastAsia="仿宋_GB2312"/>
          <w:bCs/>
          <w:spacing w:val="-6"/>
          <w:sz w:val="32"/>
        </w:rPr>
        <w:t>具备完善的研究、开发、实验条件并具有稳定的研发经费来源，上年度在区内研发费用投入不低于</w:t>
      </w:r>
      <w:r>
        <w:rPr>
          <w:rFonts w:eastAsia="仿宋_GB2312"/>
          <w:bCs/>
          <w:spacing w:val="-6"/>
          <w:sz w:val="32"/>
        </w:rPr>
        <w:t>2500</w:t>
      </w:r>
      <w:r>
        <w:rPr>
          <w:rFonts w:eastAsia="仿宋_GB2312"/>
          <w:bCs/>
          <w:spacing w:val="-6"/>
          <w:sz w:val="32"/>
        </w:rPr>
        <w:t>万元且占在区内营业收入比例不低于</w:t>
      </w:r>
      <w:r>
        <w:rPr>
          <w:rFonts w:eastAsia="仿宋_GB2312"/>
          <w:bCs/>
          <w:spacing w:val="-6"/>
          <w:sz w:val="32"/>
        </w:rPr>
        <w:t>10%</w:t>
      </w:r>
      <w:r>
        <w:rPr>
          <w:rFonts w:eastAsia="仿宋_GB2312"/>
          <w:bCs/>
          <w:spacing w:val="-6"/>
          <w:sz w:val="32"/>
        </w:rPr>
        <w:t>的企业</w:t>
      </w:r>
      <w:r>
        <w:rPr>
          <w:rFonts w:eastAsia="仿宋_GB2312" w:hint="eastAsia"/>
          <w:bCs/>
          <w:spacing w:val="-6"/>
          <w:sz w:val="32"/>
        </w:rPr>
        <w:t>；</w:t>
      </w:r>
      <w:r>
        <w:rPr>
          <w:rFonts w:eastAsia="仿宋_GB2312" w:hint="eastAsia"/>
          <w:bCs/>
          <w:spacing w:val="6"/>
          <w:sz w:val="32"/>
          <w:szCs w:val="32"/>
        </w:rPr>
        <w:t>（</w:t>
      </w:r>
      <w:r>
        <w:rPr>
          <w:rFonts w:eastAsia="仿宋_GB2312"/>
          <w:bCs/>
          <w:spacing w:val="6"/>
          <w:sz w:val="32"/>
          <w:szCs w:val="32"/>
        </w:rPr>
        <w:t>3</w:t>
      </w:r>
      <w:r>
        <w:rPr>
          <w:rFonts w:eastAsia="仿宋_GB2312" w:hint="eastAsia"/>
          <w:bCs/>
          <w:spacing w:val="6"/>
          <w:sz w:val="32"/>
          <w:szCs w:val="32"/>
        </w:rPr>
        <w:t>）</w:t>
      </w:r>
      <w:r>
        <w:rPr>
          <w:rFonts w:eastAsia="仿宋_GB2312"/>
          <w:bCs/>
          <w:spacing w:val="-6"/>
          <w:sz w:val="32"/>
        </w:rPr>
        <w:t>拟上市企业，且拟上市主体在钱塘</w:t>
      </w:r>
      <w:r>
        <w:rPr>
          <w:rFonts w:eastAsia="仿宋_GB2312" w:hint="eastAsia"/>
          <w:bCs/>
          <w:spacing w:val="-6"/>
          <w:sz w:val="32"/>
        </w:rPr>
        <w:t>（新）</w:t>
      </w:r>
      <w:r>
        <w:rPr>
          <w:rFonts w:eastAsia="仿宋_GB2312"/>
          <w:bCs/>
          <w:spacing w:val="-6"/>
          <w:sz w:val="32"/>
        </w:rPr>
        <w:t>区的企业。</w:t>
      </w:r>
    </w:p>
    <w:p w14:paraId="30E9EBD4" w14:textId="77777777" w:rsidR="007D18C1" w:rsidRDefault="00000000">
      <w:pPr>
        <w:pStyle w:val="2"/>
        <w:numPr>
          <w:ilvl w:val="0"/>
          <w:numId w:val="1"/>
        </w:numPr>
        <w:spacing w:beforeLines="50" w:before="156" w:afterLines="50" w:after="156" w:line="560" w:lineRule="exact"/>
        <w:ind w:leftChars="0" w:left="0" w:firstLineChars="0" w:firstLine="0"/>
        <w:jc w:val="center"/>
        <w:outlineLvl w:val="0"/>
        <w:rPr>
          <w:rFonts w:eastAsia="黑体"/>
          <w:szCs w:val="32"/>
          <w:shd w:val="clear" w:color="auto" w:fill="FFFFFF"/>
        </w:rPr>
      </w:pPr>
      <w:r>
        <w:rPr>
          <w:rFonts w:eastAsia="黑体"/>
          <w:szCs w:val="32"/>
          <w:shd w:val="clear" w:color="auto" w:fill="FFFFFF"/>
        </w:rPr>
        <w:t>支持政策</w:t>
      </w:r>
    </w:p>
    <w:p w14:paraId="19090281" w14:textId="77777777" w:rsidR="007D18C1" w:rsidRDefault="00000000">
      <w:pPr>
        <w:adjustRightInd w:val="0"/>
        <w:snapToGrid w:val="0"/>
        <w:spacing w:line="560" w:lineRule="exact"/>
        <w:ind w:firstLineChars="200" w:firstLine="664"/>
        <w:outlineLvl w:val="1"/>
        <w:rPr>
          <w:rFonts w:eastAsia="仿宋_GB2312"/>
          <w:bCs/>
          <w:spacing w:val="6"/>
          <w:sz w:val="32"/>
          <w:szCs w:val="32"/>
        </w:rPr>
      </w:pPr>
      <w:r>
        <w:rPr>
          <w:rFonts w:eastAsia="仿宋_GB2312" w:hint="eastAsia"/>
          <w:b/>
          <w:spacing w:val="6"/>
          <w:sz w:val="32"/>
          <w:szCs w:val="32"/>
        </w:rPr>
        <w:t>第四条</w:t>
      </w:r>
      <w:r>
        <w:rPr>
          <w:rFonts w:eastAsia="仿宋_GB2312"/>
          <w:b/>
          <w:spacing w:val="6"/>
          <w:sz w:val="32"/>
          <w:szCs w:val="32"/>
        </w:rPr>
        <w:t xml:space="preserve">  </w:t>
      </w:r>
      <w:r>
        <w:rPr>
          <w:rFonts w:eastAsia="仿宋_GB2312" w:hint="eastAsia"/>
          <w:b/>
          <w:spacing w:val="6"/>
          <w:sz w:val="32"/>
          <w:szCs w:val="32"/>
        </w:rPr>
        <w:t>招商引资奖励</w:t>
      </w:r>
      <w:r>
        <w:rPr>
          <w:rFonts w:eastAsia="仿宋_GB2312"/>
          <w:b/>
          <w:spacing w:val="6"/>
          <w:sz w:val="32"/>
          <w:szCs w:val="32"/>
        </w:rPr>
        <w:t>。</w:t>
      </w:r>
      <w:r>
        <w:rPr>
          <w:rFonts w:eastAsia="仿宋_GB2312" w:hint="eastAsia"/>
          <w:bCs/>
          <w:spacing w:val="6"/>
          <w:sz w:val="32"/>
          <w:szCs w:val="32"/>
        </w:rPr>
        <w:t>对新引进符合我区主导产业方向的总部企业，经认定为增量型总部的，认定当年给予最高不超过</w:t>
      </w:r>
      <w:r>
        <w:rPr>
          <w:rFonts w:eastAsia="仿宋_GB2312"/>
          <w:bCs/>
          <w:spacing w:val="6"/>
          <w:sz w:val="32"/>
          <w:szCs w:val="32"/>
        </w:rPr>
        <w:t>300</w:t>
      </w:r>
      <w:r>
        <w:rPr>
          <w:rFonts w:eastAsia="仿宋_GB2312" w:hint="eastAsia"/>
          <w:bCs/>
          <w:spacing w:val="6"/>
          <w:sz w:val="32"/>
          <w:szCs w:val="32"/>
        </w:rPr>
        <w:t>万元的资金奖励，第二年、第三年分别按照第一年奖励标准的</w:t>
      </w:r>
      <w:r>
        <w:rPr>
          <w:rFonts w:eastAsia="仿宋_GB2312"/>
          <w:bCs/>
          <w:spacing w:val="6"/>
          <w:sz w:val="32"/>
          <w:szCs w:val="32"/>
        </w:rPr>
        <w:t>80%</w:t>
      </w:r>
      <w:r>
        <w:rPr>
          <w:rFonts w:eastAsia="仿宋_GB2312" w:hint="eastAsia"/>
          <w:bCs/>
          <w:spacing w:val="6"/>
          <w:sz w:val="32"/>
          <w:szCs w:val="32"/>
        </w:rPr>
        <w:t>、</w:t>
      </w:r>
      <w:r>
        <w:rPr>
          <w:rFonts w:eastAsia="仿宋_GB2312"/>
          <w:bCs/>
          <w:spacing w:val="6"/>
          <w:sz w:val="32"/>
          <w:szCs w:val="32"/>
        </w:rPr>
        <w:t>60%</w:t>
      </w:r>
      <w:r>
        <w:rPr>
          <w:rFonts w:eastAsia="仿宋_GB2312" w:hint="eastAsia"/>
          <w:bCs/>
          <w:spacing w:val="6"/>
          <w:sz w:val="32"/>
          <w:szCs w:val="32"/>
        </w:rPr>
        <w:t>执行。对于重大招引项目可“一事一议”。</w:t>
      </w:r>
      <w:r>
        <w:rPr>
          <w:rFonts w:eastAsia="仿宋_GB2312"/>
          <w:bCs/>
          <w:spacing w:val="6"/>
          <w:sz w:val="32"/>
          <w:szCs w:val="32"/>
        </w:rPr>
        <w:t>（责任部门：</w:t>
      </w:r>
      <w:r>
        <w:rPr>
          <w:rFonts w:eastAsia="仿宋_GB2312" w:hint="eastAsia"/>
          <w:bCs/>
          <w:spacing w:val="6"/>
          <w:sz w:val="32"/>
          <w:szCs w:val="32"/>
        </w:rPr>
        <w:t>区商务局、</w:t>
      </w:r>
      <w:r>
        <w:rPr>
          <w:rFonts w:eastAsia="仿宋_GB2312"/>
          <w:bCs/>
          <w:spacing w:val="6"/>
          <w:sz w:val="32"/>
          <w:szCs w:val="32"/>
        </w:rPr>
        <w:t>区发展改革局）</w:t>
      </w:r>
    </w:p>
    <w:p w14:paraId="09B1C437" w14:textId="77777777" w:rsidR="007D18C1" w:rsidRDefault="00000000">
      <w:pPr>
        <w:pStyle w:val="a0"/>
        <w:adjustRightInd w:val="0"/>
        <w:snapToGrid w:val="0"/>
        <w:spacing w:line="560" w:lineRule="exact"/>
        <w:ind w:firstLineChars="200" w:firstLine="664"/>
        <w:outlineLvl w:val="1"/>
        <w:rPr>
          <w:rFonts w:eastAsia="仿宋_GB2312"/>
          <w:bCs/>
          <w:spacing w:val="6"/>
          <w:sz w:val="32"/>
          <w:szCs w:val="32"/>
        </w:rPr>
      </w:pPr>
      <w:r>
        <w:rPr>
          <w:rFonts w:eastAsia="仿宋_GB2312" w:hint="eastAsia"/>
          <w:b/>
          <w:spacing w:val="6"/>
          <w:sz w:val="32"/>
          <w:szCs w:val="32"/>
        </w:rPr>
        <w:t>第五条</w:t>
      </w:r>
      <w:r>
        <w:rPr>
          <w:rFonts w:eastAsia="仿宋_GB2312"/>
          <w:b/>
          <w:spacing w:val="6"/>
          <w:sz w:val="32"/>
          <w:szCs w:val="32"/>
        </w:rPr>
        <w:t xml:space="preserve">  </w:t>
      </w:r>
      <w:r>
        <w:rPr>
          <w:rFonts w:eastAsia="仿宋_GB2312" w:hint="eastAsia"/>
          <w:b/>
          <w:spacing w:val="6"/>
          <w:sz w:val="32"/>
          <w:szCs w:val="32"/>
        </w:rPr>
        <w:t>星级培育奖励</w:t>
      </w:r>
      <w:r>
        <w:rPr>
          <w:rFonts w:eastAsia="仿宋_GB2312"/>
          <w:b/>
          <w:spacing w:val="6"/>
          <w:sz w:val="32"/>
          <w:szCs w:val="32"/>
        </w:rPr>
        <w:t>。</w:t>
      </w:r>
      <w:r>
        <w:rPr>
          <w:rFonts w:eastAsia="仿宋_GB2312"/>
          <w:bCs/>
          <w:spacing w:val="6"/>
          <w:sz w:val="32"/>
          <w:szCs w:val="32"/>
        </w:rPr>
        <w:t>对首次评为杭州市</w:t>
      </w:r>
      <w:r>
        <w:rPr>
          <w:rFonts w:eastAsia="仿宋_GB2312" w:hint="eastAsia"/>
          <w:bCs/>
          <w:spacing w:val="6"/>
          <w:sz w:val="32"/>
          <w:szCs w:val="32"/>
        </w:rPr>
        <w:t>总部企业的，按星级评定结果分档予以奖励；评为“</w:t>
      </w:r>
      <w:r>
        <w:rPr>
          <w:rFonts w:eastAsia="仿宋_GB2312"/>
          <w:bCs/>
          <w:spacing w:val="6"/>
          <w:sz w:val="32"/>
          <w:szCs w:val="32"/>
        </w:rPr>
        <w:t>五星级</w:t>
      </w:r>
      <w:r>
        <w:rPr>
          <w:rFonts w:eastAsia="仿宋_GB2312" w:hint="eastAsia"/>
          <w:bCs/>
          <w:spacing w:val="6"/>
          <w:sz w:val="32"/>
          <w:szCs w:val="32"/>
        </w:rPr>
        <w:t>”“</w:t>
      </w:r>
      <w:r>
        <w:rPr>
          <w:rFonts w:eastAsia="仿宋_GB2312"/>
          <w:bCs/>
          <w:spacing w:val="6"/>
          <w:sz w:val="32"/>
          <w:szCs w:val="32"/>
        </w:rPr>
        <w:t>四星级</w:t>
      </w:r>
      <w:r>
        <w:rPr>
          <w:rFonts w:eastAsia="仿宋_GB2312" w:hint="eastAsia"/>
          <w:bCs/>
          <w:spacing w:val="6"/>
          <w:sz w:val="32"/>
          <w:szCs w:val="32"/>
        </w:rPr>
        <w:t>”“</w:t>
      </w:r>
      <w:r>
        <w:rPr>
          <w:rFonts w:eastAsia="仿宋_GB2312"/>
          <w:bCs/>
          <w:spacing w:val="6"/>
          <w:sz w:val="32"/>
          <w:szCs w:val="32"/>
        </w:rPr>
        <w:t>三星级</w:t>
      </w:r>
      <w:r>
        <w:rPr>
          <w:rFonts w:eastAsia="仿宋_GB2312" w:hint="eastAsia"/>
          <w:bCs/>
          <w:spacing w:val="6"/>
          <w:sz w:val="32"/>
          <w:szCs w:val="32"/>
        </w:rPr>
        <w:t>”</w:t>
      </w:r>
      <w:r>
        <w:rPr>
          <w:rFonts w:eastAsia="仿宋_GB2312"/>
          <w:bCs/>
          <w:spacing w:val="6"/>
          <w:sz w:val="32"/>
          <w:szCs w:val="32"/>
        </w:rPr>
        <w:t>总部企业的，分别予以</w:t>
      </w:r>
      <w:r>
        <w:rPr>
          <w:rFonts w:eastAsia="仿宋_GB2312"/>
          <w:bCs/>
          <w:spacing w:val="6"/>
          <w:sz w:val="32"/>
          <w:szCs w:val="32"/>
        </w:rPr>
        <w:t>500</w:t>
      </w:r>
      <w:r>
        <w:rPr>
          <w:rFonts w:eastAsia="仿宋_GB2312"/>
          <w:bCs/>
          <w:spacing w:val="6"/>
          <w:sz w:val="32"/>
          <w:szCs w:val="32"/>
        </w:rPr>
        <w:t>万元、</w:t>
      </w:r>
      <w:r>
        <w:rPr>
          <w:rFonts w:eastAsia="仿宋_GB2312"/>
          <w:bCs/>
          <w:spacing w:val="6"/>
          <w:sz w:val="32"/>
          <w:szCs w:val="32"/>
        </w:rPr>
        <w:t>200</w:t>
      </w:r>
      <w:r>
        <w:rPr>
          <w:rFonts w:eastAsia="仿宋_GB2312"/>
          <w:bCs/>
          <w:spacing w:val="6"/>
          <w:sz w:val="32"/>
          <w:szCs w:val="32"/>
        </w:rPr>
        <w:t>万元、</w:t>
      </w:r>
      <w:r>
        <w:rPr>
          <w:rFonts w:eastAsia="仿宋_GB2312"/>
          <w:bCs/>
          <w:spacing w:val="6"/>
          <w:sz w:val="32"/>
          <w:szCs w:val="32"/>
        </w:rPr>
        <w:t>100</w:t>
      </w:r>
      <w:r>
        <w:rPr>
          <w:rFonts w:eastAsia="仿宋_GB2312"/>
          <w:bCs/>
          <w:spacing w:val="6"/>
          <w:sz w:val="32"/>
          <w:szCs w:val="32"/>
        </w:rPr>
        <w:t>万元奖励</w:t>
      </w:r>
      <w:r>
        <w:rPr>
          <w:rFonts w:eastAsia="仿宋_GB2312" w:hint="eastAsia"/>
          <w:bCs/>
          <w:spacing w:val="6"/>
          <w:sz w:val="32"/>
          <w:szCs w:val="32"/>
        </w:rPr>
        <w:t>；评为“三星级”以下总部企业的，予以不超过</w:t>
      </w:r>
      <w:r>
        <w:rPr>
          <w:rFonts w:eastAsia="仿宋_GB2312" w:hint="eastAsia"/>
          <w:bCs/>
          <w:spacing w:val="6"/>
          <w:sz w:val="32"/>
          <w:szCs w:val="32"/>
        </w:rPr>
        <w:t>2</w:t>
      </w:r>
      <w:r>
        <w:rPr>
          <w:rFonts w:eastAsia="仿宋_GB2312"/>
          <w:bCs/>
          <w:spacing w:val="6"/>
          <w:sz w:val="32"/>
          <w:szCs w:val="32"/>
        </w:rPr>
        <w:t>0</w:t>
      </w:r>
      <w:r>
        <w:rPr>
          <w:rFonts w:eastAsia="仿宋_GB2312" w:hint="eastAsia"/>
          <w:bCs/>
          <w:spacing w:val="6"/>
          <w:sz w:val="32"/>
          <w:szCs w:val="32"/>
        </w:rPr>
        <w:t>万元奖励；</w:t>
      </w:r>
      <w:r>
        <w:rPr>
          <w:rFonts w:eastAsia="仿宋_GB2312"/>
          <w:bCs/>
          <w:spacing w:val="6"/>
          <w:sz w:val="32"/>
          <w:szCs w:val="32"/>
        </w:rPr>
        <w:t>星级评定等次提升的，按照标准予以差额奖励。（责任部门：区发展改革局）</w:t>
      </w:r>
    </w:p>
    <w:p w14:paraId="03C1320C" w14:textId="77777777" w:rsidR="007D18C1" w:rsidRDefault="00000000">
      <w:pPr>
        <w:adjustRightInd w:val="0"/>
        <w:snapToGrid w:val="0"/>
        <w:spacing w:line="560" w:lineRule="exact"/>
        <w:ind w:firstLineChars="200" w:firstLine="664"/>
        <w:outlineLvl w:val="1"/>
        <w:rPr>
          <w:rFonts w:eastAsia="仿宋_GB2312"/>
          <w:bCs/>
          <w:spacing w:val="6"/>
          <w:sz w:val="32"/>
          <w:szCs w:val="32"/>
        </w:rPr>
      </w:pPr>
      <w:r>
        <w:rPr>
          <w:rFonts w:eastAsia="仿宋_GB2312" w:hint="eastAsia"/>
          <w:b/>
          <w:spacing w:val="6"/>
          <w:sz w:val="32"/>
          <w:szCs w:val="32"/>
        </w:rPr>
        <w:lastRenderedPageBreak/>
        <w:t>第六条</w:t>
      </w:r>
      <w:r>
        <w:rPr>
          <w:rFonts w:eastAsia="仿宋_GB2312"/>
          <w:b/>
          <w:spacing w:val="6"/>
          <w:sz w:val="32"/>
          <w:szCs w:val="32"/>
        </w:rPr>
        <w:t xml:space="preserve">  </w:t>
      </w:r>
      <w:r>
        <w:rPr>
          <w:rFonts w:eastAsia="仿宋_GB2312" w:hint="eastAsia"/>
          <w:b/>
          <w:spacing w:val="6"/>
          <w:sz w:val="32"/>
          <w:szCs w:val="32"/>
        </w:rPr>
        <w:t>规模突破奖励。</w:t>
      </w:r>
      <w:r>
        <w:rPr>
          <w:rFonts w:eastAsia="仿宋_GB2312" w:hint="eastAsia"/>
          <w:bCs/>
          <w:spacing w:val="6"/>
          <w:sz w:val="32"/>
          <w:szCs w:val="32"/>
        </w:rPr>
        <w:t>对营业收入首次突破</w:t>
      </w:r>
      <w:r>
        <w:rPr>
          <w:rFonts w:eastAsia="仿宋_GB2312"/>
          <w:bCs/>
          <w:spacing w:val="6"/>
          <w:sz w:val="32"/>
          <w:szCs w:val="32"/>
        </w:rPr>
        <w:t>20</w:t>
      </w:r>
      <w:r>
        <w:rPr>
          <w:rFonts w:eastAsia="仿宋_GB2312" w:hint="eastAsia"/>
          <w:bCs/>
          <w:spacing w:val="6"/>
          <w:sz w:val="32"/>
          <w:szCs w:val="32"/>
        </w:rPr>
        <w:t>亿元、</w:t>
      </w:r>
      <w:r>
        <w:rPr>
          <w:rFonts w:eastAsia="仿宋_GB2312"/>
          <w:bCs/>
          <w:spacing w:val="6"/>
          <w:sz w:val="32"/>
          <w:szCs w:val="32"/>
        </w:rPr>
        <w:t>50</w:t>
      </w:r>
      <w:r>
        <w:rPr>
          <w:rFonts w:eastAsia="仿宋_GB2312" w:hint="eastAsia"/>
          <w:bCs/>
          <w:spacing w:val="6"/>
          <w:sz w:val="32"/>
          <w:szCs w:val="32"/>
        </w:rPr>
        <w:t>亿元、</w:t>
      </w:r>
      <w:r>
        <w:rPr>
          <w:rFonts w:eastAsia="仿宋_GB2312"/>
          <w:bCs/>
          <w:spacing w:val="6"/>
          <w:sz w:val="32"/>
          <w:szCs w:val="32"/>
        </w:rPr>
        <w:t>100</w:t>
      </w:r>
      <w:r>
        <w:rPr>
          <w:rFonts w:eastAsia="仿宋_GB2312" w:hint="eastAsia"/>
          <w:bCs/>
          <w:spacing w:val="6"/>
          <w:sz w:val="32"/>
          <w:szCs w:val="32"/>
        </w:rPr>
        <w:t>亿元、</w:t>
      </w:r>
      <w:r>
        <w:rPr>
          <w:rFonts w:eastAsia="仿宋_GB2312"/>
          <w:bCs/>
          <w:spacing w:val="6"/>
          <w:sz w:val="32"/>
          <w:szCs w:val="32"/>
        </w:rPr>
        <w:t>200</w:t>
      </w:r>
      <w:r>
        <w:rPr>
          <w:rFonts w:eastAsia="仿宋_GB2312" w:hint="eastAsia"/>
          <w:bCs/>
          <w:spacing w:val="6"/>
          <w:sz w:val="32"/>
          <w:szCs w:val="32"/>
        </w:rPr>
        <w:t>亿元、</w:t>
      </w:r>
      <w:r>
        <w:rPr>
          <w:rFonts w:eastAsia="仿宋_GB2312"/>
          <w:bCs/>
          <w:spacing w:val="6"/>
          <w:sz w:val="32"/>
          <w:szCs w:val="32"/>
        </w:rPr>
        <w:t>500</w:t>
      </w:r>
      <w:r>
        <w:rPr>
          <w:rFonts w:eastAsia="仿宋_GB2312" w:hint="eastAsia"/>
          <w:bCs/>
          <w:spacing w:val="6"/>
          <w:sz w:val="32"/>
          <w:szCs w:val="32"/>
        </w:rPr>
        <w:t>亿元、</w:t>
      </w:r>
      <w:r>
        <w:rPr>
          <w:rFonts w:eastAsia="仿宋_GB2312" w:hint="eastAsia"/>
          <w:bCs/>
          <w:spacing w:val="6"/>
          <w:sz w:val="32"/>
          <w:szCs w:val="32"/>
        </w:rPr>
        <w:t>1</w:t>
      </w:r>
      <w:r>
        <w:rPr>
          <w:rFonts w:eastAsia="仿宋_GB2312"/>
          <w:bCs/>
          <w:spacing w:val="6"/>
          <w:sz w:val="32"/>
          <w:szCs w:val="32"/>
        </w:rPr>
        <w:t>000</w:t>
      </w:r>
      <w:r>
        <w:rPr>
          <w:rFonts w:eastAsia="仿宋_GB2312" w:hint="eastAsia"/>
          <w:bCs/>
          <w:spacing w:val="6"/>
          <w:sz w:val="32"/>
          <w:szCs w:val="32"/>
        </w:rPr>
        <w:t>亿元的总部企业，最高分别予以</w:t>
      </w:r>
      <w:r>
        <w:rPr>
          <w:rFonts w:eastAsia="仿宋_GB2312"/>
          <w:bCs/>
          <w:spacing w:val="6"/>
          <w:sz w:val="32"/>
          <w:szCs w:val="32"/>
        </w:rPr>
        <w:t xml:space="preserve"> 100</w:t>
      </w:r>
      <w:r>
        <w:rPr>
          <w:rFonts w:eastAsia="仿宋_GB2312" w:hint="eastAsia"/>
          <w:bCs/>
          <w:spacing w:val="6"/>
          <w:sz w:val="32"/>
          <w:szCs w:val="32"/>
        </w:rPr>
        <w:t>万元、</w:t>
      </w:r>
      <w:r>
        <w:rPr>
          <w:rFonts w:eastAsia="仿宋_GB2312"/>
          <w:bCs/>
          <w:spacing w:val="6"/>
          <w:sz w:val="32"/>
          <w:szCs w:val="32"/>
        </w:rPr>
        <w:t>200</w:t>
      </w:r>
      <w:r>
        <w:rPr>
          <w:rFonts w:eastAsia="仿宋_GB2312" w:hint="eastAsia"/>
          <w:bCs/>
          <w:spacing w:val="6"/>
          <w:sz w:val="32"/>
          <w:szCs w:val="32"/>
        </w:rPr>
        <w:t>万元、</w:t>
      </w:r>
      <w:r>
        <w:rPr>
          <w:rFonts w:eastAsia="仿宋_GB2312"/>
          <w:bCs/>
          <w:spacing w:val="6"/>
          <w:sz w:val="32"/>
          <w:szCs w:val="32"/>
        </w:rPr>
        <w:t>400</w:t>
      </w:r>
      <w:r>
        <w:rPr>
          <w:rFonts w:eastAsia="仿宋_GB2312" w:hint="eastAsia"/>
          <w:bCs/>
          <w:spacing w:val="6"/>
          <w:sz w:val="32"/>
          <w:szCs w:val="32"/>
        </w:rPr>
        <w:t>万元、</w:t>
      </w:r>
      <w:r>
        <w:rPr>
          <w:rFonts w:eastAsia="仿宋_GB2312"/>
          <w:bCs/>
          <w:spacing w:val="6"/>
          <w:sz w:val="32"/>
          <w:szCs w:val="32"/>
        </w:rPr>
        <w:t>800</w:t>
      </w:r>
      <w:r>
        <w:rPr>
          <w:rFonts w:eastAsia="仿宋_GB2312" w:hint="eastAsia"/>
          <w:bCs/>
          <w:spacing w:val="6"/>
          <w:sz w:val="32"/>
          <w:szCs w:val="32"/>
        </w:rPr>
        <w:t>万元、</w:t>
      </w:r>
      <w:r>
        <w:rPr>
          <w:rFonts w:eastAsia="仿宋_GB2312"/>
          <w:bCs/>
          <w:spacing w:val="6"/>
          <w:sz w:val="32"/>
          <w:szCs w:val="32"/>
        </w:rPr>
        <w:t>2000</w:t>
      </w:r>
      <w:r>
        <w:rPr>
          <w:rFonts w:eastAsia="仿宋_GB2312" w:hint="eastAsia"/>
          <w:bCs/>
          <w:spacing w:val="6"/>
          <w:sz w:val="32"/>
          <w:szCs w:val="32"/>
        </w:rPr>
        <w:t>万元、</w:t>
      </w:r>
      <w:r>
        <w:rPr>
          <w:rFonts w:eastAsia="仿宋_GB2312" w:hint="eastAsia"/>
          <w:bCs/>
          <w:spacing w:val="6"/>
          <w:sz w:val="32"/>
          <w:szCs w:val="32"/>
        </w:rPr>
        <w:t>4</w:t>
      </w:r>
      <w:r>
        <w:rPr>
          <w:rFonts w:eastAsia="仿宋_GB2312"/>
          <w:bCs/>
          <w:spacing w:val="6"/>
          <w:sz w:val="32"/>
          <w:szCs w:val="32"/>
        </w:rPr>
        <w:t>000</w:t>
      </w:r>
      <w:r>
        <w:rPr>
          <w:rFonts w:eastAsia="仿宋_GB2312" w:hint="eastAsia"/>
          <w:bCs/>
          <w:spacing w:val="6"/>
          <w:sz w:val="32"/>
          <w:szCs w:val="32"/>
        </w:rPr>
        <w:t>万元奖励。营</w:t>
      </w:r>
      <w:proofErr w:type="gramStart"/>
      <w:r>
        <w:rPr>
          <w:rFonts w:eastAsia="仿宋_GB2312" w:hint="eastAsia"/>
          <w:bCs/>
          <w:spacing w:val="6"/>
          <w:sz w:val="32"/>
          <w:szCs w:val="32"/>
        </w:rPr>
        <w:t>收规模</w:t>
      </w:r>
      <w:proofErr w:type="gramEnd"/>
      <w:r>
        <w:rPr>
          <w:rFonts w:eastAsia="仿宋_GB2312" w:hint="eastAsia"/>
          <w:bCs/>
          <w:spacing w:val="6"/>
          <w:sz w:val="32"/>
          <w:szCs w:val="32"/>
        </w:rPr>
        <w:t>等次提升的，按照标准予以差额奖励。</w:t>
      </w:r>
      <w:r>
        <w:rPr>
          <w:rFonts w:eastAsia="仿宋_GB2312"/>
          <w:bCs/>
          <w:spacing w:val="6"/>
          <w:sz w:val="32"/>
          <w:szCs w:val="32"/>
        </w:rPr>
        <w:t>（责任部门：区发展改革局）</w:t>
      </w:r>
    </w:p>
    <w:p w14:paraId="25A9B573" w14:textId="77777777" w:rsidR="007D18C1" w:rsidRDefault="00000000">
      <w:pPr>
        <w:adjustRightInd w:val="0"/>
        <w:snapToGrid w:val="0"/>
        <w:spacing w:line="560" w:lineRule="exact"/>
        <w:ind w:firstLineChars="200" w:firstLine="664"/>
        <w:outlineLvl w:val="1"/>
        <w:rPr>
          <w:rFonts w:eastAsia="仿宋_GB2312"/>
          <w:bCs/>
          <w:spacing w:val="6"/>
          <w:sz w:val="32"/>
          <w:szCs w:val="32"/>
        </w:rPr>
      </w:pPr>
      <w:r>
        <w:rPr>
          <w:rFonts w:eastAsia="仿宋_GB2312" w:hint="eastAsia"/>
          <w:b/>
          <w:spacing w:val="6"/>
          <w:sz w:val="32"/>
          <w:szCs w:val="32"/>
        </w:rPr>
        <w:t>第七条</w:t>
      </w:r>
      <w:r>
        <w:rPr>
          <w:rFonts w:eastAsia="仿宋_GB2312"/>
          <w:b/>
          <w:spacing w:val="6"/>
          <w:sz w:val="32"/>
          <w:szCs w:val="32"/>
        </w:rPr>
        <w:t xml:space="preserve">  </w:t>
      </w:r>
      <w:r>
        <w:rPr>
          <w:rFonts w:eastAsia="仿宋_GB2312" w:hint="eastAsia"/>
          <w:b/>
          <w:spacing w:val="6"/>
          <w:sz w:val="32"/>
          <w:szCs w:val="32"/>
        </w:rPr>
        <w:t>租房购房补助</w:t>
      </w:r>
      <w:r>
        <w:rPr>
          <w:rFonts w:eastAsia="仿宋_GB2312"/>
          <w:b/>
          <w:spacing w:val="6"/>
          <w:sz w:val="32"/>
          <w:szCs w:val="32"/>
        </w:rPr>
        <w:t>。</w:t>
      </w:r>
      <w:r>
        <w:rPr>
          <w:rFonts w:eastAsia="仿宋_GB2312"/>
          <w:bCs/>
          <w:spacing w:val="6"/>
          <w:sz w:val="32"/>
          <w:szCs w:val="32"/>
        </w:rPr>
        <w:t>在我区无自有办公用房的总部企业，在我区租用总部自用办公用房的，可按不超过认定当年实际支付租金的</w:t>
      </w:r>
      <w:r>
        <w:rPr>
          <w:rFonts w:eastAsia="仿宋_GB2312"/>
          <w:bCs/>
          <w:spacing w:val="6"/>
          <w:sz w:val="32"/>
          <w:szCs w:val="32"/>
        </w:rPr>
        <w:t>50%</w:t>
      </w:r>
      <w:r>
        <w:rPr>
          <w:rFonts w:eastAsia="仿宋_GB2312"/>
          <w:bCs/>
          <w:spacing w:val="6"/>
          <w:sz w:val="32"/>
          <w:szCs w:val="32"/>
        </w:rPr>
        <w:t>予以补助，补助金额每年不超过</w:t>
      </w:r>
      <w:r>
        <w:rPr>
          <w:rFonts w:eastAsia="仿宋_GB2312"/>
          <w:bCs/>
          <w:spacing w:val="6"/>
          <w:sz w:val="32"/>
          <w:szCs w:val="32"/>
        </w:rPr>
        <w:t>300</w:t>
      </w:r>
      <w:r>
        <w:rPr>
          <w:rFonts w:eastAsia="仿宋_GB2312"/>
          <w:bCs/>
          <w:spacing w:val="6"/>
          <w:sz w:val="32"/>
          <w:szCs w:val="32"/>
        </w:rPr>
        <w:t>万元，最多不超过</w:t>
      </w:r>
      <w:r>
        <w:rPr>
          <w:rFonts w:eastAsia="仿宋_GB2312" w:hint="eastAsia"/>
          <w:bCs/>
          <w:spacing w:val="6"/>
          <w:sz w:val="32"/>
          <w:szCs w:val="32"/>
        </w:rPr>
        <w:t>两</w:t>
      </w:r>
      <w:r>
        <w:rPr>
          <w:rFonts w:eastAsia="仿宋_GB2312"/>
          <w:bCs/>
          <w:spacing w:val="6"/>
          <w:sz w:val="32"/>
          <w:szCs w:val="32"/>
        </w:rPr>
        <w:t>年。在我区无自有办公用房的总部企业，在我区首次购置总部自用办公用房的，可按不超过购房价</w:t>
      </w:r>
      <w:r>
        <w:rPr>
          <w:rFonts w:eastAsia="仿宋_GB2312"/>
          <w:bCs/>
          <w:spacing w:val="6"/>
          <w:sz w:val="32"/>
          <w:szCs w:val="32"/>
        </w:rPr>
        <w:t>10%</w:t>
      </w:r>
      <w:r>
        <w:rPr>
          <w:rFonts w:eastAsia="仿宋_GB2312"/>
          <w:bCs/>
          <w:spacing w:val="6"/>
          <w:sz w:val="32"/>
          <w:szCs w:val="32"/>
        </w:rPr>
        <w:t>予以补助，最高不超过</w:t>
      </w:r>
      <w:r>
        <w:rPr>
          <w:rFonts w:eastAsia="仿宋_GB2312"/>
          <w:bCs/>
          <w:spacing w:val="6"/>
          <w:sz w:val="32"/>
          <w:szCs w:val="32"/>
        </w:rPr>
        <w:t>3000</w:t>
      </w:r>
      <w:r>
        <w:rPr>
          <w:rFonts w:eastAsia="仿宋_GB2312"/>
          <w:bCs/>
          <w:spacing w:val="6"/>
          <w:sz w:val="32"/>
          <w:szCs w:val="32"/>
        </w:rPr>
        <w:t>万元。租房、购房补助政策不能同时享受。（责任部门：区发展改革局）</w:t>
      </w:r>
    </w:p>
    <w:p w14:paraId="7AA2D45E" w14:textId="77777777" w:rsidR="007D18C1" w:rsidRDefault="00000000">
      <w:pPr>
        <w:adjustRightInd w:val="0"/>
        <w:snapToGrid w:val="0"/>
        <w:spacing w:line="560" w:lineRule="exact"/>
        <w:ind w:firstLineChars="200" w:firstLine="664"/>
        <w:outlineLvl w:val="1"/>
        <w:rPr>
          <w:rFonts w:eastAsia="仿宋_GB2312"/>
          <w:bCs/>
          <w:spacing w:val="6"/>
          <w:sz w:val="32"/>
          <w:szCs w:val="32"/>
        </w:rPr>
      </w:pPr>
      <w:r>
        <w:rPr>
          <w:rFonts w:eastAsia="仿宋_GB2312" w:hint="eastAsia"/>
          <w:b/>
          <w:spacing w:val="6"/>
          <w:sz w:val="32"/>
          <w:szCs w:val="32"/>
        </w:rPr>
        <w:t>第八条</w:t>
      </w:r>
      <w:r>
        <w:rPr>
          <w:rFonts w:eastAsia="仿宋_GB2312"/>
          <w:b/>
          <w:spacing w:val="6"/>
          <w:sz w:val="32"/>
          <w:szCs w:val="32"/>
        </w:rPr>
        <w:t xml:space="preserve">  </w:t>
      </w:r>
      <w:r>
        <w:rPr>
          <w:rFonts w:eastAsia="仿宋_GB2312" w:hint="eastAsia"/>
          <w:b/>
          <w:spacing w:val="6"/>
          <w:sz w:val="32"/>
          <w:szCs w:val="32"/>
        </w:rPr>
        <w:t>高端人才激励</w:t>
      </w:r>
      <w:r>
        <w:rPr>
          <w:rFonts w:eastAsia="仿宋_GB2312"/>
          <w:b/>
          <w:spacing w:val="6"/>
          <w:sz w:val="32"/>
          <w:szCs w:val="32"/>
        </w:rPr>
        <w:t>。</w:t>
      </w:r>
      <w:r>
        <w:rPr>
          <w:rFonts w:eastAsia="仿宋_GB2312" w:hint="eastAsia"/>
          <w:bCs/>
          <w:spacing w:val="6"/>
          <w:sz w:val="32"/>
          <w:szCs w:val="32"/>
        </w:rPr>
        <w:t>对自主申报国家、省、市级高层次人才计划入选人员给予相应奖励。给予总部企业每年一定数量的</w:t>
      </w:r>
      <w:r>
        <w:rPr>
          <w:rFonts w:eastAsia="仿宋_GB2312"/>
          <w:bCs/>
          <w:spacing w:val="6"/>
          <w:sz w:val="32"/>
          <w:szCs w:val="32"/>
        </w:rPr>
        <w:t>QE</w:t>
      </w:r>
      <w:r>
        <w:rPr>
          <w:rFonts w:eastAsia="仿宋_GB2312" w:hint="eastAsia"/>
          <w:bCs/>
          <w:spacing w:val="6"/>
          <w:sz w:val="32"/>
          <w:szCs w:val="32"/>
        </w:rPr>
        <w:t>类人才认定名额并享受相应区级待遇。对柔性引进重点产业领域顶尖人才的，按薪酬的</w:t>
      </w:r>
      <w:r>
        <w:rPr>
          <w:rFonts w:eastAsia="仿宋_GB2312" w:hint="eastAsia"/>
          <w:bCs/>
          <w:spacing w:val="6"/>
          <w:sz w:val="32"/>
          <w:szCs w:val="32"/>
        </w:rPr>
        <w:t>30%</w:t>
      </w:r>
      <w:r>
        <w:rPr>
          <w:rFonts w:eastAsia="仿宋_GB2312" w:hint="eastAsia"/>
          <w:bCs/>
          <w:spacing w:val="6"/>
          <w:sz w:val="32"/>
          <w:szCs w:val="32"/>
        </w:rPr>
        <w:t>、最高不超过</w:t>
      </w:r>
      <w:r>
        <w:rPr>
          <w:rFonts w:eastAsia="仿宋_GB2312" w:hint="eastAsia"/>
          <w:bCs/>
          <w:spacing w:val="6"/>
          <w:sz w:val="32"/>
          <w:szCs w:val="32"/>
        </w:rPr>
        <w:t>30</w:t>
      </w:r>
      <w:r>
        <w:rPr>
          <w:rFonts w:eastAsia="仿宋_GB2312" w:hint="eastAsia"/>
          <w:bCs/>
          <w:spacing w:val="6"/>
          <w:sz w:val="32"/>
          <w:szCs w:val="32"/>
        </w:rPr>
        <w:t>万元</w:t>
      </w:r>
      <w:r>
        <w:rPr>
          <w:rFonts w:eastAsia="仿宋_GB2312" w:hint="eastAsia"/>
          <w:bCs/>
          <w:spacing w:val="6"/>
          <w:sz w:val="32"/>
          <w:szCs w:val="32"/>
        </w:rPr>
        <w:t>/</w:t>
      </w:r>
      <w:r>
        <w:rPr>
          <w:rFonts w:eastAsia="仿宋_GB2312" w:hint="eastAsia"/>
          <w:bCs/>
          <w:spacing w:val="6"/>
          <w:sz w:val="32"/>
          <w:szCs w:val="32"/>
        </w:rPr>
        <w:t>年</w:t>
      </w:r>
      <w:r>
        <w:rPr>
          <w:rFonts w:eastAsia="仿宋_GB2312" w:hint="eastAsia"/>
          <w:bCs/>
          <w:spacing w:val="6"/>
          <w:sz w:val="32"/>
          <w:szCs w:val="32"/>
        </w:rPr>
        <w:t>/</w:t>
      </w:r>
      <w:r>
        <w:rPr>
          <w:rFonts w:eastAsia="仿宋_GB2312" w:hint="eastAsia"/>
          <w:bCs/>
          <w:spacing w:val="6"/>
          <w:sz w:val="32"/>
          <w:szCs w:val="32"/>
        </w:rPr>
        <w:t>人给予用人单位</w:t>
      </w:r>
      <w:r>
        <w:rPr>
          <w:rFonts w:eastAsia="仿宋_GB2312" w:hint="eastAsia"/>
          <w:bCs/>
          <w:spacing w:val="6"/>
          <w:sz w:val="32"/>
          <w:szCs w:val="32"/>
        </w:rPr>
        <w:t>3</w:t>
      </w:r>
      <w:r>
        <w:rPr>
          <w:rFonts w:eastAsia="仿宋_GB2312" w:hint="eastAsia"/>
          <w:bCs/>
          <w:spacing w:val="6"/>
          <w:sz w:val="32"/>
          <w:szCs w:val="32"/>
        </w:rPr>
        <w:t>年补助。</w:t>
      </w:r>
      <w:r>
        <w:rPr>
          <w:rFonts w:eastAsia="仿宋_GB2312"/>
          <w:bCs/>
          <w:spacing w:val="6"/>
          <w:sz w:val="32"/>
          <w:szCs w:val="32"/>
        </w:rPr>
        <w:t>（责任部门：区</w:t>
      </w:r>
      <w:r>
        <w:rPr>
          <w:rFonts w:eastAsia="仿宋_GB2312" w:hint="eastAsia"/>
          <w:bCs/>
          <w:spacing w:val="6"/>
          <w:sz w:val="32"/>
          <w:szCs w:val="32"/>
        </w:rPr>
        <w:t>人才办</w:t>
      </w:r>
      <w:r>
        <w:rPr>
          <w:rFonts w:eastAsia="仿宋_GB2312"/>
          <w:bCs/>
          <w:spacing w:val="6"/>
          <w:sz w:val="32"/>
          <w:szCs w:val="32"/>
        </w:rPr>
        <w:t>）</w:t>
      </w:r>
    </w:p>
    <w:p w14:paraId="53BA00F3" w14:textId="77777777" w:rsidR="007D18C1" w:rsidRDefault="00000000">
      <w:pPr>
        <w:adjustRightInd w:val="0"/>
        <w:snapToGrid w:val="0"/>
        <w:spacing w:line="560" w:lineRule="exact"/>
        <w:ind w:firstLineChars="200" w:firstLine="664"/>
        <w:outlineLvl w:val="1"/>
        <w:rPr>
          <w:rFonts w:eastAsia="仿宋_GB2312"/>
          <w:bCs/>
          <w:spacing w:val="6"/>
          <w:sz w:val="32"/>
          <w:szCs w:val="32"/>
        </w:rPr>
      </w:pPr>
      <w:r>
        <w:rPr>
          <w:rFonts w:eastAsia="仿宋_GB2312" w:hint="eastAsia"/>
          <w:b/>
          <w:spacing w:val="6"/>
          <w:sz w:val="32"/>
          <w:szCs w:val="32"/>
        </w:rPr>
        <w:t>第九条</w:t>
      </w:r>
      <w:r>
        <w:rPr>
          <w:rFonts w:eastAsia="仿宋_GB2312"/>
          <w:b/>
          <w:spacing w:val="6"/>
          <w:sz w:val="32"/>
          <w:szCs w:val="32"/>
        </w:rPr>
        <w:t xml:space="preserve">  </w:t>
      </w:r>
      <w:r>
        <w:rPr>
          <w:rFonts w:eastAsia="仿宋_GB2312" w:hint="eastAsia"/>
          <w:b/>
          <w:spacing w:val="6"/>
          <w:sz w:val="32"/>
          <w:szCs w:val="32"/>
        </w:rPr>
        <w:t>科技创新激励</w:t>
      </w:r>
      <w:r>
        <w:rPr>
          <w:rFonts w:eastAsia="仿宋_GB2312"/>
          <w:b/>
          <w:spacing w:val="6"/>
          <w:sz w:val="32"/>
          <w:szCs w:val="32"/>
        </w:rPr>
        <w:t>。</w:t>
      </w:r>
      <w:r>
        <w:rPr>
          <w:rFonts w:eastAsia="仿宋_GB2312"/>
          <w:bCs/>
          <w:spacing w:val="6"/>
          <w:sz w:val="32"/>
          <w:szCs w:val="32"/>
        </w:rPr>
        <w:t>对研发投入强度</w:t>
      </w:r>
      <w:r>
        <w:rPr>
          <w:rFonts w:eastAsia="仿宋_GB2312"/>
          <w:bCs/>
          <w:spacing w:val="6"/>
          <w:sz w:val="32"/>
          <w:szCs w:val="32"/>
        </w:rPr>
        <w:t>5%</w:t>
      </w:r>
      <w:r>
        <w:rPr>
          <w:rFonts w:eastAsia="仿宋_GB2312"/>
          <w:bCs/>
          <w:spacing w:val="6"/>
          <w:sz w:val="32"/>
          <w:szCs w:val="32"/>
        </w:rPr>
        <w:t>以上且营收</w:t>
      </w:r>
      <w:r>
        <w:rPr>
          <w:rFonts w:eastAsia="仿宋_GB2312"/>
          <w:bCs/>
          <w:spacing w:val="6"/>
          <w:sz w:val="32"/>
          <w:szCs w:val="32"/>
        </w:rPr>
        <w:t>5</w:t>
      </w:r>
      <w:r>
        <w:rPr>
          <w:rFonts w:eastAsia="仿宋_GB2312"/>
          <w:bCs/>
          <w:spacing w:val="6"/>
          <w:sz w:val="32"/>
          <w:szCs w:val="32"/>
        </w:rPr>
        <w:t>亿元以上的</w:t>
      </w:r>
      <w:r>
        <w:rPr>
          <w:rFonts w:eastAsia="仿宋_GB2312" w:hint="eastAsia"/>
          <w:bCs/>
          <w:spacing w:val="6"/>
          <w:sz w:val="32"/>
          <w:szCs w:val="32"/>
        </w:rPr>
        <w:t>企业</w:t>
      </w:r>
      <w:r>
        <w:rPr>
          <w:rFonts w:eastAsia="仿宋_GB2312"/>
          <w:bCs/>
          <w:spacing w:val="6"/>
          <w:sz w:val="32"/>
          <w:szCs w:val="32"/>
        </w:rPr>
        <w:t>按研发投入增量部分最高</w:t>
      </w:r>
      <w:r>
        <w:rPr>
          <w:rFonts w:eastAsia="仿宋_GB2312"/>
          <w:bCs/>
          <w:spacing w:val="6"/>
          <w:sz w:val="32"/>
          <w:szCs w:val="32"/>
        </w:rPr>
        <w:t>30%</w:t>
      </w:r>
      <w:r>
        <w:rPr>
          <w:rFonts w:eastAsia="仿宋_GB2312"/>
          <w:bCs/>
          <w:spacing w:val="6"/>
          <w:sz w:val="32"/>
          <w:szCs w:val="32"/>
        </w:rPr>
        <w:t>给予补助，单家企业补助金额最高不超过</w:t>
      </w:r>
      <w:r>
        <w:rPr>
          <w:rFonts w:eastAsia="仿宋_GB2312"/>
          <w:bCs/>
          <w:spacing w:val="6"/>
          <w:sz w:val="32"/>
          <w:szCs w:val="32"/>
        </w:rPr>
        <w:t>300</w:t>
      </w:r>
      <w:r>
        <w:rPr>
          <w:rFonts w:eastAsia="仿宋_GB2312"/>
          <w:bCs/>
          <w:spacing w:val="6"/>
          <w:sz w:val="32"/>
          <w:szCs w:val="32"/>
        </w:rPr>
        <w:t>万元。对企业的各类科技研发项目、科技成果转移转化、参与制定国内外行业标准等，按规定予以补助。（责任部门：区经信科技局）</w:t>
      </w:r>
    </w:p>
    <w:p w14:paraId="21C34C36" w14:textId="77777777" w:rsidR="007D18C1" w:rsidRDefault="00000000">
      <w:pPr>
        <w:adjustRightInd w:val="0"/>
        <w:snapToGrid w:val="0"/>
        <w:spacing w:line="560" w:lineRule="exact"/>
        <w:ind w:firstLineChars="200" w:firstLine="664"/>
        <w:outlineLvl w:val="1"/>
        <w:rPr>
          <w:rFonts w:eastAsia="仿宋_GB2312"/>
          <w:bCs/>
          <w:spacing w:val="6"/>
          <w:sz w:val="32"/>
          <w:szCs w:val="32"/>
        </w:rPr>
      </w:pPr>
      <w:r>
        <w:rPr>
          <w:rFonts w:eastAsia="仿宋_GB2312" w:hint="eastAsia"/>
          <w:b/>
          <w:spacing w:val="6"/>
          <w:sz w:val="32"/>
          <w:szCs w:val="32"/>
        </w:rPr>
        <w:lastRenderedPageBreak/>
        <w:t>第十条</w:t>
      </w:r>
      <w:r>
        <w:rPr>
          <w:rFonts w:eastAsia="仿宋_GB2312"/>
          <w:b/>
          <w:spacing w:val="6"/>
          <w:sz w:val="32"/>
          <w:szCs w:val="32"/>
        </w:rPr>
        <w:t xml:space="preserve">  </w:t>
      </w:r>
      <w:r>
        <w:rPr>
          <w:rFonts w:eastAsia="仿宋_GB2312" w:hint="eastAsia"/>
          <w:b/>
          <w:spacing w:val="6"/>
          <w:sz w:val="32"/>
          <w:szCs w:val="32"/>
        </w:rPr>
        <w:t>上市融资支持</w:t>
      </w:r>
      <w:r>
        <w:rPr>
          <w:rFonts w:eastAsia="仿宋_GB2312"/>
          <w:b/>
          <w:spacing w:val="6"/>
          <w:sz w:val="32"/>
          <w:szCs w:val="32"/>
        </w:rPr>
        <w:t>。</w:t>
      </w:r>
      <w:r>
        <w:rPr>
          <w:rFonts w:eastAsia="仿宋_GB2312"/>
          <w:bCs/>
          <w:spacing w:val="6"/>
          <w:sz w:val="32"/>
          <w:szCs w:val="32"/>
        </w:rPr>
        <w:t>对在上海证券交易所、深圳证券交易所、香港联交所、纳斯达克证券交易所、纽约证券交易所等上市且</w:t>
      </w:r>
      <w:proofErr w:type="gramStart"/>
      <w:r>
        <w:rPr>
          <w:rFonts w:eastAsia="仿宋_GB2312"/>
          <w:bCs/>
          <w:spacing w:val="6"/>
          <w:sz w:val="32"/>
          <w:szCs w:val="32"/>
        </w:rPr>
        <w:t>募投资</w:t>
      </w:r>
      <w:proofErr w:type="gramEnd"/>
      <w:r>
        <w:rPr>
          <w:rFonts w:eastAsia="仿宋_GB2312"/>
          <w:bCs/>
          <w:spacing w:val="6"/>
          <w:sz w:val="32"/>
          <w:szCs w:val="32"/>
        </w:rPr>
        <w:t>金</w:t>
      </w:r>
      <w:r>
        <w:rPr>
          <w:rFonts w:eastAsia="仿宋_GB2312"/>
          <w:bCs/>
          <w:spacing w:val="6"/>
          <w:sz w:val="32"/>
          <w:szCs w:val="32"/>
        </w:rPr>
        <w:t>50%</w:t>
      </w:r>
      <w:r>
        <w:rPr>
          <w:rFonts w:eastAsia="仿宋_GB2312"/>
          <w:bCs/>
          <w:spacing w:val="6"/>
          <w:sz w:val="32"/>
          <w:szCs w:val="32"/>
        </w:rPr>
        <w:t>以上投在区内的，分阶段给予最高</w:t>
      </w:r>
      <w:r>
        <w:rPr>
          <w:rFonts w:eastAsia="仿宋_GB2312"/>
          <w:bCs/>
          <w:spacing w:val="6"/>
          <w:sz w:val="32"/>
          <w:szCs w:val="32"/>
        </w:rPr>
        <w:t>500</w:t>
      </w:r>
      <w:r>
        <w:rPr>
          <w:rFonts w:eastAsia="仿宋_GB2312"/>
          <w:bCs/>
          <w:spacing w:val="6"/>
          <w:sz w:val="32"/>
          <w:szCs w:val="32"/>
        </w:rPr>
        <w:t>万元奖励。</w:t>
      </w:r>
      <w:r>
        <w:rPr>
          <w:rFonts w:eastAsia="仿宋_GB2312" w:hint="eastAsia"/>
          <w:bCs/>
          <w:spacing w:val="6"/>
          <w:sz w:val="32"/>
          <w:szCs w:val="32"/>
        </w:rPr>
        <w:t>对实施境内外并购重组的，给予最高不超过</w:t>
      </w:r>
      <w:r>
        <w:rPr>
          <w:rFonts w:eastAsia="仿宋_GB2312" w:hint="eastAsia"/>
          <w:bCs/>
          <w:spacing w:val="6"/>
          <w:sz w:val="32"/>
          <w:szCs w:val="32"/>
        </w:rPr>
        <w:t>2000</w:t>
      </w:r>
      <w:r>
        <w:rPr>
          <w:rFonts w:eastAsia="仿宋_GB2312" w:hint="eastAsia"/>
          <w:bCs/>
          <w:spacing w:val="6"/>
          <w:sz w:val="32"/>
          <w:szCs w:val="32"/>
        </w:rPr>
        <w:t>万元的奖励。</w:t>
      </w:r>
      <w:r>
        <w:rPr>
          <w:rFonts w:eastAsia="仿宋_GB2312"/>
          <w:bCs/>
          <w:spacing w:val="6"/>
          <w:sz w:val="32"/>
          <w:szCs w:val="32"/>
        </w:rPr>
        <w:t>对当年度获得创</w:t>
      </w:r>
      <w:proofErr w:type="gramStart"/>
      <w:r>
        <w:rPr>
          <w:rFonts w:eastAsia="仿宋_GB2312"/>
          <w:bCs/>
          <w:spacing w:val="6"/>
          <w:sz w:val="32"/>
          <w:szCs w:val="32"/>
        </w:rPr>
        <w:t>投机构</w:t>
      </w:r>
      <w:proofErr w:type="gramEnd"/>
      <w:r>
        <w:rPr>
          <w:rFonts w:eastAsia="仿宋_GB2312"/>
          <w:bCs/>
          <w:spacing w:val="6"/>
          <w:sz w:val="32"/>
          <w:szCs w:val="32"/>
        </w:rPr>
        <w:t>累计达</w:t>
      </w:r>
      <w:r>
        <w:rPr>
          <w:rFonts w:eastAsia="仿宋_GB2312"/>
          <w:bCs/>
          <w:spacing w:val="6"/>
          <w:sz w:val="32"/>
          <w:szCs w:val="32"/>
        </w:rPr>
        <w:t>1000</w:t>
      </w:r>
      <w:r>
        <w:rPr>
          <w:rFonts w:eastAsia="仿宋_GB2312"/>
          <w:bCs/>
          <w:spacing w:val="6"/>
          <w:sz w:val="32"/>
          <w:szCs w:val="32"/>
        </w:rPr>
        <w:t>万元以上股权投资的，按照融资额最高给予不超过</w:t>
      </w:r>
      <w:r>
        <w:rPr>
          <w:rFonts w:eastAsia="仿宋_GB2312"/>
          <w:bCs/>
          <w:spacing w:val="6"/>
          <w:sz w:val="32"/>
          <w:szCs w:val="32"/>
        </w:rPr>
        <w:t>50</w:t>
      </w:r>
      <w:r>
        <w:rPr>
          <w:rFonts w:eastAsia="仿宋_GB2312"/>
          <w:bCs/>
          <w:spacing w:val="6"/>
          <w:sz w:val="32"/>
          <w:szCs w:val="32"/>
        </w:rPr>
        <w:t>万元奖励。</w:t>
      </w:r>
      <w:r>
        <w:rPr>
          <w:rFonts w:eastAsia="仿宋_GB2312" w:hint="eastAsia"/>
          <w:bCs/>
          <w:spacing w:val="6"/>
          <w:sz w:val="32"/>
          <w:szCs w:val="32"/>
        </w:rPr>
        <w:t>支持企业参与各类政府引导基金和产业基金合作，与境内外知名股权投资基金管理公司合作，发起设立符合产业规划方向的行业性投资基金。</w:t>
      </w:r>
      <w:r>
        <w:rPr>
          <w:rFonts w:eastAsia="仿宋_GB2312"/>
          <w:bCs/>
          <w:spacing w:val="6"/>
          <w:sz w:val="32"/>
          <w:szCs w:val="32"/>
        </w:rPr>
        <w:t>（责任部门：区财政局）</w:t>
      </w:r>
    </w:p>
    <w:p w14:paraId="5C4F769A" w14:textId="77777777" w:rsidR="007D18C1" w:rsidRDefault="00000000">
      <w:pPr>
        <w:adjustRightInd w:val="0"/>
        <w:snapToGrid w:val="0"/>
        <w:spacing w:line="560" w:lineRule="exact"/>
        <w:ind w:firstLineChars="200" w:firstLine="664"/>
        <w:outlineLvl w:val="1"/>
        <w:rPr>
          <w:rFonts w:eastAsia="仿宋_GB2312"/>
          <w:bCs/>
          <w:spacing w:val="6"/>
          <w:sz w:val="32"/>
          <w:szCs w:val="32"/>
        </w:rPr>
      </w:pPr>
      <w:r>
        <w:rPr>
          <w:rFonts w:eastAsia="仿宋_GB2312"/>
          <w:b/>
          <w:spacing w:val="6"/>
          <w:sz w:val="32"/>
          <w:szCs w:val="32"/>
        </w:rPr>
        <w:t>第</w:t>
      </w:r>
      <w:r>
        <w:rPr>
          <w:rFonts w:eastAsia="仿宋_GB2312" w:hint="eastAsia"/>
          <w:b/>
          <w:spacing w:val="6"/>
          <w:sz w:val="32"/>
          <w:szCs w:val="32"/>
        </w:rPr>
        <w:t>十一</w:t>
      </w:r>
      <w:r>
        <w:rPr>
          <w:rFonts w:eastAsia="仿宋_GB2312"/>
          <w:b/>
          <w:spacing w:val="6"/>
          <w:sz w:val="32"/>
          <w:szCs w:val="32"/>
        </w:rPr>
        <w:t>条</w:t>
      </w:r>
      <w:r>
        <w:rPr>
          <w:rFonts w:eastAsia="仿宋_GB2312"/>
          <w:b/>
          <w:spacing w:val="6"/>
          <w:sz w:val="32"/>
          <w:szCs w:val="32"/>
        </w:rPr>
        <w:t xml:space="preserve">  </w:t>
      </w:r>
      <w:r>
        <w:rPr>
          <w:rFonts w:eastAsia="仿宋_GB2312" w:hint="eastAsia"/>
          <w:b/>
          <w:spacing w:val="6"/>
          <w:sz w:val="32"/>
          <w:szCs w:val="32"/>
        </w:rPr>
        <w:t>国际交流</w:t>
      </w:r>
      <w:r>
        <w:rPr>
          <w:rFonts w:eastAsia="仿宋_GB2312"/>
          <w:b/>
          <w:spacing w:val="6"/>
          <w:sz w:val="32"/>
          <w:szCs w:val="32"/>
        </w:rPr>
        <w:t>支持。</w:t>
      </w:r>
      <w:r>
        <w:rPr>
          <w:rFonts w:eastAsia="仿宋_GB2312"/>
          <w:bCs/>
          <w:spacing w:val="6"/>
          <w:sz w:val="32"/>
          <w:szCs w:val="32"/>
        </w:rPr>
        <w:t>鼓励总部企业参与国际交流，在进出口货物通关便利、外籍人员出入境和居留管理等</w:t>
      </w:r>
      <w:r>
        <w:rPr>
          <w:rFonts w:eastAsia="仿宋_GB2312" w:hint="eastAsia"/>
          <w:bCs/>
          <w:spacing w:val="6"/>
          <w:sz w:val="32"/>
          <w:szCs w:val="32"/>
        </w:rPr>
        <w:t>方面</w:t>
      </w:r>
      <w:r>
        <w:rPr>
          <w:rFonts w:eastAsia="仿宋_GB2312"/>
          <w:bCs/>
          <w:spacing w:val="6"/>
          <w:sz w:val="32"/>
          <w:szCs w:val="32"/>
        </w:rPr>
        <w:t>，按规定予以支持。（责任部门：区商务局）。</w:t>
      </w:r>
    </w:p>
    <w:p w14:paraId="6F85DA9E" w14:textId="77777777" w:rsidR="007D18C1" w:rsidRDefault="00000000">
      <w:pPr>
        <w:adjustRightInd w:val="0"/>
        <w:snapToGrid w:val="0"/>
        <w:spacing w:line="560" w:lineRule="exact"/>
        <w:ind w:firstLineChars="200" w:firstLine="664"/>
        <w:outlineLvl w:val="1"/>
        <w:rPr>
          <w:rFonts w:eastAsia="仿宋_GB2312"/>
          <w:bCs/>
          <w:spacing w:val="6"/>
          <w:sz w:val="32"/>
          <w:szCs w:val="32"/>
        </w:rPr>
      </w:pPr>
      <w:r>
        <w:rPr>
          <w:rFonts w:eastAsia="仿宋_GB2312"/>
          <w:b/>
          <w:spacing w:val="6"/>
          <w:sz w:val="32"/>
          <w:szCs w:val="32"/>
        </w:rPr>
        <w:t>第</w:t>
      </w:r>
      <w:r>
        <w:rPr>
          <w:rFonts w:eastAsia="仿宋_GB2312" w:hint="eastAsia"/>
          <w:b/>
          <w:spacing w:val="6"/>
          <w:sz w:val="32"/>
          <w:szCs w:val="32"/>
        </w:rPr>
        <w:t>十二</w:t>
      </w:r>
      <w:r>
        <w:rPr>
          <w:rFonts w:eastAsia="仿宋_GB2312"/>
          <w:b/>
          <w:spacing w:val="6"/>
          <w:sz w:val="32"/>
          <w:szCs w:val="32"/>
        </w:rPr>
        <w:t>条</w:t>
      </w:r>
      <w:r>
        <w:rPr>
          <w:rFonts w:eastAsia="仿宋_GB2312"/>
          <w:b/>
          <w:spacing w:val="6"/>
          <w:sz w:val="32"/>
          <w:szCs w:val="32"/>
        </w:rPr>
        <w:t xml:space="preserve">  </w:t>
      </w:r>
      <w:r>
        <w:rPr>
          <w:rFonts w:eastAsia="仿宋_GB2312"/>
          <w:b/>
          <w:spacing w:val="6"/>
          <w:sz w:val="32"/>
          <w:szCs w:val="32"/>
        </w:rPr>
        <w:t>土地要素保障。</w:t>
      </w:r>
      <w:r>
        <w:rPr>
          <w:rFonts w:eastAsia="仿宋_GB2312"/>
          <w:bCs/>
          <w:spacing w:val="6"/>
          <w:sz w:val="32"/>
          <w:szCs w:val="32"/>
        </w:rPr>
        <w:t>支持总部</w:t>
      </w:r>
      <w:r>
        <w:rPr>
          <w:rFonts w:eastAsia="仿宋_GB2312" w:hint="eastAsia"/>
          <w:bCs/>
          <w:spacing w:val="6"/>
          <w:sz w:val="32"/>
          <w:szCs w:val="32"/>
        </w:rPr>
        <w:t>企业建设项目申报省市重大产业项目、省市县长工程，并予以用地保障。鼓励总部企业节约集约利用自有工业用地，在符合规划、不改变用途的前提下提高现有土地利用率和容积率，不再增收土地款。支持购买商业商务用地的杭州市总部企业按照市相关指导意见“带项目条件出让”</w:t>
      </w:r>
      <w:r>
        <w:rPr>
          <w:rFonts w:eastAsia="仿宋_GB2312"/>
          <w:bCs/>
          <w:spacing w:val="6"/>
          <w:sz w:val="32"/>
          <w:szCs w:val="32"/>
        </w:rPr>
        <w:t>。</w:t>
      </w:r>
      <w:r>
        <w:rPr>
          <w:rFonts w:eastAsia="仿宋_GB2312" w:hint="eastAsia"/>
          <w:bCs/>
          <w:spacing w:val="6"/>
          <w:sz w:val="32"/>
          <w:szCs w:val="32"/>
        </w:rPr>
        <w:t>支持江海之城、</w:t>
      </w:r>
      <w:proofErr w:type="gramStart"/>
      <w:r>
        <w:rPr>
          <w:rFonts w:eastAsia="仿宋_GB2312" w:hint="eastAsia"/>
          <w:bCs/>
          <w:spacing w:val="6"/>
          <w:sz w:val="32"/>
          <w:szCs w:val="32"/>
        </w:rPr>
        <w:t>东部湾</w:t>
      </w:r>
      <w:proofErr w:type="gramEnd"/>
      <w:r>
        <w:rPr>
          <w:rFonts w:eastAsia="仿宋_GB2312" w:hint="eastAsia"/>
          <w:bCs/>
          <w:spacing w:val="6"/>
          <w:sz w:val="32"/>
          <w:szCs w:val="32"/>
        </w:rPr>
        <w:t>新城等重点平台对总部类商业商务用地项目出台专项政策。</w:t>
      </w:r>
      <w:r>
        <w:rPr>
          <w:rFonts w:eastAsia="仿宋_GB2312"/>
          <w:bCs/>
          <w:spacing w:val="6"/>
          <w:sz w:val="32"/>
          <w:szCs w:val="32"/>
        </w:rPr>
        <w:t>（责任部门：区发展改革局、市</w:t>
      </w:r>
      <w:r>
        <w:rPr>
          <w:rFonts w:eastAsia="仿宋_GB2312" w:hint="eastAsia"/>
          <w:bCs/>
          <w:spacing w:val="6"/>
          <w:sz w:val="32"/>
          <w:szCs w:val="32"/>
        </w:rPr>
        <w:t>规划资源</w:t>
      </w:r>
      <w:r>
        <w:rPr>
          <w:rFonts w:eastAsia="仿宋_GB2312"/>
          <w:bCs/>
          <w:spacing w:val="6"/>
          <w:sz w:val="32"/>
          <w:szCs w:val="32"/>
        </w:rPr>
        <w:t>局钱塘分局）</w:t>
      </w:r>
    </w:p>
    <w:p w14:paraId="7D20D615" w14:textId="77777777" w:rsidR="007D18C1" w:rsidRDefault="00000000">
      <w:pPr>
        <w:adjustRightInd w:val="0"/>
        <w:snapToGrid w:val="0"/>
        <w:spacing w:line="560" w:lineRule="exact"/>
        <w:ind w:firstLineChars="200" w:firstLine="640"/>
        <w:outlineLvl w:val="1"/>
        <w:rPr>
          <w:rFonts w:eastAsia="仿宋_GB2312"/>
          <w:bCs/>
          <w:spacing w:val="6"/>
          <w:sz w:val="32"/>
          <w:szCs w:val="32"/>
        </w:rPr>
      </w:pPr>
      <w:r>
        <w:rPr>
          <w:rFonts w:eastAsia="仿宋_GB2312" w:hint="eastAsia"/>
          <w:b/>
          <w:bCs/>
          <w:sz w:val="32"/>
          <w:szCs w:val="32"/>
        </w:rPr>
        <w:t>第十三条</w:t>
      </w:r>
      <w:r>
        <w:rPr>
          <w:rFonts w:eastAsia="仿宋_GB2312" w:hint="eastAsia"/>
          <w:b/>
          <w:bCs/>
          <w:sz w:val="32"/>
          <w:szCs w:val="32"/>
        </w:rPr>
        <w:t xml:space="preserve"> </w:t>
      </w:r>
      <w:r>
        <w:rPr>
          <w:rFonts w:eastAsia="仿宋_GB2312"/>
          <w:b/>
          <w:spacing w:val="6"/>
          <w:sz w:val="32"/>
          <w:szCs w:val="32"/>
        </w:rPr>
        <w:t>载体建设支持</w:t>
      </w:r>
      <w:r>
        <w:rPr>
          <w:rFonts w:eastAsia="仿宋_GB2312" w:hint="eastAsia"/>
          <w:b/>
          <w:spacing w:val="6"/>
          <w:sz w:val="32"/>
          <w:szCs w:val="32"/>
        </w:rPr>
        <w:t>。</w:t>
      </w:r>
      <w:r>
        <w:rPr>
          <w:rFonts w:eastAsia="仿宋_GB2312" w:hint="eastAsia"/>
          <w:sz w:val="32"/>
          <w:szCs w:val="32"/>
        </w:rPr>
        <w:t>加大载体建设力度，进一步拓展总部经济承载空间，强化高端资源要素集聚功能，引导</w:t>
      </w:r>
      <w:r>
        <w:rPr>
          <w:rFonts w:eastAsia="仿宋_GB2312" w:hint="eastAsia"/>
          <w:sz w:val="32"/>
          <w:szCs w:val="32"/>
        </w:rPr>
        <w:lastRenderedPageBreak/>
        <w:t>总部企业向重点平台集聚发展，支持江海之城、</w:t>
      </w:r>
      <w:proofErr w:type="gramStart"/>
      <w:r>
        <w:rPr>
          <w:rFonts w:eastAsia="仿宋_GB2312" w:hint="eastAsia"/>
          <w:sz w:val="32"/>
          <w:szCs w:val="32"/>
        </w:rPr>
        <w:t>东部湾</w:t>
      </w:r>
      <w:proofErr w:type="gramEnd"/>
      <w:r>
        <w:rPr>
          <w:rFonts w:eastAsia="仿宋_GB2312" w:hint="eastAsia"/>
          <w:sz w:val="32"/>
          <w:szCs w:val="32"/>
        </w:rPr>
        <w:t>新城、大创小镇等重点建设总部经济集聚园区。</w:t>
      </w:r>
      <w:r>
        <w:rPr>
          <w:rFonts w:eastAsia="仿宋_GB2312"/>
          <w:bCs/>
          <w:spacing w:val="6"/>
          <w:sz w:val="32"/>
          <w:szCs w:val="32"/>
        </w:rPr>
        <w:t>（责任部门：区发展改革局）</w:t>
      </w:r>
    </w:p>
    <w:p w14:paraId="6FC1D90A" w14:textId="77777777" w:rsidR="007D18C1" w:rsidRDefault="007D18C1">
      <w:pPr>
        <w:pStyle w:val="a0"/>
      </w:pPr>
    </w:p>
    <w:p w14:paraId="7AB046BF" w14:textId="77777777" w:rsidR="007D18C1" w:rsidRDefault="00000000">
      <w:pPr>
        <w:pStyle w:val="2"/>
        <w:numPr>
          <w:ilvl w:val="0"/>
          <w:numId w:val="1"/>
        </w:numPr>
        <w:spacing w:beforeLines="50" w:before="156" w:afterLines="50" w:after="156" w:line="560" w:lineRule="exact"/>
        <w:ind w:leftChars="0" w:left="0" w:firstLineChars="0" w:firstLine="0"/>
        <w:jc w:val="center"/>
        <w:outlineLvl w:val="0"/>
        <w:rPr>
          <w:rFonts w:eastAsia="黑体"/>
          <w:szCs w:val="32"/>
          <w:shd w:val="clear" w:color="auto" w:fill="FFFFFF"/>
        </w:rPr>
      </w:pPr>
      <w:r>
        <w:rPr>
          <w:rFonts w:eastAsia="黑体"/>
          <w:szCs w:val="32"/>
          <w:shd w:val="clear" w:color="auto" w:fill="FFFFFF"/>
        </w:rPr>
        <w:t>附则</w:t>
      </w:r>
    </w:p>
    <w:p w14:paraId="5796FFCD" w14:textId="77777777" w:rsidR="007D18C1" w:rsidRDefault="00000000">
      <w:pPr>
        <w:adjustRightInd w:val="0"/>
        <w:snapToGrid w:val="0"/>
        <w:spacing w:line="560" w:lineRule="exact"/>
        <w:ind w:firstLineChars="200" w:firstLine="640"/>
        <w:outlineLvl w:val="1"/>
        <w:rPr>
          <w:rFonts w:eastAsia="仿宋_GB2312"/>
          <w:sz w:val="32"/>
          <w:szCs w:val="40"/>
        </w:rPr>
      </w:pPr>
      <w:r>
        <w:rPr>
          <w:rFonts w:eastAsia="仿宋_GB2312"/>
          <w:b/>
          <w:bCs/>
          <w:sz w:val="32"/>
          <w:szCs w:val="40"/>
        </w:rPr>
        <w:t>第</w:t>
      </w:r>
      <w:r>
        <w:rPr>
          <w:rFonts w:eastAsia="仿宋_GB2312" w:hint="eastAsia"/>
          <w:b/>
          <w:bCs/>
          <w:sz w:val="32"/>
          <w:szCs w:val="40"/>
        </w:rPr>
        <w:t>十四</w:t>
      </w:r>
      <w:r>
        <w:rPr>
          <w:rFonts w:eastAsia="仿宋_GB2312"/>
          <w:b/>
          <w:bCs/>
          <w:sz w:val="32"/>
          <w:szCs w:val="40"/>
        </w:rPr>
        <w:t>条</w:t>
      </w:r>
      <w:r>
        <w:rPr>
          <w:rFonts w:eastAsia="仿宋_GB2312"/>
          <w:sz w:val="32"/>
          <w:szCs w:val="40"/>
        </w:rPr>
        <w:t xml:space="preserve">  </w:t>
      </w:r>
      <w:r>
        <w:rPr>
          <w:rFonts w:eastAsia="仿宋_GB2312" w:hint="eastAsia"/>
          <w:sz w:val="32"/>
          <w:szCs w:val="40"/>
        </w:rPr>
        <w:t>本意见所称的企业营业收入、税收等指标以申报企业独立法人（含分支机构）</w:t>
      </w:r>
      <w:proofErr w:type="gramStart"/>
      <w:r>
        <w:rPr>
          <w:rFonts w:eastAsia="仿宋_GB2312" w:hint="eastAsia"/>
          <w:sz w:val="32"/>
          <w:szCs w:val="40"/>
        </w:rPr>
        <w:t>及其能够</w:t>
      </w:r>
      <w:proofErr w:type="gramEnd"/>
      <w:r>
        <w:rPr>
          <w:rFonts w:eastAsia="仿宋_GB2312" w:hint="eastAsia"/>
          <w:sz w:val="32"/>
          <w:szCs w:val="40"/>
        </w:rPr>
        <w:t>并入财务报表且实际控制的区内公司作为统计核算口径。</w:t>
      </w:r>
    </w:p>
    <w:p w14:paraId="56E04366" w14:textId="77777777" w:rsidR="007D18C1" w:rsidRDefault="00000000">
      <w:pPr>
        <w:adjustRightInd w:val="0"/>
        <w:snapToGrid w:val="0"/>
        <w:spacing w:line="560" w:lineRule="exact"/>
        <w:ind w:firstLineChars="200" w:firstLine="640"/>
        <w:outlineLvl w:val="1"/>
        <w:rPr>
          <w:rFonts w:eastAsia="仿宋_GB2312"/>
          <w:sz w:val="32"/>
          <w:szCs w:val="40"/>
        </w:rPr>
      </w:pPr>
      <w:r>
        <w:rPr>
          <w:rFonts w:eastAsia="仿宋_GB2312"/>
          <w:b/>
          <w:bCs/>
          <w:sz w:val="32"/>
          <w:szCs w:val="40"/>
        </w:rPr>
        <w:t>第</w:t>
      </w:r>
      <w:r>
        <w:rPr>
          <w:rFonts w:eastAsia="仿宋_GB2312" w:hint="eastAsia"/>
          <w:b/>
          <w:bCs/>
          <w:sz w:val="32"/>
          <w:szCs w:val="40"/>
        </w:rPr>
        <w:t>十五</w:t>
      </w:r>
      <w:r>
        <w:rPr>
          <w:rFonts w:eastAsia="仿宋_GB2312"/>
          <w:b/>
          <w:bCs/>
          <w:sz w:val="32"/>
          <w:szCs w:val="40"/>
        </w:rPr>
        <w:t>条</w:t>
      </w:r>
      <w:r>
        <w:rPr>
          <w:rFonts w:eastAsia="仿宋_GB2312"/>
          <w:sz w:val="32"/>
          <w:szCs w:val="40"/>
        </w:rPr>
        <w:t xml:space="preserve">  </w:t>
      </w:r>
      <w:r>
        <w:rPr>
          <w:rFonts w:eastAsia="仿宋_GB2312"/>
          <w:sz w:val="32"/>
          <w:szCs w:val="40"/>
        </w:rPr>
        <w:t>各级各类</w:t>
      </w:r>
      <w:r>
        <w:rPr>
          <w:rFonts w:eastAsia="仿宋_GB2312" w:hint="eastAsia"/>
          <w:sz w:val="32"/>
          <w:szCs w:val="40"/>
        </w:rPr>
        <w:t>奖励（补助）</w:t>
      </w:r>
      <w:r>
        <w:rPr>
          <w:rFonts w:eastAsia="仿宋_GB2312"/>
          <w:sz w:val="32"/>
          <w:szCs w:val="40"/>
        </w:rPr>
        <w:t>按照</w:t>
      </w:r>
      <w:r>
        <w:rPr>
          <w:rFonts w:eastAsia="仿宋_GB2312" w:hint="eastAsia"/>
          <w:sz w:val="32"/>
          <w:szCs w:val="40"/>
        </w:rPr>
        <w:t>“从高从优</w:t>
      </w:r>
      <w:r>
        <w:rPr>
          <w:rFonts w:eastAsia="仿宋_GB2312"/>
          <w:sz w:val="32"/>
          <w:szCs w:val="40"/>
        </w:rPr>
        <w:t>不重复</w:t>
      </w:r>
      <w:r>
        <w:rPr>
          <w:rFonts w:eastAsia="仿宋_GB2312" w:hint="eastAsia"/>
          <w:sz w:val="32"/>
          <w:szCs w:val="40"/>
        </w:rPr>
        <w:t>”</w:t>
      </w:r>
      <w:r>
        <w:rPr>
          <w:rFonts w:eastAsia="仿宋_GB2312"/>
          <w:sz w:val="32"/>
          <w:szCs w:val="40"/>
        </w:rPr>
        <w:t>原则予以支持。已实行</w:t>
      </w:r>
      <w:r>
        <w:rPr>
          <w:rFonts w:eastAsia="仿宋_GB2312" w:hint="eastAsia"/>
          <w:sz w:val="32"/>
          <w:szCs w:val="40"/>
        </w:rPr>
        <w:t>“</w:t>
      </w:r>
      <w:proofErr w:type="gramStart"/>
      <w:r>
        <w:rPr>
          <w:rFonts w:eastAsia="仿宋_GB2312"/>
          <w:sz w:val="32"/>
          <w:szCs w:val="40"/>
        </w:rPr>
        <w:t>一</w:t>
      </w:r>
      <w:proofErr w:type="gramEnd"/>
      <w:r>
        <w:rPr>
          <w:rFonts w:eastAsia="仿宋_GB2312"/>
          <w:sz w:val="32"/>
          <w:szCs w:val="40"/>
        </w:rPr>
        <w:t>企</w:t>
      </w:r>
      <w:proofErr w:type="gramStart"/>
      <w:r>
        <w:rPr>
          <w:rFonts w:eastAsia="仿宋_GB2312"/>
          <w:sz w:val="32"/>
          <w:szCs w:val="40"/>
        </w:rPr>
        <w:t>一</w:t>
      </w:r>
      <w:proofErr w:type="gramEnd"/>
      <w:r>
        <w:rPr>
          <w:rFonts w:eastAsia="仿宋_GB2312"/>
          <w:sz w:val="32"/>
          <w:szCs w:val="40"/>
        </w:rPr>
        <w:t>策</w:t>
      </w:r>
      <w:r>
        <w:rPr>
          <w:rFonts w:eastAsia="仿宋_GB2312" w:hint="eastAsia"/>
          <w:sz w:val="32"/>
          <w:szCs w:val="40"/>
        </w:rPr>
        <w:t>”</w:t>
      </w:r>
      <w:r>
        <w:rPr>
          <w:rFonts w:eastAsia="仿宋_GB2312"/>
          <w:sz w:val="32"/>
          <w:szCs w:val="40"/>
        </w:rPr>
        <w:t>的企业，按已签订的</w:t>
      </w:r>
      <w:r>
        <w:rPr>
          <w:rFonts w:eastAsia="仿宋_GB2312" w:hint="eastAsia"/>
          <w:sz w:val="32"/>
          <w:szCs w:val="40"/>
        </w:rPr>
        <w:t>“</w:t>
      </w:r>
      <w:proofErr w:type="gramStart"/>
      <w:r>
        <w:rPr>
          <w:rFonts w:eastAsia="仿宋_GB2312"/>
          <w:sz w:val="32"/>
          <w:szCs w:val="40"/>
        </w:rPr>
        <w:t>一</w:t>
      </w:r>
      <w:proofErr w:type="gramEnd"/>
      <w:r>
        <w:rPr>
          <w:rFonts w:eastAsia="仿宋_GB2312"/>
          <w:sz w:val="32"/>
          <w:szCs w:val="40"/>
        </w:rPr>
        <w:t>企</w:t>
      </w:r>
      <w:proofErr w:type="gramStart"/>
      <w:r>
        <w:rPr>
          <w:rFonts w:eastAsia="仿宋_GB2312"/>
          <w:sz w:val="32"/>
          <w:szCs w:val="40"/>
        </w:rPr>
        <w:t>一</w:t>
      </w:r>
      <w:proofErr w:type="gramEnd"/>
      <w:r>
        <w:rPr>
          <w:rFonts w:eastAsia="仿宋_GB2312"/>
          <w:sz w:val="32"/>
          <w:szCs w:val="40"/>
        </w:rPr>
        <w:t>策</w:t>
      </w:r>
      <w:r>
        <w:rPr>
          <w:rFonts w:eastAsia="仿宋_GB2312" w:hint="eastAsia"/>
          <w:sz w:val="32"/>
          <w:szCs w:val="40"/>
        </w:rPr>
        <w:t>”</w:t>
      </w:r>
      <w:r>
        <w:rPr>
          <w:rFonts w:eastAsia="仿宋_GB2312"/>
          <w:sz w:val="32"/>
          <w:szCs w:val="40"/>
        </w:rPr>
        <w:t>协议执行。</w:t>
      </w:r>
      <w:r>
        <w:rPr>
          <w:rFonts w:eastAsia="仿宋_GB2312" w:hint="eastAsia"/>
          <w:sz w:val="32"/>
          <w:szCs w:val="40"/>
        </w:rPr>
        <w:t>增量型总部在协议期内迁出钱塘</w:t>
      </w:r>
      <w:r>
        <w:rPr>
          <w:rFonts w:eastAsia="仿宋_GB2312" w:hint="eastAsia"/>
          <w:spacing w:val="6"/>
          <w:sz w:val="32"/>
          <w:szCs w:val="32"/>
          <w:shd w:val="clear" w:color="auto" w:fill="FFFFFF"/>
        </w:rPr>
        <w:t>（新）</w:t>
      </w:r>
      <w:r>
        <w:rPr>
          <w:rFonts w:eastAsia="仿宋_GB2312" w:hint="eastAsia"/>
          <w:sz w:val="32"/>
          <w:szCs w:val="40"/>
        </w:rPr>
        <w:t>区或在约定年度未完</w:t>
      </w:r>
      <w:proofErr w:type="gramStart"/>
      <w:r>
        <w:rPr>
          <w:rFonts w:eastAsia="仿宋_GB2312" w:hint="eastAsia"/>
          <w:sz w:val="32"/>
          <w:szCs w:val="40"/>
        </w:rPr>
        <w:t>成相关</w:t>
      </w:r>
      <w:proofErr w:type="gramEnd"/>
      <w:r>
        <w:rPr>
          <w:rFonts w:eastAsia="仿宋_GB2312" w:hint="eastAsia"/>
          <w:sz w:val="32"/>
          <w:szCs w:val="40"/>
        </w:rPr>
        <w:t>指标的，需退回相应奖励资金并取消认定。</w:t>
      </w:r>
      <w:r>
        <w:rPr>
          <w:rFonts w:eastAsia="仿宋_GB2312"/>
          <w:sz w:val="32"/>
          <w:szCs w:val="40"/>
        </w:rPr>
        <w:t>有严重失信行为或被列入失信被执行人名单的企业不享受本</w:t>
      </w:r>
      <w:r>
        <w:rPr>
          <w:rFonts w:eastAsia="仿宋_GB2312" w:hint="eastAsia"/>
          <w:sz w:val="32"/>
          <w:szCs w:val="40"/>
        </w:rPr>
        <w:t>意见中各项政策</w:t>
      </w:r>
      <w:r>
        <w:rPr>
          <w:rFonts w:eastAsia="仿宋_GB2312"/>
          <w:sz w:val="32"/>
          <w:szCs w:val="40"/>
        </w:rPr>
        <w:t>。</w:t>
      </w:r>
    </w:p>
    <w:p w14:paraId="7486776B" w14:textId="77777777" w:rsidR="007D18C1" w:rsidRDefault="00000000">
      <w:pPr>
        <w:pStyle w:val="a8"/>
        <w:widowControl/>
        <w:spacing w:before="300" w:after="300" w:line="420" w:lineRule="atLeast"/>
        <w:jc w:val="left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b/>
          <w:bCs/>
          <w:sz w:val="32"/>
          <w:szCs w:val="40"/>
        </w:rPr>
        <w:t>第十六条</w:t>
      </w:r>
      <w:r>
        <w:rPr>
          <w:rFonts w:eastAsia="仿宋_GB2312" w:hint="eastAsia"/>
          <w:sz w:val="32"/>
          <w:szCs w:val="40"/>
        </w:rPr>
        <w:t xml:space="preserve">  </w:t>
      </w:r>
      <w:proofErr w:type="gramStart"/>
      <w:r>
        <w:rPr>
          <w:rFonts w:eastAsia="仿宋_GB2312"/>
          <w:sz w:val="32"/>
          <w:szCs w:val="40"/>
        </w:rPr>
        <w:t>本意见自印发</w:t>
      </w:r>
      <w:proofErr w:type="gramEnd"/>
      <w:r>
        <w:rPr>
          <w:rFonts w:eastAsia="仿宋_GB2312"/>
          <w:sz w:val="32"/>
          <w:szCs w:val="40"/>
        </w:rPr>
        <w:t>之日起</w:t>
      </w:r>
      <w:r>
        <w:rPr>
          <w:rFonts w:eastAsia="仿宋_GB2312" w:hint="eastAsia"/>
          <w:sz w:val="32"/>
          <w:szCs w:val="40"/>
        </w:rPr>
        <w:t>施</w:t>
      </w:r>
      <w:r>
        <w:rPr>
          <w:rFonts w:eastAsia="仿宋_GB2312"/>
          <w:sz w:val="32"/>
          <w:szCs w:val="40"/>
        </w:rPr>
        <w:t>行，有效期</w:t>
      </w:r>
      <w:r>
        <w:rPr>
          <w:rFonts w:eastAsia="仿宋_GB2312" w:hint="eastAsia"/>
          <w:sz w:val="32"/>
          <w:szCs w:val="40"/>
        </w:rPr>
        <w:t>五</w:t>
      </w:r>
      <w:r>
        <w:rPr>
          <w:rFonts w:eastAsia="仿宋_GB2312"/>
          <w:sz w:val="32"/>
          <w:szCs w:val="40"/>
        </w:rPr>
        <w:t>年，由</w:t>
      </w:r>
      <w:proofErr w:type="gramStart"/>
      <w:r>
        <w:rPr>
          <w:rFonts w:eastAsia="仿宋_GB2312"/>
          <w:sz w:val="32"/>
          <w:szCs w:val="40"/>
        </w:rPr>
        <w:t>钱塘区</w:t>
      </w:r>
      <w:proofErr w:type="gramEnd"/>
      <w:r>
        <w:rPr>
          <w:rFonts w:eastAsia="仿宋_GB2312"/>
          <w:sz w:val="32"/>
          <w:szCs w:val="40"/>
        </w:rPr>
        <w:t>发展</w:t>
      </w:r>
      <w:r>
        <w:rPr>
          <w:rFonts w:eastAsia="仿宋_GB2312" w:hint="eastAsia"/>
          <w:sz w:val="32"/>
          <w:szCs w:val="40"/>
        </w:rPr>
        <w:t>和</w:t>
      </w:r>
      <w:proofErr w:type="gramStart"/>
      <w:r>
        <w:rPr>
          <w:rFonts w:eastAsia="仿宋_GB2312"/>
          <w:sz w:val="32"/>
          <w:szCs w:val="40"/>
        </w:rPr>
        <w:t>改革局</w:t>
      </w:r>
      <w:proofErr w:type="gramEnd"/>
      <w:r>
        <w:rPr>
          <w:rFonts w:eastAsia="仿宋_GB2312"/>
          <w:sz w:val="32"/>
          <w:szCs w:val="40"/>
        </w:rPr>
        <w:t>负责组织实施和解释。</w:t>
      </w:r>
    </w:p>
    <w:sectPr w:rsidR="007D18C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89453" w14:textId="77777777" w:rsidR="00997D83" w:rsidRDefault="00997D83">
      <w:r>
        <w:separator/>
      </w:r>
    </w:p>
  </w:endnote>
  <w:endnote w:type="continuationSeparator" w:id="0">
    <w:p w14:paraId="4BFCE14C" w14:textId="77777777" w:rsidR="00997D83" w:rsidRDefault="00997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730056"/>
    </w:sdtPr>
    <w:sdtEndPr>
      <w:rPr>
        <w:sz w:val="21"/>
        <w:szCs w:val="32"/>
      </w:rPr>
    </w:sdtEndPr>
    <w:sdtContent>
      <w:p w14:paraId="4419FA19" w14:textId="77777777" w:rsidR="007D18C1" w:rsidRDefault="00000000">
        <w:pPr>
          <w:pStyle w:val="a7"/>
          <w:jc w:val="center"/>
          <w:rPr>
            <w:sz w:val="21"/>
            <w:szCs w:val="32"/>
          </w:rPr>
        </w:pPr>
        <w:r>
          <w:rPr>
            <w:sz w:val="21"/>
            <w:szCs w:val="32"/>
          </w:rPr>
          <w:fldChar w:fldCharType="begin"/>
        </w:r>
        <w:r>
          <w:rPr>
            <w:sz w:val="21"/>
            <w:szCs w:val="32"/>
          </w:rPr>
          <w:instrText>PAGE   \* MERGEFORMAT</w:instrText>
        </w:r>
        <w:r>
          <w:rPr>
            <w:sz w:val="21"/>
            <w:szCs w:val="32"/>
          </w:rPr>
          <w:fldChar w:fldCharType="separate"/>
        </w:r>
        <w:r>
          <w:rPr>
            <w:sz w:val="21"/>
            <w:szCs w:val="32"/>
            <w:lang w:val="zh-CN"/>
          </w:rPr>
          <w:t>2</w:t>
        </w:r>
        <w:r>
          <w:rPr>
            <w:sz w:val="21"/>
            <w:szCs w:val="32"/>
          </w:rPr>
          <w:fldChar w:fldCharType="end"/>
        </w:r>
      </w:p>
    </w:sdtContent>
  </w:sdt>
  <w:p w14:paraId="339C5844" w14:textId="77777777" w:rsidR="007D18C1" w:rsidRDefault="007D18C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32031" w14:textId="77777777" w:rsidR="00997D83" w:rsidRDefault="00997D83">
      <w:r>
        <w:separator/>
      </w:r>
    </w:p>
  </w:footnote>
  <w:footnote w:type="continuationSeparator" w:id="0">
    <w:p w14:paraId="50BD94B1" w14:textId="77777777" w:rsidR="00997D83" w:rsidRDefault="00997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C15EFE0"/>
    <w:multiLevelType w:val="singleLevel"/>
    <w:tmpl w:val="AC15EFE0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 w16cid:durableId="323165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MzNWIwZGJkYThjZDBhNjA4ZGM1NTlhMWU1ODA1ODUifQ=="/>
  </w:docVars>
  <w:rsids>
    <w:rsidRoot w:val="00D60B88"/>
    <w:rsid w:val="007D18C1"/>
    <w:rsid w:val="0093760D"/>
    <w:rsid w:val="00997D83"/>
    <w:rsid w:val="00D60B88"/>
    <w:rsid w:val="0CA318D9"/>
    <w:rsid w:val="126B170B"/>
    <w:rsid w:val="188F07D3"/>
    <w:rsid w:val="1D024AD0"/>
    <w:rsid w:val="20B427A3"/>
    <w:rsid w:val="2C937E57"/>
    <w:rsid w:val="340F105A"/>
    <w:rsid w:val="387302E5"/>
    <w:rsid w:val="394126D8"/>
    <w:rsid w:val="3D7437C5"/>
    <w:rsid w:val="487C288C"/>
    <w:rsid w:val="54944FAB"/>
    <w:rsid w:val="59626F0C"/>
    <w:rsid w:val="630D6093"/>
    <w:rsid w:val="6B8E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1B1291"/>
  <w15:docId w15:val="{8D30B26E-88E7-40FC-9369-4564D75C8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footer" w:qFormat="1"/>
    <w:lsdException w:name="caption" w:semiHidden="1" w:unhideWhenUsed="1" w:qFormat="1"/>
    <w:lsdException w:name="annotation reference" w:qFormat="1"/>
    <w:lsdException w:name="Title" w:uiPriority="10" w:qFormat="1"/>
    <w:lsdException w:name="Default Paragraph Font" w:semiHidden="1" w:qFormat="1"/>
    <w:lsdException w:name="Body Text" w:uiPriority="99" w:qFormat="1"/>
    <w:lsdException w:name="Body Text Indent" w:qFormat="1"/>
    <w:lsdException w:name="Subtitle" w:qFormat="1"/>
    <w:lsdException w:name="Body Text First Indent" w:qFormat="1"/>
    <w:lsdException w:name="Body Text Firs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pPr>
      <w:ind w:firstLine="420"/>
    </w:pPr>
  </w:style>
  <w:style w:type="paragraph" w:styleId="a4">
    <w:name w:val="Body Text"/>
    <w:basedOn w:val="a"/>
    <w:next w:val="a5"/>
    <w:uiPriority w:val="99"/>
    <w:qFormat/>
    <w:pPr>
      <w:spacing w:after="120"/>
    </w:pPr>
  </w:style>
  <w:style w:type="paragraph" w:styleId="a5">
    <w:name w:val="Body Text First Indent"/>
    <w:basedOn w:val="a4"/>
    <w:next w:val="a"/>
    <w:qFormat/>
    <w:pPr>
      <w:tabs>
        <w:tab w:val="left" w:pos="7560"/>
      </w:tabs>
      <w:topLinePunct/>
      <w:adjustRightInd w:val="0"/>
      <w:snapToGrid w:val="0"/>
      <w:spacing w:before="5" w:after="0" w:line="360" w:lineRule="auto"/>
      <w:ind w:left="108" w:right="266" w:firstLineChars="100" w:firstLine="100"/>
    </w:pPr>
    <w:rPr>
      <w:rFonts w:eastAsia="方正仿宋简体"/>
      <w:snapToGrid w:val="0"/>
      <w:kern w:val="32"/>
      <w:sz w:val="32"/>
      <w:szCs w:val="32"/>
    </w:rPr>
  </w:style>
  <w:style w:type="paragraph" w:styleId="a6">
    <w:name w:val="Body Text Indent"/>
    <w:basedOn w:val="a"/>
    <w:qFormat/>
    <w:pPr>
      <w:spacing w:after="120" w:line="360" w:lineRule="auto"/>
      <w:ind w:leftChars="200" w:left="200"/>
    </w:pPr>
    <w:rPr>
      <w:rFonts w:eastAsia="仿宋_GB2312" w:hAnsi="等线"/>
      <w:color w:val="000000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Normal (Web)"/>
    <w:basedOn w:val="a"/>
    <w:qFormat/>
    <w:rPr>
      <w:sz w:val="24"/>
    </w:rPr>
  </w:style>
  <w:style w:type="paragraph" w:styleId="a9">
    <w:name w:val="Title"/>
    <w:basedOn w:val="a"/>
    <w:uiPriority w:val="10"/>
    <w:qFormat/>
    <w:pPr>
      <w:spacing w:before="240" w:after="60"/>
      <w:jc w:val="center"/>
      <w:outlineLvl w:val="0"/>
    </w:pPr>
    <w:rPr>
      <w:rFonts w:ascii="Arial" w:hAnsi="Arial"/>
      <w:b/>
    </w:rPr>
  </w:style>
  <w:style w:type="paragraph" w:styleId="2">
    <w:name w:val="Body Text First Indent 2"/>
    <w:basedOn w:val="a6"/>
    <w:qFormat/>
    <w:pPr>
      <w:spacing w:line="240" w:lineRule="auto"/>
      <w:ind w:firstLineChars="200" w:firstLine="200"/>
    </w:pPr>
    <w:rPr>
      <w:rFonts w:hAnsi="Times New Roman"/>
      <w:color w:val="auto"/>
      <w:sz w:val="32"/>
    </w:rPr>
  </w:style>
  <w:style w:type="character" w:styleId="aa">
    <w:name w:val="Hyperlink"/>
    <w:basedOn w:val="a1"/>
    <w:qFormat/>
    <w:rPr>
      <w:color w:val="0000FF"/>
      <w:u w:val="single"/>
    </w:rPr>
  </w:style>
  <w:style w:type="character" w:styleId="ab">
    <w:name w:val="annotation reference"/>
    <w:basedOn w:val="a1"/>
    <w:qFormat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454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二饼 </dc:creator>
  <cp:lastModifiedBy>胡菁菁</cp:lastModifiedBy>
  <cp:revision>2</cp:revision>
  <dcterms:created xsi:type="dcterms:W3CDTF">2022-04-02T08:29:00Z</dcterms:created>
  <dcterms:modified xsi:type="dcterms:W3CDTF">2023-08-31T06:10:00Z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A5EBEE9B69604832B18B84505B9AAD05</vt:lpwstr>
  </property>
</Properties>
</file>