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起草说明</w:t>
      </w:r>
    </w:p>
    <w:p>
      <w:pPr>
        <w:pStyle w:val="2"/>
        <w:keepNext w:val="0"/>
        <w:keepLines w:val="0"/>
        <w:pageBreakBefore w:val="0"/>
        <w:widowControl w:val="0"/>
        <w:kinsoku/>
        <w:wordWrap/>
        <w:overflowPunct/>
        <w:topLinePunct w:val="0"/>
        <w:bidi w:val="0"/>
        <w:adjustRightIn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仿宋_GB2312" w:cs="Times New Roman"/>
          <w:spacing w:val="0"/>
          <w:w w:val="10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Times New Roman" w:hAnsi="Times New Roman" w:eastAsia="仿宋_GB2312" w:cs="Times New Roman"/>
          <w:spacing w:val="0"/>
          <w:w w:val="100"/>
          <w:sz w:val="32"/>
          <w:szCs w:val="32"/>
          <w:lang w:val="en-US" w:eastAsia="zh-CN"/>
        </w:rPr>
        <w:t>根据《浙江省关于高质量打造新时代文化高地推进共同富裕示范区建设行动方案（2021-2025）》《关于印发高质量建设公共文化服务现代化先行省的实施意见》等文件精神</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lang w:val="en-US" w:eastAsia="zh-CN"/>
        </w:rPr>
        <w:t>中共诸暨市委宣传部与诸暨市文化广电旅游局共同印发《“聚美诸暨 共享共富”2024年度公共文化系列活动方案》。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val="0"/>
        <w:spacing w:before="0" w:line="600" w:lineRule="exact"/>
        <w:ind w:left="0" w:leftChars="0" w:right="0" w:rightChars="0" w:firstLine="640" w:firstLineChars="200"/>
        <w:jc w:val="both"/>
        <w:textAlignment w:val="auto"/>
        <w:rPr>
          <w:rFonts w:hint="eastAsia" w:ascii="Times New Roman" w:hAnsi="Times New Roman" w:cs="Times New Roman"/>
          <w:spacing w:val="0"/>
          <w:w w:val="100"/>
          <w:kern w:val="2"/>
          <w:sz w:val="32"/>
          <w:szCs w:val="32"/>
          <w:lang w:val="en-US" w:eastAsia="zh-CN" w:bidi="ar-SA"/>
        </w:rPr>
      </w:pPr>
      <w:r>
        <w:rPr>
          <w:rFonts w:hint="eastAsia" w:ascii="Times New Roman" w:hAnsi="Times New Roman" w:eastAsia="仿宋_GB2312" w:cs="Times New Roman"/>
          <w:spacing w:val="0"/>
          <w:w w:val="100"/>
          <w:kern w:val="2"/>
          <w:sz w:val="32"/>
          <w:szCs w:val="32"/>
          <w:lang w:val="en-US" w:eastAsia="zh-CN" w:bidi="ar-SA"/>
        </w:rPr>
        <w:t>2024年3月，市文广旅游局启动活动方案起草工作，整合全市公共文化活动，形成3大主题系列活动，分别为</w:t>
      </w:r>
      <w:r>
        <w:rPr>
          <w:rFonts w:hint="default" w:ascii="Times New Roman" w:hAnsi="Times New Roman" w:eastAsia="仿宋_GB2312" w:cs="Times New Roman"/>
          <w:spacing w:val="0"/>
          <w:w w:val="100"/>
          <w:kern w:val="2"/>
          <w:sz w:val="32"/>
          <w:szCs w:val="32"/>
          <w:lang w:val="en-US" w:eastAsia="zh-CN" w:bidi="ar-SA"/>
        </w:rPr>
        <w:t>全民艺术普及系列活动</w:t>
      </w:r>
      <w:r>
        <w:rPr>
          <w:rFonts w:hint="eastAsia" w:ascii="Times New Roman" w:hAnsi="Times New Roman" w:eastAsia="仿宋_GB2312" w:cs="Times New Roman"/>
          <w:spacing w:val="0"/>
          <w:w w:val="100"/>
          <w:kern w:val="2"/>
          <w:sz w:val="32"/>
          <w:szCs w:val="32"/>
          <w:lang w:val="en-US" w:eastAsia="zh-CN" w:bidi="ar-SA"/>
        </w:rPr>
        <w:t>、特色</w:t>
      </w:r>
      <w:r>
        <w:rPr>
          <w:rFonts w:hint="default" w:ascii="Times New Roman" w:hAnsi="Times New Roman" w:eastAsia="仿宋_GB2312" w:cs="Times New Roman"/>
          <w:spacing w:val="0"/>
          <w:w w:val="100"/>
          <w:kern w:val="2"/>
          <w:sz w:val="32"/>
          <w:szCs w:val="32"/>
          <w:lang w:val="en-US" w:eastAsia="zh-CN" w:bidi="ar-SA"/>
        </w:rPr>
        <w:t>品牌系列活动</w:t>
      </w:r>
      <w:r>
        <w:rPr>
          <w:rFonts w:hint="eastAsia" w:ascii="Times New Roman" w:hAnsi="Times New Roman" w:eastAsia="仿宋_GB2312" w:cs="Times New Roman"/>
          <w:spacing w:val="0"/>
          <w:w w:val="100"/>
          <w:kern w:val="2"/>
          <w:sz w:val="32"/>
          <w:szCs w:val="32"/>
          <w:lang w:val="en-US" w:eastAsia="zh-CN" w:bidi="ar-SA"/>
        </w:rPr>
        <w:t>、</w:t>
      </w:r>
      <w:r>
        <w:rPr>
          <w:rFonts w:hint="default" w:ascii="Times New Roman" w:hAnsi="Times New Roman" w:eastAsia="仿宋_GB2312" w:cs="Times New Roman"/>
          <w:spacing w:val="0"/>
          <w:w w:val="100"/>
          <w:kern w:val="2"/>
          <w:sz w:val="32"/>
          <w:szCs w:val="32"/>
          <w:lang w:val="en-US" w:eastAsia="zh-CN" w:bidi="ar-SA"/>
        </w:rPr>
        <w:t>群文阵地建设文艺活动</w:t>
      </w:r>
      <w:r>
        <w:rPr>
          <w:rFonts w:hint="eastAsia" w:ascii="Times New Roman" w:hAnsi="Times New Roman" w:eastAsia="仿宋_GB2312" w:cs="Times New Roman"/>
          <w:spacing w:val="0"/>
          <w:w w:val="100"/>
          <w:kern w:val="2"/>
          <w:sz w:val="32"/>
          <w:szCs w:val="32"/>
          <w:lang w:val="en-US" w:eastAsia="zh-CN" w:bidi="ar-SA"/>
        </w:rPr>
        <w:t>，共计</w:t>
      </w:r>
      <w:r>
        <w:rPr>
          <w:rFonts w:hint="eastAsia" w:ascii="Times New Roman" w:hAnsi="Times New Roman" w:cs="Times New Roman"/>
          <w:spacing w:val="0"/>
          <w:w w:val="100"/>
          <w:kern w:val="2"/>
          <w:sz w:val="32"/>
          <w:szCs w:val="32"/>
          <w:lang w:val="en-US" w:eastAsia="zh-CN" w:bidi="ar-SA"/>
        </w:rPr>
        <w:t>7</w:t>
      </w:r>
      <w:r>
        <w:rPr>
          <w:rFonts w:hint="eastAsia" w:ascii="Times New Roman" w:hAnsi="Times New Roman" w:eastAsia="仿宋_GB2312" w:cs="Times New Roman"/>
          <w:spacing w:val="0"/>
          <w:w w:val="100"/>
          <w:kern w:val="2"/>
          <w:sz w:val="32"/>
          <w:szCs w:val="32"/>
          <w:lang w:val="en-US" w:eastAsia="zh-CN" w:bidi="ar-SA"/>
        </w:rPr>
        <w:t>个类别子活动，</w:t>
      </w:r>
      <w:r>
        <w:rPr>
          <w:rFonts w:hint="eastAsia" w:ascii="Times New Roman" w:hAnsi="Times New Roman" w:cs="Times New Roman"/>
          <w:spacing w:val="0"/>
          <w:w w:val="100"/>
          <w:kern w:val="2"/>
          <w:sz w:val="32"/>
          <w:szCs w:val="32"/>
          <w:lang w:val="en-US" w:eastAsia="zh-CN" w:bidi="ar-SA"/>
        </w:rPr>
        <w:t>经市委宣传部审核，形成活动方案初稿。</w:t>
      </w:r>
    </w:p>
    <w:p>
      <w:pPr>
        <w:pStyle w:val="5"/>
        <w:keepNext w:val="0"/>
        <w:keepLines w:val="0"/>
        <w:pageBreakBefore w:val="0"/>
        <w:widowControl w:val="0"/>
        <w:numPr>
          <w:ilvl w:val="0"/>
          <w:numId w:val="0"/>
        </w:numPr>
        <w:kinsoku/>
        <w:wordWrap/>
        <w:overflowPunct/>
        <w:topLinePunct w:val="0"/>
        <w:autoSpaceDE w:val="0"/>
        <w:autoSpaceDN w:val="0"/>
        <w:bidi w:val="0"/>
        <w:adjustRightInd/>
        <w:snapToGrid w:val="0"/>
        <w:spacing w:before="0" w:line="60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eastAsia" w:ascii="Times New Roman" w:hAnsi="Times New Roman" w:eastAsia="仿宋_GB2312" w:cs="Times New Roman"/>
          <w:spacing w:val="0"/>
          <w:w w:val="100"/>
          <w:kern w:val="2"/>
          <w:sz w:val="32"/>
          <w:szCs w:val="32"/>
          <w:lang w:val="en-US" w:eastAsia="zh-CN" w:bidi="ar-SA"/>
        </w:rPr>
        <w:t>2024年4月，</w:t>
      </w:r>
      <w:r>
        <w:rPr>
          <w:rFonts w:hint="eastAsia" w:ascii="Times New Roman" w:hAnsi="Times New Roman" w:cs="Times New Roman"/>
          <w:spacing w:val="0"/>
          <w:w w:val="100"/>
          <w:kern w:val="2"/>
          <w:sz w:val="32"/>
          <w:szCs w:val="32"/>
          <w:lang w:val="en-US" w:eastAsia="zh-CN" w:bidi="ar-SA"/>
        </w:rPr>
        <w:t>市文广旅游局</w:t>
      </w:r>
      <w:r>
        <w:rPr>
          <w:rFonts w:hint="eastAsia" w:ascii="Times New Roman" w:hAnsi="Times New Roman" w:eastAsia="仿宋_GB2312" w:cs="Times New Roman"/>
          <w:spacing w:val="0"/>
          <w:w w:val="100"/>
          <w:kern w:val="2"/>
          <w:sz w:val="32"/>
          <w:szCs w:val="32"/>
          <w:lang w:val="en-US" w:eastAsia="zh-CN" w:bidi="ar-SA"/>
        </w:rPr>
        <w:t>向社会公众公开征集意见。</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jc w:val="center"/>
        <w:textAlignment w:val="auto"/>
        <w:rPr>
          <w:rFonts w:hint="eastAsia" w:ascii="Times New Roman" w:hAnsi="Times New Roman" w:eastAsia="仿宋_GB2312" w:cs="Times New Roman"/>
          <w:spacing w:val="0"/>
          <w:w w:val="100"/>
          <w:sz w:val="32"/>
          <w:szCs w:val="32"/>
          <w:lang w:val="en-US" w:eastAsia="zh-CN"/>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64929"/>
    <w:rsid w:val="0CB64929"/>
    <w:rsid w:val="444E6224"/>
    <w:rsid w:val="5A8B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rFonts w:cs="宋体"/>
      <w:sz w:val="21"/>
      <w:szCs w:val="21"/>
    </w:rPr>
  </w:style>
  <w:style w:type="paragraph" w:styleId="3">
    <w:name w:val="Body Text Indent"/>
    <w:basedOn w:val="1"/>
    <w:next w:val="4"/>
    <w:qFormat/>
    <w:uiPriority w:val="0"/>
    <w:pPr>
      <w:spacing w:line="200" w:lineRule="exact"/>
      <w:ind w:firstLine="301"/>
    </w:pPr>
    <w:rPr>
      <w:rFonts w:ascii="??" w:hAnsi="??" w:eastAsia="??"/>
      <w:spacing w:val="-4"/>
      <w:sz w:val="18"/>
    </w:rPr>
  </w:style>
  <w:style w:type="paragraph" w:styleId="4">
    <w:name w:val="Normal Indent"/>
    <w:basedOn w:val="1"/>
    <w:qFormat/>
    <w:uiPriority w:val="0"/>
    <w:pPr>
      <w:ind w:firstLine="630"/>
    </w:pPr>
    <w:rPr>
      <w:rFonts w:eastAsia="仿宋_GB2312"/>
      <w:kern w:val="0"/>
      <w:sz w:val="32"/>
      <w:szCs w:val="20"/>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rmal Indent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2024-04-18T06:48:00Z</dcterms:created>
  <dc:creator>XcY</dc:creator>
  <cp:lastModifiedBy>XcY</cp:lastModifiedBy>
  <dcterms:modified xsi:type="dcterms:W3CDTF">2024-04-18T07:10:36Z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57FA5F84D7C441FAB8FDE024646DB550</vt:lpwstr>
  </property>
</Properties>
</file>