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F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  <w:lang w:eastAsia="zh-CN"/>
        </w:rPr>
        <w:t>关于《</w:t>
      </w: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  <w:t>关于加快推进生态工业</w:t>
      </w: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  <w:lang w:eastAsia="zh-CN"/>
        </w:rPr>
        <w:t>高质量</w:t>
      </w: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  <w:t>发展的若干政策意见</w:t>
      </w: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  <w:lang w:val="en-US" w:eastAsia="zh-CN"/>
        </w:rPr>
        <w:t>（修订）</w:t>
      </w: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  <w:lang w:eastAsia="zh-CN"/>
        </w:rPr>
        <w:t>》（</w:t>
      </w: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  <w:lang w:eastAsia="zh-CN"/>
        </w:rPr>
        <w:t>）的起草说明</w:t>
      </w:r>
    </w:p>
    <w:p w14:paraId="4071F9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</w:pPr>
    </w:p>
    <w:p w14:paraId="3793419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  <w:lang w:val="en-US" w:eastAsia="zh-CN" w:bidi="ar-SA"/>
        </w:rPr>
        <w:t>一、起草背景</w:t>
      </w:r>
    </w:p>
    <w:p w14:paraId="3750CA37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为了进一步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政策执行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效率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增强扶持资金成效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结合《公平竞争条例》精神，对《关于加快推进生态工业高质量发展的若干政策意见》（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青政办发〔2024〕4号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）进行分析研判，对部分不符合我县企业现状、出台以来零兑付、执行成效低于预期的条款进行优化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删减，确保条款内容更明确合规，审核兑付更便捷有效。</w:t>
      </w:r>
    </w:p>
    <w:p w14:paraId="3DABA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  <w:lang w:val="en-US" w:eastAsia="zh-CN" w:bidi="ar-SA"/>
        </w:rPr>
        <w:t>二、起草过程</w:t>
      </w:r>
    </w:p>
    <w:p w14:paraId="385BDA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2024年11月，根据县政府指示，我局开展《意见》修订工作，并于12月下旬形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成《关于加快推进生态工业高质量发展的若干政策意见（修订）》（初稿）。</w:t>
      </w:r>
    </w:p>
    <w:p w14:paraId="00F226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2024年12月31日，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我局分别通过公文平台、县政府门户网站进行公开征求意见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462F912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  <w:lang w:val="en-US" w:eastAsia="zh-CN" w:bidi="ar-SA"/>
        </w:rPr>
        <w:t>三、新旧政策差异</w:t>
      </w:r>
    </w:p>
    <w:p w14:paraId="252ED96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青政办发〔2024〕4号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主体内容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30项条款中，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删除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条，保留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条，优化1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条，新增2条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具体新旧条款对比见表格（附件）。</w:t>
      </w:r>
    </w:p>
    <w:tbl>
      <w:tblPr>
        <w:tblStyle w:val="6"/>
        <w:tblpPr w:leftFromText="180" w:rightFromText="180" w:vertAnchor="text" w:horzAnchor="page" w:tblpX="1974" w:tblpY="254"/>
        <w:tblOverlap w:val="never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50"/>
        <w:gridCol w:w="719"/>
        <w:gridCol w:w="4614"/>
      </w:tblGrid>
      <w:tr w14:paraId="3AE9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变化情况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变化原因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涉及原青政办发〔2024〕4号条款情况</w:t>
            </w:r>
          </w:p>
        </w:tc>
      </w:tr>
      <w:tr w14:paraId="6321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C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删除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5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考虑到公平竞争要求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8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第13条支持重大项目招引、第21条激励低效企业整治提升、第22条支持优质小微企业成长</w:t>
            </w:r>
          </w:p>
        </w:tc>
      </w:tr>
      <w:tr w14:paraId="3DBE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F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4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执行成效情况低于预期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C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7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第10条鼓励企业强化合作、第25条鼓励企业提升数字创新能力、第26条鼓励企业提升信息化应用、第27条鼓励小微企业园数字化提升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EB2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D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9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无配套资金需求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8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9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第16条推广工业机器人应用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7297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A2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优化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6C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考虑到公平竞争要求，修改表述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6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D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第1条开展优企名企评选（取消工业强县贡献企业奖补）、第2条激励企业提升效益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评选指标由地方综合贡献调整为销售收入）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5BEE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D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1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考虑上级政策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需求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，调整新增部分内容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A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第4条鼓励企业上规升级（增加对规下样本企业“小升规”奖补）、第14条支持优质企业提容增效（增加工业上楼奖补）、第24条鼓励企业两化融合及深度上云（删除两化融合认证，增加5G全链接工厂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奖补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 w14:paraId="2D7D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C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6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考虑申报难度及我县实际，删除部分内容或降低奖补金额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0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7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第7条推进创新平台提升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（降低市级企业技术中心奖补金额）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、第8条提升工业设计能力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（删除参加工业设计大赛奖补）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、第9条推动产品创新升级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（取消工业新产品奖补、降低“浙江制造精品”奖补金额）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推进小微企业园提质创优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降低小微园星级评定、企业创业创新示范基地、企业公共服务示范平台等奖补金额）、第12条推进重点项目建设（降低奖补上限，删除重点产业项目降低奖补要求内容，删除省重大产业项目提升奖补比例内容）。第15条鼓励企业技术改造（取消50-100万元的技改项目设备投资奖补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、第17条推动企业数字化转型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（取消数字化车间、智能工厂、未来工厂设备投资比例奖补，降低生产制造方式转型示范项目设备投资奖补比例，降低数字化车间及智能工厂定额奖补金额）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第18条鼓励企业绿色节能发展（细化节水型相关奖补）、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第23条扶持数字经济产业发展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（取消数字经济核心企业增速奖补）、第28条推动企业管理素质提升（取消企业赴外培训奖补）等。</w:t>
            </w:r>
          </w:p>
        </w:tc>
      </w:tr>
      <w:tr w14:paraId="012F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94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新增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8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上级政策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需求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2F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E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为培育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战略性新兴产业，增加对战略性新兴产业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相关奖补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7B74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B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C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企业反馈要求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7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9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由于现有政策仅对商务部门主办的境内展会进行奖补，新增对其他境内展会奖补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3182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A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保留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C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B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BF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4D9371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楷体_GB2312" w:hAnsi="仿宋_GB2312" w:eastAsia="楷体_GB2312" w:cs="仿宋_GB2312"/>
          <w:b w:val="0"/>
          <w:bCs/>
          <w:sz w:val="32"/>
          <w:szCs w:val="32"/>
          <w:lang w:val="en-US" w:eastAsia="zh-CN"/>
        </w:rPr>
      </w:pPr>
    </w:p>
    <w:p w14:paraId="7245C3E1"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  <w:lang w:val="en-US" w:eastAsia="zh-CN" w:bidi="ar-SA"/>
        </w:rPr>
        <w:t>四、主要内容</w:t>
      </w:r>
    </w:p>
    <w:p w14:paraId="750EEDCF"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修订后，共包括七部分内容和一个附录。</w:t>
      </w:r>
    </w:p>
    <w:p w14:paraId="77011C75"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第一部分，鼓励做强做优（共6条）：</w:t>
      </w:r>
    </w:p>
    <w:p w14:paraId="06F5D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1.开展优企名企评选。</w:t>
      </w:r>
    </w:p>
    <w:p w14:paraId="799A55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2.鼓励企业产值上台阶。</w:t>
      </w:r>
    </w:p>
    <w:p w14:paraId="63526F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.鼓励企业上规升级。</w:t>
      </w:r>
    </w:p>
    <w:p w14:paraId="168383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.推动企业做专做精。</w:t>
      </w:r>
    </w:p>
    <w:p w14:paraId="40538E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5.推动新兴产业发展</w:t>
      </w:r>
    </w:p>
    <w:p w14:paraId="153287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支持军民融合产业发展。</w:t>
      </w:r>
    </w:p>
    <w:p w14:paraId="6438E8A1"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第二部分，推动创新强工（共3条）：</w:t>
      </w:r>
    </w:p>
    <w:p w14:paraId="2D98D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7.推进创新平台提升。</w:t>
      </w:r>
    </w:p>
    <w:p w14:paraId="4664D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8.推动产品创新升级。</w:t>
      </w:r>
    </w:p>
    <w:p w14:paraId="15998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9.推进小微企业园提质创优。</w:t>
      </w:r>
    </w:p>
    <w:p w14:paraId="50819B4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第三部分，突出平台拓展（共2条）：</w:t>
      </w:r>
    </w:p>
    <w:p w14:paraId="5AAD7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10.推进重点项目建设。</w:t>
      </w:r>
    </w:p>
    <w:p w14:paraId="77ABC7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w w:val="100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11.支持企业提容增效。</w:t>
      </w:r>
    </w:p>
    <w:p w14:paraId="6B37B30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第四部分，推进转型升级（共5条）：</w:t>
      </w:r>
    </w:p>
    <w:p w14:paraId="79E85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6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2.鼓励企业技术改造。</w:t>
      </w:r>
    </w:p>
    <w:p w14:paraId="2FD5B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13.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TW" w:eastAsia="zh-TW" w:bidi="ar-SA"/>
        </w:rPr>
        <w:t>推动企业数字化转型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TW" w:eastAsia="zh-CN" w:bidi="ar-SA"/>
        </w:rPr>
        <w:t>。</w:t>
      </w:r>
    </w:p>
    <w:p w14:paraId="60955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14.鼓励企业绿色节能发展。</w:t>
      </w:r>
    </w:p>
    <w:p w14:paraId="5DA57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15.支持企业提升安全生产管理。</w:t>
      </w:r>
    </w:p>
    <w:p w14:paraId="18CF3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16.推动闲置空间“腾笼换鸟”。</w:t>
      </w:r>
    </w:p>
    <w:p w14:paraId="4A87D95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第五部分，发展数字经济（共2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条），内容如下：</w:t>
      </w:r>
    </w:p>
    <w:p w14:paraId="6188D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17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TW" w:eastAsia="zh-CN" w:bidi="ar-SA"/>
        </w:rPr>
        <w:t>.扶持数字经济产业发展。</w:t>
      </w:r>
    </w:p>
    <w:p w14:paraId="12FF6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18.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TW" w:eastAsia="zh-TW" w:bidi="ar-SA"/>
        </w:rPr>
        <w:t>鼓励企业两化融合及深度上云。</w:t>
      </w:r>
    </w:p>
    <w:p w14:paraId="3D98FD0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第六部分，强化要素保障（共4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条）：</w:t>
      </w:r>
    </w:p>
    <w:p w14:paraId="4E8FC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19.推动企业管理素质提升。</w:t>
      </w:r>
    </w:p>
    <w:p w14:paraId="05692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20.支持企业参加展会。</w:t>
      </w:r>
    </w:p>
    <w:p w14:paraId="09453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21.拓宽企业融资渠道。</w:t>
      </w:r>
    </w:p>
    <w:p w14:paraId="7D5685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22.实施差别化财政扶持措施。</w:t>
      </w:r>
    </w:p>
    <w:p w14:paraId="411D125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第七部分，其他（共4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条）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为说明性条款：</w:t>
      </w:r>
    </w:p>
    <w:p w14:paraId="5CAD2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1.包含政策申报范围、部分企业享受范围、部分企业豁免情况。</w:t>
      </w:r>
    </w:p>
    <w:p w14:paraId="2BB35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2.包含相关政策的执行口径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当年度享受《意见》奖补总额不超过规定限额，第3、4、9、10、11、13、14、15、16、19、20条除外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企业同时享受多项奖补的，优先兑付不受规定限额限制的奖补，规定限额结余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兑现其他奖补。</w:t>
      </w:r>
    </w:p>
    <w:p w14:paraId="2EFC1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eastAsia="zh-CN"/>
        </w:rPr>
        <w:t>当年度不享受政策的情形</w:t>
      </w:r>
      <w:r>
        <w:rPr>
          <w:rFonts w:hint="eastAsia" w:ascii="仿宋_GB2312" w:hAnsi="仿宋_GB2312" w:cs="仿宋_GB2312"/>
          <w:bCs/>
          <w:kern w:val="36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安全生产、生态环保领域一票否决事项</w:t>
      </w:r>
      <w:r>
        <w:rPr>
          <w:rFonts w:hint="eastAsia" w:ascii="仿宋_GB2312" w:hAnsi="仿宋_GB2312" w:cs="仿宋_GB2312"/>
          <w:bCs/>
          <w:kern w:val="3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eastAsia="zh-CN"/>
        </w:rPr>
        <w:t>。</w:t>
      </w:r>
    </w:p>
    <w:p w14:paraId="2C2C6A3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bCs/>
          <w:kern w:val="36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即时兑付条款</w:t>
      </w:r>
      <w:r>
        <w:rPr>
          <w:rFonts w:hint="eastAsia" w:ascii="仿宋_GB2312" w:hAnsi="仿宋_GB2312" w:cs="仿宋_GB2312"/>
          <w:bCs/>
          <w:kern w:val="36"/>
          <w:sz w:val="32"/>
          <w:szCs w:val="32"/>
          <w:lang w:val="en-US" w:eastAsia="zh-CN"/>
        </w:rPr>
        <w:t>，第3、4、11条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根据由政府、部门或第三方提供的证明企业符合奖补要求的佐证材料进行审核，审核通过后即时予以兑付，不受规定限额及一票否决事项限制。</w:t>
      </w:r>
    </w:p>
    <w:p w14:paraId="6762D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Cs/>
          <w:kern w:val="36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政策开始施行日期，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有效期3年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Cs/>
          <w:kern w:val="3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年度奖补参照执行</w:t>
      </w:r>
      <w:r>
        <w:rPr>
          <w:rFonts w:hint="eastAsia" w:ascii="仿宋_GB2312" w:hAnsi="仿宋_GB2312" w:cs="仿宋_GB2312"/>
          <w:bCs/>
          <w:kern w:val="36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符合以往政策奖补要求的项目已在兑现或处在执行过程中（包括连续年限未兑现完毕）的，按原政策执行。</w:t>
      </w:r>
    </w:p>
    <w:p w14:paraId="5013E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第八部分，附录（共3条）</w:t>
      </w:r>
    </w:p>
    <w:p w14:paraId="464DD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1.包含投资补助相关执行要求，结合实施情况优化表述。</w:t>
      </w:r>
    </w:p>
    <w:p w14:paraId="5DEF4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2.包含本意见中相关名称定义。</w:t>
      </w:r>
    </w:p>
    <w:p w14:paraId="2031EE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仿宋_GB2312" w:eastAsia="楷体_GB2312" w:cs="仿宋_GB2312"/>
          <w:b w:val="0"/>
          <w:bCs/>
          <w:sz w:val="32"/>
          <w:szCs w:val="32"/>
          <w:lang w:val="en-US" w:eastAsia="zh-CN"/>
        </w:rPr>
      </w:pPr>
    </w:p>
    <w:p w14:paraId="18724964"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D295B7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Arial Unicode MS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D6383"/>
    <w:rsid w:val="273FFB05"/>
    <w:rsid w:val="2FFFC102"/>
    <w:rsid w:val="3BFDC29A"/>
    <w:rsid w:val="3FBE9A14"/>
    <w:rsid w:val="3FFE55C4"/>
    <w:rsid w:val="4EED4FE5"/>
    <w:rsid w:val="5ADF14B8"/>
    <w:rsid w:val="73BF47E5"/>
    <w:rsid w:val="73C7EF12"/>
    <w:rsid w:val="73FFC392"/>
    <w:rsid w:val="7593E911"/>
    <w:rsid w:val="779B85DA"/>
    <w:rsid w:val="77F75B09"/>
    <w:rsid w:val="7DFD2D22"/>
    <w:rsid w:val="7E9F6874"/>
    <w:rsid w:val="7F7DDE44"/>
    <w:rsid w:val="7FBB60A1"/>
    <w:rsid w:val="7FF46EC0"/>
    <w:rsid w:val="9F4F6549"/>
    <w:rsid w:val="ACAF32FD"/>
    <w:rsid w:val="B7DA744A"/>
    <w:rsid w:val="BF0F0043"/>
    <w:rsid w:val="C8CBBB57"/>
    <w:rsid w:val="CFFBC45F"/>
    <w:rsid w:val="D7FD6383"/>
    <w:rsid w:val="DF5FC163"/>
    <w:rsid w:val="E5874702"/>
    <w:rsid w:val="F1FF5856"/>
    <w:rsid w:val="F693834D"/>
    <w:rsid w:val="FB634AA3"/>
    <w:rsid w:val="FE5F90D7"/>
    <w:rsid w:val="FEFF7399"/>
    <w:rsid w:val="FFDF0B6E"/>
    <w:rsid w:val="FFF84742"/>
    <w:rsid w:val="FFFB3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rFonts w:eastAsia="方正美黑简体"/>
      <w:sz w:val="67"/>
    </w:rPr>
  </w:style>
  <w:style w:type="paragraph" w:styleId="5">
    <w:name w:val="Body Text First Indent"/>
    <w:basedOn w:val="4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8">
    <w:name w:val="正文首行缩进 2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2024-12-27T18:53:00Z</dcterms:created>
  <dc:creator>.. 刪</dc:creator>
  <cp:lastModifiedBy>.. 刪</cp:lastModifiedBy>
  <dcterms:modified xsi:type="dcterms:W3CDTF">2024-12-31T15:48:53Z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5983AB965E83DB59E58B73674BF25143_43</vt:lpwstr>
  </property>
</Properties>
</file>