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方正小标宋简体" w:hAnsi="方正小标宋简体" w:eastAsia="方正小标宋简体" w:cs="方正小标宋简体"/>
          <w:sz w:val="36"/>
          <w:szCs w:val="36"/>
          <w:lang w:val="en-US" w:eastAsia="zh-CN"/>
        </w:rPr>
      </w:pPr>
      <w:bookmarkStart w:id="0" w:name="_GoBack"/>
      <w:r>
        <w:rPr>
          <w:rFonts w:hint="eastAsia" w:ascii="方正小标宋简体" w:hAnsi="方正小标宋简体" w:eastAsia="方正小标宋简体" w:cs="方正小标宋简体"/>
          <w:sz w:val="36"/>
          <w:szCs w:val="36"/>
          <w:lang w:val="en-US" w:eastAsia="zh-CN"/>
        </w:rPr>
        <w:t>平阳县人民政府关于重新公布平阳县征地区片综合地价标准的通知（征求意见稿）征求意见汇总</w:t>
      </w:r>
    </w:p>
    <w:bookmarkEnd w:id="0"/>
    <w:tbl>
      <w:tblPr>
        <w:tblStyle w:val="5"/>
        <w:tblW w:w="8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0"/>
        <w:gridCol w:w="3431"/>
        <w:gridCol w:w="2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450" w:type="dxa"/>
            <w:noWrap w:val="0"/>
            <w:vAlign w:val="center"/>
          </w:tcPr>
          <w:p>
            <w:pPr>
              <w:spacing w:line="600" w:lineRule="exact"/>
              <w:jc w:val="center"/>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文件名称</w:t>
            </w:r>
          </w:p>
        </w:tc>
        <w:tc>
          <w:tcPr>
            <w:tcW w:w="6277" w:type="dxa"/>
            <w:gridSpan w:val="2"/>
            <w:noWrap w:val="0"/>
            <w:vAlign w:val="top"/>
          </w:tcPr>
          <w:p>
            <w:pPr>
              <w:spacing w:line="600" w:lineRule="exact"/>
              <w:jc w:val="center"/>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平阳县人民政府关于重新公布平阳县征地区片综合地价标准的通知（征求意见稿）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2450" w:type="dxa"/>
            <w:noWrap w:val="0"/>
            <w:vAlign w:val="center"/>
          </w:tcPr>
          <w:p>
            <w:pPr>
              <w:spacing w:line="600" w:lineRule="exact"/>
              <w:jc w:val="center"/>
              <w:rPr>
                <w:rFonts w:hint="eastAsia" w:ascii="仿宋" w:hAnsi="仿宋" w:eastAsia="仿宋" w:cs="方正小标宋简体"/>
                <w:b/>
                <w:sz w:val="28"/>
                <w:szCs w:val="28"/>
              </w:rPr>
            </w:pPr>
            <w:r>
              <w:rPr>
                <w:rFonts w:hint="eastAsia" w:ascii="仿宋" w:hAnsi="仿宋" w:eastAsia="仿宋" w:cs="方正小标宋简体"/>
                <w:b/>
                <w:sz w:val="28"/>
                <w:szCs w:val="28"/>
              </w:rPr>
              <w:t>征询意见单位</w:t>
            </w:r>
          </w:p>
        </w:tc>
        <w:tc>
          <w:tcPr>
            <w:tcW w:w="3431" w:type="dxa"/>
            <w:noWrap w:val="0"/>
            <w:vAlign w:val="center"/>
          </w:tcPr>
          <w:p>
            <w:pPr>
              <w:spacing w:line="600" w:lineRule="exact"/>
              <w:jc w:val="center"/>
              <w:rPr>
                <w:rFonts w:hint="eastAsia" w:ascii="仿宋" w:hAnsi="仿宋" w:eastAsia="仿宋" w:cs="方正小标宋简体"/>
                <w:b/>
                <w:sz w:val="28"/>
                <w:szCs w:val="28"/>
              </w:rPr>
            </w:pPr>
            <w:r>
              <w:rPr>
                <w:rFonts w:hint="eastAsia" w:ascii="仿宋" w:hAnsi="仿宋" w:eastAsia="仿宋" w:cs="方正小标宋简体"/>
                <w:b/>
                <w:sz w:val="28"/>
                <w:szCs w:val="28"/>
              </w:rPr>
              <w:t>反馈意见</w:t>
            </w:r>
          </w:p>
        </w:tc>
        <w:tc>
          <w:tcPr>
            <w:tcW w:w="2846" w:type="dxa"/>
            <w:noWrap w:val="0"/>
            <w:vAlign w:val="top"/>
          </w:tcPr>
          <w:p>
            <w:pPr>
              <w:spacing w:line="600" w:lineRule="exact"/>
              <w:jc w:val="center"/>
              <w:rPr>
                <w:rFonts w:hint="eastAsia" w:ascii="仿宋" w:hAnsi="仿宋" w:eastAsia="仿宋" w:cs="方正小标宋简体"/>
                <w:sz w:val="28"/>
                <w:szCs w:val="28"/>
              </w:rPr>
            </w:pPr>
            <w:r>
              <w:rPr>
                <w:rFonts w:hint="eastAsia" w:ascii="仿宋" w:hAnsi="仿宋" w:eastAsia="仿宋" w:cs="方正小标宋简体"/>
                <w:b/>
                <w:sz w:val="28"/>
                <w:szCs w:val="28"/>
              </w:rPr>
              <w:t>意见采纳情况</w:t>
            </w:r>
            <w:r>
              <w:rPr>
                <w:rFonts w:hint="eastAsia" w:ascii="仿宋" w:hAnsi="仿宋" w:eastAsia="仿宋" w:cs="方正小标宋简体"/>
                <w:sz w:val="28"/>
                <w:szCs w:val="28"/>
              </w:rPr>
              <w:t>（如不采纳，请说明原因）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450" w:type="dxa"/>
            <w:noWrap w:val="0"/>
            <w:vAlign w:val="center"/>
          </w:tcPr>
          <w:p>
            <w:pPr>
              <w:jc w:val="center"/>
              <w:rPr>
                <w:rFonts w:hint="default" w:ascii="仿宋" w:hAnsi="仿宋" w:eastAsia="仿宋" w:cs="方正小标宋简体"/>
                <w:sz w:val="30"/>
                <w:szCs w:val="30"/>
                <w:lang w:val="en-US" w:eastAsia="zh-CN"/>
              </w:rPr>
            </w:pPr>
            <w:r>
              <w:rPr>
                <w:rFonts w:hint="eastAsia" w:ascii="仿宋" w:hAnsi="仿宋" w:eastAsia="仿宋" w:cs="方正小标宋简体"/>
                <w:sz w:val="30"/>
                <w:szCs w:val="30"/>
                <w:lang w:val="en-US" w:eastAsia="zh-CN"/>
              </w:rPr>
              <w:t>南麂镇人民政府</w:t>
            </w:r>
          </w:p>
        </w:tc>
        <w:tc>
          <w:tcPr>
            <w:tcW w:w="3431" w:type="dxa"/>
            <w:noWrap w:val="0"/>
            <w:vAlign w:val="center"/>
          </w:tcPr>
          <w:p>
            <w:pPr>
              <w:spacing w:line="400" w:lineRule="exact"/>
              <w:jc w:val="center"/>
              <w:rPr>
                <w:rFonts w:hint="eastAsia" w:ascii="仿宋" w:hAnsi="仿宋" w:eastAsia="仿宋" w:cs="方正小标宋简体"/>
                <w:sz w:val="28"/>
                <w:szCs w:val="28"/>
                <w:lang w:val="en-US" w:eastAsia="zh-CN"/>
              </w:rPr>
            </w:pPr>
            <w:r>
              <w:rPr>
                <w:rFonts w:hint="eastAsia" w:ascii="仿宋" w:hAnsi="仿宋" w:eastAsia="仿宋" w:cs="方正小标宋简体"/>
                <w:sz w:val="28"/>
                <w:szCs w:val="28"/>
                <w:lang w:val="en-US" w:eastAsia="zh-CN"/>
              </w:rPr>
              <w:t>无</w:t>
            </w:r>
          </w:p>
        </w:tc>
        <w:tc>
          <w:tcPr>
            <w:tcW w:w="2846" w:type="dxa"/>
            <w:noWrap w:val="0"/>
            <w:vAlign w:val="center"/>
          </w:tcPr>
          <w:p>
            <w:pPr>
              <w:spacing w:line="280" w:lineRule="exact"/>
              <w:jc w:val="center"/>
              <w:rPr>
                <w:rFonts w:ascii="仿宋" w:hAnsi="仿宋" w:eastAsia="仿宋" w:cs="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2450" w:type="dxa"/>
            <w:noWrap w:val="0"/>
            <w:vAlign w:val="center"/>
          </w:tcPr>
          <w:p>
            <w:pPr>
              <w:jc w:val="center"/>
              <w:rPr>
                <w:rFonts w:hint="default" w:ascii="仿宋" w:hAnsi="仿宋" w:eastAsia="仿宋" w:cs="方正小标宋简体"/>
                <w:sz w:val="30"/>
                <w:szCs w:val="30"/>
                <w:lang w:val="en-US" w:eastAsia="zh-CN"/>
              </w:rPr>
            </w:pPr>
            <w:r>
              <w:rPr>
                <w:rFonts w:hint="eastAsia" w:ascii="仿宋" w:hAnsi="仿宋" w:eastAsia="仿宋" w:cs="方正小标宋简体"/>
                <w:sz w:val="30"/>
                <w:szCs w:val="30"/>
                <w:lang w:val="en-US" w:eastAsia="zh-CN"/>
              </w:rPr>
              <w:t>凤卧镇人民政府</w:t>
            </w:r>
          </w:p>
        </w:tc>
        <w:tc>
          <w:tcPr>
            <w:tcW w:w="3431" w:type="dxa"/>
            <w:noWrap w:val="0"/>
            <w:vAlign w:val="center"/>
          </w:tcPr>
          <w:p>
            <w:pPr>
              <w:spacing w:line="400" w:lineRule="exact"/>
              <w:jc w:val="center"/>
              <w:rPr>
                <w:rFonts w:hint="default" w:ascii="仿宋" w:hAnsi="仿宋" w:eastAsia="仿宋" w:cs="方正小标宋简体"/>
                <w:sz w:val="28"/>
                <w:szCs w:val="28"/>
                <w:lang w:val="en-US" w:eastAsia="zh-CN"/>
              </w:rPr>
            </w:pPr>
            <w:r>
              <w:rPr>
                <w:rFonts w:hint="eastAsia" w:ascii="仿宋" w:hAnsi="仿宋" w:eastAsia="仿宋" w:cs="方正小标宋简体"/>
                <w:sz w:val="28"/>
                <w:szCs w:val="28"/>
                <w:lang w:val="en-US" w:eastAsia="zh-CN"/>
              </w:rPr>
              <w:t>无</w:t>
            </w:r>
          </w:p>
        </w:tc>
        <w:tc>
          <w:tcPr>
            <w:tcW w:w="2846" w:type="dxa"/>
            <w:noWrap w:val="0"/>
            <w:vAlign w:val="center"/>
          </w:tcPr>
          <w:p>
            <w:pPr>
              <w:spacing w:line="280" w:lineRule="exact"/>
              <w:jc w:val="center"/>
              <w:rPr>
                <w:rFonts w:ascii="宋体" w:cs="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450" w:type="dxa"/>
            <w:noWrap w:val="0"/>
            <w:vAlign w:val="center"/>
          </w:tcPr>
          <w:p>
            <w:pPr>
              <w:jc w:val="center"/>
              <w:rPr>
                <w:rFonts w:hint="eastAsia" w:ascii="宋体" w:eastAsia="宋体" w:cs="方正小标宋简体"/>
                <w:sz w:val="30"/>
                <w:szCs w:val="30"/>
                <w:lang w:val="en-US" w:eastAsia="zh-CN"/>
              </w:rPr>
            </w:pPr>
            <w:r>
              <w:rPr>
                <w:rFonts w:hint="eastAsia" w:ascii="仿宋" w:hAnsi="仿宋" w:eastAsia="仿宋" w:cs="方正小标宋简体"/>
                <w:sz w:val="30"/>
                <w:szCs w:val="30"/>
                <w:lang w:val="en-US" w:eastAsia="zh-CN"/>
              </w:rPr>
              <w:t>住建局</w:t>
            </w:r>
          </w:p>
        </w:tc>
        <w:tc>
          <w:tcPr>
            <w:tcW w:w="3431" w:type="dxa"/>
            <w:noWrap w:val="0"/>
            <w:vAlign w:val="center"/>
          </w:tcPr>
          <w:p>
            <w:pPr>
              <w:spacing w:line="320" w:lineRule="exact"/>
              <w:jc w:val="center"/>
              <w:rPr>
                <w:rFonts w:hint="default" w:ascii="仿宋" w:hAnsi="仿宋" w:eastAsia="仿宋" w:cs="方正小标宋简体"/>
                <w:sz w:val="28"/>
                <w:szCs w:val="28"/>
                <w:lang w:val="en-US" w:eastAsia="zh-CN"/>
              </w:rPr>
            </w:pPr>
            <w:r>
              <w:rPr>
                <w:rFonts w:hint="eastAsia" w:ascii="仿宋" w:hAnsi="仿宋" w:eastAsia="仿宋" w:cs="方正小标宋简体"/>
                <w:sz w:val="28"/>
                <w:szCs w:val="28"/>
                <w:lang w:val="en-US" w:eastAsia="zh-CN"/>
              </w:rPr>
              <w:t>建议根据征收土地实际价值内涵科学测算，对地段分类作统一调整</w:t>
            </w:r>
          </w:p>
        </w:tc>
        <w:tc>
          <w:tcPr>
            <w:tcW w:w="2846" w:type="dxa"/>
            <w:noWrap w:val="0"/>
            <w:vAlign w:val="center"/>
          </w:tcPr>
          <w:p>
            <w:pPr>
              <w:spacing w:line="360" w:lineRule="exact"/>
              <w:jc w:val="center"/>
              <w:rPr>
                <w:rFonts w:hint="default" w:ascii="仿宋" w:hAnsi="仿宋" w:eastAsia="仿宋" w:cs="方正小标宋简体"/>
                <w:sz w:val="28"/>
                <w:szCs w:val="28"/>
                <w:lang w:val="en-US" w:eastAsia="zh-CN"/>
              </w:rPr>
            </w:pPr>
            <w:r>
              <w:rPr>
                <w:rFonts w:hint="eastAsia" w:ascii="仿宋" w:hAnsi="仿宋" w:eastAsia="仿宋" w:cs="方正小标宋简体"/>
                <w:sz w:val="28"/>
                <w:szCs w:val="28"/>
                <w:lang w:val="en-US" w:eastAsia="zh-CN"/>
              </w:rPr>
              <w:t>未采纳，不利于政策延续且增加财政预算，另外若进行调整，需走听证等环节，程序繁琐、耗时较长。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450" w:type="dxa"/>
            <w:noWrap w:val="0"/>
            <w:vAlign w:val="center"/>
          </w:tcPr>
          <w:p>
            <w:pPr>
              <w:spacing w:line="400" w:lineRule="exact"/>
              <w:jc w:val="center"/>
              <w:rPr>
                <w:rFonts w:hint="eastAsia" w:ascii="仿宋" w:hAnsi="仿宋" w:eastAsia="仿宋" w:cs="方正小标宋简体"/>
                <w:sz w:val="28"/>
                <w:szCs w:val="28"/>
                <w:lang w:val="en-US" w:eastAsia="zh-CN"/>
              </w:rPr>
            </w:pPr>
            <w:r>
              <w:rPr>
                <w:rFonts w:hint="eastAsia" w:ascii="仿宋" w:hAnsi="仿宋" w:eastAsia="仿宋" w:cs="方正小标宋简体"/>
                <w:sz w:val="28"/>
                <w:szCs w:val="28"/>
                <w:lang w:val="en-US" w:eastAsia="zh-CN"/>
              </w:rPr>
              <w:t>农业农村局</w:t>
            </w:r>
          </w:p>
        </w:tc>
        <w:tc>
          <w:tcPr>
            <w:tcW w:w="3431" w:type="dxa"/>
            <w:noWrap w:val="0"/>
            <w:vAlign w:val="center"/>
          </w:tcPr>
          <w:p>
            <w:pPr>
              <w:spacing w:line="400" w:lineRule="exact"/>
              <w:jc w:val="center"/>
              <w:rPr>
                <w:rFonts w:hint="default" w:ascii="仿宋" w:hAnsi="仿宋" w:eastAsia="仿宋" w:cs="方正小标宋简体"/>
                <w:sz w:val="28"/>
                <w:szCs w:val="28"/>
                <w:lang w:val="en-US" w:eastAsia="zh-CN"/>
              </w:rPr>
            </w:pPr>
            <w:r>
              <w:rPr>
                <w:rFonts w:hint="eastAsia" w:ascii="仿宋" w:hAnsi="仿宋" w:eastAsia="仿宋" w:cs="方正小标宋简体"/>
                <w:sz w:val="28"/>
                <w:szCs w:val="28"/>
                <w:lang w:val="en-US" w:eastAsia="zh-CN"/>
              </w:rPr>
              <w:t>无</w:t>
            </w:r>
          </w:p>
        </w:tc>
        <w:tc>
          <w:tcPr>
            <w:tcW w:w="2846" w:type="dxa"/>
            <w:noWrap w:val="0"/>
            <w:vAlign w:val="center"/>
          </w:tcPr>
          <w:p>
            <w:pPr>
              <w:jc w:val="center"/>
              <w:rPr>
                <w:rFonts w:ascii="宋体" w:cs="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450" w:type="dxa"/>
            <w:noWrap w:val="0"/>
            <w:vAlign w:val="center"/>
          </w:tcPr>
          <w:p>
            <w:pPr>
              <w:jc w:val="center"/>
              <w:rPr>
                <w:rFonts w:hint="eastAsia" w:ascii="仿宋" w:hAnsi="仿宋" w:eastAsia="仿宋" w:cs="方正小标宋简体"/>
                <w:sz w:val="30"/>
                <w:szCs w:val="30"/>
                <w:lang w:val="en-US" w:eastAsia="zh-CN"/>
              </w:rPr>
            </w:pPr>
            <w:r>
              <w:rPr>
                <w:rFonts w:hint="eastAsia" w:ascii="仿宋" w:hAnsi="仿宋" w:eastAsia="仿宋" w:cs="方正小标宋简体"/>
                <w:sz w:val="30"/>
                <w:szCs w:val="30"/>
                <w:lang w:val="en-US" w:eastAsia="zh-CN"/>
              </w:rPr>
              <w:t>青街畲族乡</w:t>
            </w:r>
          </w:p>
        </w:tc>
        <w:tc>
          <w:tcPr>
            <w:tcW w:w="3431" w:type="dxa"/>
            <w:noWrap w:val="0"/>
            <w:vAlign w:val="center"/>
          </w:tcPr>
          <w:p>
            <w:pPr>
              <w:spacing w:line="280" w:lineRule="exact"/>
              <w:jc w:val="center"/>
              <w:rPr>
                <w:rFonts w:hint="default" w:ascii="仿宋" w:hAnsi="仿宋" w:eastAsia="仿宋" w:cs="方正小标宋简体"/>
                <w:sz w:val="30"/>
                <w:szCs w:val="30"/>
                <w:lang w:val="en-US" w:eastAsia="zh-CN"/>
              </w:rPr>
            </w:pPr>
            <w:r>
              <w:rPr>
                <w:rFonts w:hint="eastAsia" w:ascii="仿宋" w:hAnsi="仿宋" w:eastAsia="仿宋" w:cs="方正小标宋简体"/>
                <w:sz w:val="28"/>
                <w:szCs w:val="28"/>
                <w:lang w:val="en-US" w:eastAsia="zh-CN"/>
              </w:rPr>
              <w:t>建议实行1个片区，统一全县最低标准</w:t>
            </w:r>
          </w:p>
        </w:tc>
        <w:tc>
          <w:tcPr>
            <w:tcW w:w="28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方正小标宋简体"/>
                <w:sz w:val="30"/>
                <w:szCs w:val="30"/>
              </w:rPr>
            </w:pPr>
            <w:r>
              <w:rPr>
                <w:rFonts w:hint="eastAsia" w:ascii="仿宋" w:hAnsi="仿宋" w:eastAsia="仿宋" w:cs="方正小标宋简体"/>
                <w:sz w:val="28"/>
                <w:szCs w:val="28"/>
                <w:lang w:val="en-US" w:eastAsia="zh-CN"/>
              </w:rPr>
              <w:t>未采纳，不利于政策延续且增加财政预算，另外若进行调整，需走听证等环节，程序繁琐、耗时较长。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2450" w:type="dxa"/>
            <w:noWrap w:val="0"/>
            <w:vAlign w:val="center"/>
          </w:tcPr>
          <w:p>
            <w:pPr>
              <w:jc w:val="center"/>
              <w:rPr>
                <w:rFonts w:hint="eastAsia" w:ascii="仿宋" w:hAnsi="仿宋" w:eastAsia="仿宋" w:cs="方正小标宋简体"/>
                <w:sz w:val="30"/>
                <w:szCs w:val="30"/>
                <w:lang w:val="en-US" w:eastAsia="zh-CN"/>
              </w:rPr>
            </w:pPr>
            <w:r>
              <w:rPr>
                <w:rFonts w:hint="eastAsia" w:ascii="仿宋" w:hAnsi="仿宋" w:eastAsia="仿宋" w:cs="方正小标宋简体"/>
                <w:sz w:val="30"/>
                <w:szCs w:val="30"/>
                <w:lang w:val="en-US" w:eastAsia="zh-CN"/>
              </w:rPr>
              <w:t>闹村乡</w:t>
            </w:r>
          </w:p>
        </w:tc>
        <w:tc>
          <w:tcPr>
            <w:tcW w:w="3431" w:type="dxa"/>
            <w:noWrap w:val="0"/>
            <w:vAlign w:val="center"/>
          </w:tcPr>
          <w:p>
            <w:pPr>
              <w:spacing w:line="280" w:lineRule="exact"/>
              <w:jc w:val="center"/>
              <w:rPr>
                <w:rFonts w:hint="default" w:ascii="仿宋" w:hAnsi="仿宋" w:eastAsia="仿宋" w:cs="方正小标宋简体"/>
                <w:sz w:val="30"/>
                <w:szCs w:val="30"/>
                <w:lang w:val="en-US" w:eastAsia="zh-CN"/>
              </w:rPr>
            </w:pPr>
            <w:r>
              <w:rPr>
                <w:rFonts w:hint="eastAsia" w:ascii="仿宋" w:hAnsi="仿宋" w:eastAsia="仿宋" w:cs="方正小标宋简体"/>
                <w:sz w:val="28"/>
                <w:szCs w:val="28"/>
                <w:lang w:val="en-US" w:eastAsia="zh-CN"/>
              </w:rPr>
              <w:t>建议对土地分类上适当调整林地、未利用地等的土地价格</w:t>
            </w:r>
          </w:p>
        </w:tc>
        <w:tc>
          <w:tcPr>
            <w:tcW w:w="2846" w:type="dxa"/>
            <w:noWrap w:val="0"/>
            <w:vAlign w:val="center"/>
          </w:tcPr>
          <w:p>
            <w:pPr>
              <w:spacing w:line="280" w:lineRule="exact"/>
              <w:jc w:val="center"/>
              <w:rPr>
                <w:rFonts w:hint="eastAsia" w:ascii="仿宋" w:hAnsi="仿宋" w:eastAsia="仿宋" w:cs="方正小标宋简体"/>
                <w:sz w:val="30"/>
                <w:szCs w:val="30"/>
              </w:rPr>
            </w:pPr>
            <w:r>
              <w:rPr>
                <w:rFonts w:hint="eastAsia" w:ascii="仿宋" w:hAnsi="仿宋" w:eastAsia="仿宋" w:cs="方正小标宋简体"/>
                <w:sz w:val="28"/>
                <w:szCs w:val="28"/>
                <w:lang w:val="en-US" w:eastAsia="zh-CN"/>
              </w:rPr>
              <w:t>未采纳，不利于政策延续且增加财政预算，另外若进行调整，需走听证等环节，程序繁琐、耗时较长。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450" w:type="dxa"/>
            <w:noWrap w:val="0"/>
            <w:vAlign w:val="center"/>
          </w:tcPr>
          <w:p>
            <w:pPr>
              <w:jc w:val="center"/>
              <w:rPr>
                <w:rFonts w:hint="eastAsia" w:ascii="仿宋" w:hAnsi="仿宋" w:eastAsia="仿宋" w:cs="方正小标宋简体"/>
                <w:sz w:val="30"/>
                <w:szCs w:val="30"/>
                <w:lang w:val="en-US" w:eastAsia="zh-CN"/>
              </w:rPr>
            </w:pPr>
            <w:r>
              <w:rPr>
                <w:rFonts w:hint="eastAsia" w:ascii="仿宋" w:hAnsi="仿宋" w:eastAsia="仿宋" w:cs="方正小标宋简体"/>
                <w:sz w:val="30"/>
                <w:szCs w:val="30"/>
                <w:lang w:val="en-US" w:eastAsia="zh-CN"/>
              </w:rPr>
              <w:t>怀溪镇</w:t>
            </w:r>
          </w:p>
        </w:tc>
        <w:tc>
          <w:tcPr>
            <w:tcW w:w="3431" w:type="dxa"/>
            <w:noWrap w:val="0"/>
            <w:vAlign w:val="center"/>
          </w:tcPr>
          <w:p>
            <w:pPr>
              <w:spacing w:line="280" w:lineRule="exact"/>
              <w:jc w:val="center"/>
              <w:rPr>
                <w:rFonts w:hint="eastAsia" w:ascii="仿宋" w:hAnsi="仿宋" w:eastAsia="仿宋" w:cs="方正小标宋简体"/>
                <w:sz w:val="30"/>
                <w:szCs w:val="30"/>
                <w:lang w:val="en-US" w:eastAsia="zh-CN"/>
              </w:rPr>
            </w:pPr>
            <w:r>
              <w:rPr>
                <w:rFonts w:hint="eastAsia" w:ascii="仿宋" w:hAnsi="仿宋" w:eastAsia="仿宋" w:cs="方正小标宋简体"/>
                <w:sz w:val="30"/>
                <w:szCs w:val="30"/>
                <w:lang w:val="en-US" w:eastAsia="zh-CN"/>
              </w:rPr>
              <w:t>无</w:t>
            </w:r>
          </w:p>
        </w:tc>
        <w:tc>
          <w:tcPr>
            <w:tcW w:w="2846" w:type="dxa"/>
            <w:noWrap w:val="0"/>
            <w:vAlign w:val="center"/>
          </w:tcPr>
          <w:p>
            <w:pPr>
              <w:spacing w:line="280" w:lineRule="exact"/>
              <w:jc w:val="center"/>
              <w:rPr>
                <w:rFonts w:hint="eastAsia" w:ascii="仿宋" w:hAnsi="仿宋" w:eastAsia="仿宋" w:cs="方正小标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450" w:type="dxa"/>
            <w:noWrap w:val="0"/>
            <w:vAlign w:val="center"/>
          </w:tcPr>
          <w:p>
            <w:pPr>
              <w:jc w:val="center"/>
              <w:rPr>
                <w:rFonts w:hint="eastAsia" w:ascii="仿宋" w:hAnsi="仿宋" w:eastAsia="仿宋" w:cs="方正小标宋简体"/>
                <w:sz w:val="30"/>
                <w:szCs w:val="30"/>
                <w:lang w:val="en-US" w:eastAsia="zh-CN"/>
              </w:rPr>
            </w:pPr>
            <w:r>
              <w:rPr>
                <w:rFonts w:hint="eastAsia" w:ascii="仿宋" w:hAnsi="仿宋" w:eastAsia="仿宋" w:cs="方正小标宋简体"/>
                <w:sz w:val="30"/>
                <w:szCs w:val="30"/>
                <w:lang w:val="en-US" w:eastAsia="zh-CN"/>
              </w:rPr>
              <w:t>林业局</w:t>
            </w:r>
          </w:p>
        </w:tc>
        <w:tc>
          <w:tcPr>
            <w:tcW w:w="3431" w:type="dxa"/>
            <w:noWrap w:val="0"/>
            <w:vAlign w:val="center"/>
          </w:tcPr>
          <w:p>
            <w:pPr>
              <w:jc w:val="center"/>
              <w:rPr>
                <w:rFonts w:hint="eastAsia" w:ascii="仿宋" w:hAnsi="仿宋" w:eastAsia="仿宋" w:cs="方正小标宋简体"/>
                <w:sz w:val="30"/>
                <w:szCs w:val="30"/>
                <w:lang w:val="en-US" w:eastAsia="zh-CN"/>
              </w:rPr>
            </w:pPr>
            <w:r>
              <w:rPr>
                <w:rFonts w:hint="eastAsia" w:ascii="仿宋" w:hAnsi="仿宋" w:eastAsia="仿宋" w:cs="方正小标宋简体"/>
                <w:sz w:val="30"/>
                <w:szCs w:val="30"/>
                <w:lang w:val="en-US" w:eastAsia="zh-CN"/>
              </w:rPr>
              <w:t>无</w:t>
            </w:r>
          </w:p>
        </w:tc>
        <w:tc>
          <w:tcPr>
            <w:tcW w:w="2846" w:type="dxa"/>
            <w:noWrap w:val="0"/>
            <w:vAlign w:val="center"/>
          </w:tcPr>
          <w:p>
            <w:pPr>
              <w:spacing w:line="280" w:lineRule="exact"/>
              <w:jc w:val="center"/>
              <w:rPr>
                <w:rFonts w:hint="eastAsia" w:ascii="仿宋" w:hAnsi="仿宋" w:eastAsia="仿宋" w:cs="方正小标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450" w:type="dxa"/>
            <w:noWrap w:val="0"/>
            <w:vAlign w:val="center"/>
          </w:tcPr>
          <w:p>
            <w:pPr>
              <w:jc w:val="center"/>
              <w:rPr>
                <w:rFonts w:hint="default" w:ascii="仿宋" w:hAnsi="仿宋" w:eastAsia="仿宋" w:cs="方正小标宋简体"/>
                <w:color w:val="FF0000"/>
                <w:sz w:val="30"/>
                <w:szCs w:val="30"/>
                <w:lang w:val="en-US" w:eastAsia="zh-CN"/>
              </w:rPr>
            </w:pPr>
            <w:r>
              <w:rPr>
                <w:rFonts w:hint="eastAsia" w:ascii="仿宋" w:hAnsi="仿宋" w:eastAsia="仿宋" w:cs="方正小标宋简体"/>
                <w:sz w:val="30"/>
                <w:szCs w:val="30"/>
                <w:lang w:val="en-US" w:eastAsia="zh-CN"/>
              </w:rPr>
              <w:t>县发改局</w:t>
            </w:r>
          </w:p>
        </w:tc>
        <w:tc>
          <w:tcPr>
            <w:tcW w:w="3431" w:type="dxa"/>
            <w:noWrap w:val="0"/>
            <w:vAlign w:val="center"/>
          </w:tcPr>
          <w:p>
            <w:pPr>
              <w:jc w:val="center"/>
              <w:rPr>
                <w:rFonts w:hint="eastAsia" w:ascii="仿宋" w:hAnsi="仿宋" w:eastAsia="仿宋" w:cs="方正小标宋简体"/>
                <w:color w:val="FF0000"/>
                <w:sz w:val="30"/>
                <w:szCs w:val="30"/>
                <w:lang w:val="en-US" w:eastAsia="zh-CN"/>
              </w:rPr>
            </w:pPr>
            <w:r>
              <w:rPr>
                <w:rFonts w:hint="eastAsia" w:ascii="仿宋" w:hAnsi="仿宋" w:eastAsia="仿宋" w:cs="方正小标宋简体"/>
                <w:sz w:val="30"/>
                <w:szCs w:val="30"/>
                <w:lang w:val="en-US" w:eastAsia="zh-CN"/>
              </w:rPr>
              <w:t>无</w:t>
            </w:r>
          </w:p>
        </w:tc>
        <w:tc>
          <w:tcPr>
            <w:tcW w:w="2846" w:type="dxa"/>
            <w:noWrap w:val="0"/>
            <w:vAlign w:val="center"/>
          </w:tcPr>
          <w:p>
            <w:pPr>
              <w:spacing w:line="280" w:lineRule="exact"/>
              <w:jc w:val="center"/>
              <w:rPr>
                <w:rFonts w:hint="eastAsia" w:ascii="仿宋" w:hAnsi="仿宋" w:eastAsia="仿宋" w:cs="方正小标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2450" w:type="dxa"/>
            <w:noWrap w:val="0"/>
            <w:vAlign w:val="center"/>
          </w:tcPr>
          <w:p>
            <w:pPr>
              <w:jc w:val="center"/>
              <w:rPr>
                <w:rFonts w:hint="default" w:ascii="仿宋" w:hAnsi="仿宋" w:eastAsia="仿宋" w:cs="方正小标宋简体"/>
                <w:sz w:val="30"/>
                <w:szCs w:val="30"/>
                <w:lang w:val="en-US" w:eastAsia="zh-CN"/>
              </w:rPr>
            </w:pPr>
            <w:r>
              <w:rPr>
                <w:rFonts w:hint="eastAsia" w:ascii="仿宋" w:hAnsi="仿宋" w:eastAsia="仿宋" w:cs="方正小标宋简体"/>
                <w:sz w:val="30"/>
                <w:szCs w:val="30"/>
                <w:lang w:val="en-US" w:eastAsia="zh-CN"/>
              </w:rPr>
              <w:t>水利局</w:t>
            </w:r>
          </w:p>
        </w:tc>
        <w:tc>
          <w:tcPr>
            <w:tcW w:w="343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方正小标宋简体"/>
                <w:sz w:val="30"/>
                <w:szCs w:val="30"/>
                <w:lang w:val="en-US" w:eastAsia="zh-CN"/>
              </w:rPr>
            </w:pPr>
            <w:r>
              <w:rPr>
                <w:rFonts w:hint="eastAsia" w:ascii="仿宋" w:hAnsi="仿宋" w:eastAsia="仿宋" w:cs="方正小标宋简体"/>
                <w:sz w:val="28"/>
                <w:szCs w:val="28"/>
                <w:lang w:val="en-US" w:eastAsia="zh-CN"/>
              </w:rPr>
              <w:t>建议在全县实行1个片区还不成熟的情况下，先行将二、三类合并</w:t>
            </w:r>
          </w:p>
        </w:tc>
        <w:tc>
          <w:tcPr>
            <w:tcW w:w="2846" w:type="dxa"/>
            <w:noWrap w:val="0"/>
            <w:vAlign w:val="center"/>
          </w:tcPr>
          <w:p>
            <w:pPr>
              <w:spacing w:line="280" w:lineRule="exact"/>
              <w:jc w:val="center"/>
              <w:rPr>
                <w:rFonts w:hint="eastAsia" w:ascii="仿宋" w:hAnsi="仿宋" w:eastAsia="仿宋" w:cs="方正小标宋简体"/>
                <w:sz w:val="30"/>
                <w:szCs w:val="30"/>
              </w:rPr>
            </w:pPr>
            <w:r>
              <w:rPr>
                <w:rFonts w:hint="eastAsia" w:ascii="仿宋" w:hAnsi="仿宋" w:eastAsia="仿宋" w:cs="方正小标宋简体"/>
                <w:sz w:val="28"/>
                <w:szCs w:val="28"/>
                <w:lang w:val="en-US" w:eastAsia="zh-CN"/>
              </w:rPr>
              <w:t>未采纳，不利于政策延续且增加财政预算，另外若进行调整，需走听证等环节，程序繁琐、耗时较长。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450" w:type="dxa"/>
            <w:noWrap w:val="0"/>
            <w:vAlign w:val="center"/>
          </w:tcPr>
          <w:p>
            <w:pPr>
              <w:jc w:val="center"/>
              <w:rPr>
                <w:rFonts w:hint="eastAsia" w:ascii="仿宋" w:hAnsi="仿宋" w:eastAsia="仿宋" w:cs="方正小标宋简体"/>
                <w:sz w:val="30"/>
                <w:szCs w:val="30"/>
                <w:lang w:val="en-US" w:eastAsia="zh-CN"/>
              </w:rPr>
            </w:pPr>
            <w:r>
              <w:rPr>
                <w:rFonts w:hint="eastAsia" w:ascii="仿宋" w:hAnsi="仿宋" w:eastAsia="仿宋" w:cs="方正小标宋简体"/>
                <w:sz w:val="30"/>
                <w:szCs w:val="30"/>
                <w:lang w:val="en-US" w:eastAsia="zh-CN"/>
              </w:rPr>
              <w:t>交通局</w:t>
            </w:r>
          </w:p>
        </w:tc>
        <w:tc>
          <w:tcPr>
            <w:tcW w:w="343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方正小标宋简体"/>
                <w:sz w:val="30"/>
                <w:szCs w:val="30"/>
                <w:lang w:val="en-US" w:eastAsia="zh-CN"/>
              </w:rPr>
            </w:pPr>
            <w:r>
              <w:rPr>
                <w:rFonts w:hint="eastAsia" w:ascii="仿宋" w:hAnsi="仿宋" w:eastAsia="仿宋" w:cs="方正小标宋简体"/>
                <w:sz w:val="30"/>
                <w:szCs w:val="30"/>
                <w:lang w:val="en-US" w:eastAsia="zh-CN"/>
              </w:rPr>
              <w:t>建议进一步平衡各类地块的征补标准</w:t>
            </w:r>
          </w:p>
        </w:tc>
        <w:tc>
          <w:tcPr>
            <w:tcW w:w="2846" w:type="dxa"/>
            <w:noWrap w:val="0"/>
            <w:vAlign w:val="center"/>
          </w:tcPr>
          <w:p>
            <w:pPr>
              <w:spacing w:line="280" w:lineRule="exact"/>
              <w:jc w:val="center"/>
              <w:rPr>
                <w:rFonts w:hint="eastAsia" w:ascii="仿宋" w:hAnsi="仿宋" w:eastAsia="仿宋" w:cs="方正小标宋简体"/>
                <w:sz w:val="30"/>
                <w:szCs w:val="30"/>
              </w:rPr>
            </w:pPr>
            <w:r>
              <w:rPr>
                <w:rFonts w:hint="eastAsia" w:ascii="仿宋" w:hAnsi="仿宋" w:eastAsia="仿宋" w:cs="方正小标宋简体"/>
                <w:sz w:val="28"/>
                <w:szCs w:val="28"/>
                <w:lang w:val="en-US" w:eastAsia="zh-CN"/>
              </w:rPr>
              <w:t>未采纳，不利于政策延续且增加财政预算，另外若进行调整，需走听证等环节，程序繁琐、耗时较长。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450" w:type="dxa"/>
            <w:noWrap w:val="0"/>
            <w:vAlign w:val="center"/>
          </w:tcPr>
          <w:p>
            <w:pPr>
              <w:jc w:val="center"/>
              <w:rPr>
                <w:rFonts w:hint="default" w:ascii="仿宋" w:hAnsi="仿宋" w:eastAsia="仿宋" w:cs="方正小标宋简体"/>
                <w:sz w:val="30"/>
                <w:szCs w:val="30"/>
                <w:lang w:val="en-US" w:eastAsia="zh-CN"/>
              </w:rPr>
            </w:pPr>
            <w:r>
              <w:rPr>
                <w:rFonts w:hint="eastAsia" w:ascii="仿宋" w:hAnsi="仿宋" w:eastAsia="仿宋" w:cs="方正小标宋简体"/>
                <w:sz w:val="30"/>
                <w:szCs w:val="30"/>
                <w:lang w:val="en-US" w:eastAsia="zh-CN"/>
              </w:rPr>
              <w:t>南雁镇</w:t>
            </w:r>
          </w:p>
        </w:tc>
        <w:tc>
          <w:tcPr>
            <w:tcW w:w="343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方正小标宋简体"/>
                <w:sz w:val="30"/>
                <w:szCs w:val="30"/>
                <w:lang w:val="en-US" w:eastAsia="zh-CN"/>
              </w:rPr>
            </w:pPr>
            <w:r>
              <w:rPr>
                <w:rFonts w:hint="eastAsia" w:ascii="仿宋" w:hAnsi="仿宋" w:eastAsia="仿宋" w:cs="方正小标宋简体"/>
                <w:sz w:val="30"/>
                <w:szCs w:val="30"/>
                <w:lang w:val="en-US" w:eastAsia="zh-CN"/>
              </w:rPr>
              <w:t>建议将南雁镇地类分类应周边凤卧、闹村、山门、怀溪等保持一致</w:t>
            </w:r>
          </w:p>
        </w:tc>
        <w:tc>
          <w:tcPr>
            <w:tcW w:w="2846" w:type="dxa"/>
            <w:noWrap w:val="0"/>
            <w:vAlign w:val="center"/>
          </w:tcPr>
          <w:p>
            <w:pPr>
              <w:spacing w:line="280" w:lineRule="exact"/>
              <w:jc w:val="center"/>
              <w:rPr>
                <w:rFonts w:hint="eastAsia" w:ascii="仿宋" w:hAnsi="仿宋" w:eastAsia="仿宋" w:cs="方正小标宋简体"/>
                <w:sz w:val="30"/>
                <w:szCs w:val="30"/>
              </w:rPr>
            </w:pPr>
            <w:r>
              <w:rPr>
                <w:rFonts w:hint="eastAsia" w:ascii="仿宋" w:hAnsi="仿宋" w:eastAsia="仿宋" w:cs="方正小标宋简体"/>
                <w:sz w:val="28"/>
                <w:szCs w:val="28"/>
                <w:lang w:val="en-US" w:eastAsia="zh-CN"/>
              </w:rPr>
              <w:t>未采纳，不利于政策延续且增加财政预算，另外若进行调整，需走听证等环节，程序繁琐、耗时较长。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450" w:type="dxa"/>
            <w:noWrap w:val="0"/>
            <w:vAlign w:val="center"/>
          </w:tcPr>
          <w:p>
            <w:pPr>
              <w:jc w:val="center"/>
              <w:rPr>
                <w:rFonts w:hint="default" w:ascii="仿宋" w:hAnsi="仿宋" w:eastAsia="仿宋" w:cs="方正小标宋简体"/>
                <w:sz w:val="30"/>
                <w:szCs w:val="30"/>
                <w:lang w:val="en-US" w:eastAsia="zh-CN"/>
              </w:rPr>
            </w:pPr>
            <w:r>
              <w:rPr>
                <w:rFonts w:hint="eastAsia" w:ascii="仿宋" w:hAnsi="仿宋" w:eastAsia="仿宋" w:cs="方正小标宋简体"/>
                <w:sz w:val="30"/>
                <w:szCs w:val="30"/>
                <w:lang w:val="en-US" w:eastAsia="zh-CN"/>
              </w:rPr>
              <w:t>万全镇</w:t>
            </w:r>
          </w:p>
        </w:tc>
        <w:tc>
          <w:tcPr>
            <w:tcW w:w="343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方正小标宋简体"/>
                <w:sz w:val="30"/>
                <w:szCs w:val="30"/>
                <w:lang w:val="en-US" w:eastAsia="zh-CN"/>
              </w:rPr>
            </w:pPr>
            <w:r>
              <w:rPr>
                <w:rFonts w:hint="eastAsia" w:ascii="仿宋" w:hAnsi="仿宋" w:eastAsia="仿宋" w:cs="方正小标宋简体"/>
                <w:sz w:val="30"/>
                <w:szCs w:val="30"/>
                <w:lang w:val="en-US" w:eastAsia="zh-CN"/>
              </w:rPr>
              <w:t>建议暂不调整；如必须调整，建议全县实行一个区片一个价；或不调整一类区片，调高二类、三类区片地价，缩小全县各类乡镇之间的差距。</w:t>
            </w:r>
          </w:p>
        </w:tc>
        <w:tc>
          <w:tcPr>
            <w:tcW w:w="2846" w:type="dxa"/>
            <w:noWrap w:val="0"/>
            <w:vAlign w:val="center"/>
          </w:tcPr>
          <w:p>
            <w:pPr>
              <w:spacing w:line="280" w:lineRule="exact"/>
              <w:jc w:val="center"/>
              <w:rPr>
                <w:rFonts w:hint="eastAsia" w:ascii="仿宋" w:hAnsi="仿宋" w:eastAsia="仿宋" w:cs="方正小标宋简体"/>
                <w:sz w:val="30"/>
                <w:szCs w:val="30"/>
              </w:rPr>
            </w:pPr>
            <w:r>
              <w:rPr>
                <w:rFonts w:hint="eastAsia" w:ascii="仿宋" w:hAnsi="仿宋" w:eastAsia="仿宋" w:cs="方正小标宋简体"/>
                <w:sz w:val="28"/>
                <w:szCs w:val="28"/>
                <w:lang w:val="en-US" w:eastAsia="zh-CN"/>
              </w:rPr>
              <w:t>未采纳，不利于政策延续且增加财政预算，另外若进行调整，需走听证等环节，程序繁琐、耗时较长。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450" w:type="dxa"/>
            <w:noWrap w:val="0"/>
            <w:vAlign w:val="center"/>
          </w:tcPr>
          <w:p>
            <w:pPr>
              <w:jc w:val="center"/>
              <w:rPr>
                <w:rFonts w:hint="default" w:ascii="仿宋" w:hAnsi="仿宋" w:eastAsia="仿宋" w:cs="方正小标宋简体"/>
                <w:sz w:val="30"/>
                <w:szCs w:val="30"/>
                <w:lang w:val="en-US" w:eastAsia="zh-CN"/>
              </w:rPr>
            </w:pPr>
            <w:r>
              <w:rPr>
                <w:rFonts w:hint="eastAsia" w:ascii="仿宋" w:hAnsi="仿宋" w:eastAsia="仿宋" w:cs="方正小标宋简体"/>
                <w:sz w:val="30"/>
                <w:szCs w:val="30"/>
                <w:lang w:val="en-US" w:eastAsia="zh-CN"/>
              </w:rPr>
              <w:t>昆阳镇</w:t>
            </w:r>
          </w:p>
        </w:tc>
        <w:tc>
          <w:tcPr>
            <w:tcW w:w="3431" w:type="dxa"/>
            <w:noWrap w:val="0"/>
            <w:vAlign w:val="center"/>
          </w:tcPr>
          <w:p>
            <w:pPr>
              <w:jc w:val="center"/>
              <w:rPr>
                <w:rFonts w:hint="default" w:ascii="仿宋" w:hAnsi="仿宋" w:eastAsia="仿宋" w:cs="方正小标宋简体"/>
                <w:sz w:val="30"/>
                <w:szCs w:val="30"/>
                <w:lang w:val="en-US" w:eastAsia="zh-CN"/>
              </w:rPr>
            </w:pPr>
            <w:r>
              <w:rPr>
                <w:rFonts w:hint="eastAsia" w:ascii="仿宋" w:hAnsi="仿宋" w:eastAsia="仿宋" w:cs="方正小标宋简体"/>
                <w:sz w:val="30"/>
                <w:szCs w:val="30"/>
                <w:lang w:val="en-US" w:eastAsia="zh-CN"/>
              </w:rPr>
              <w:t>无</w:t>
            </w:r>
          </w:p>
        </w:tc>
        <w:tc>
          <w:tcPr>
            <w:tcW w:w="2846" w:type="dxa"/>
            <w:noWrap w:val="0"/>
            <w:vAlign w:val="center"/>
          </w:tcPr>
          <w:p>
            <w:pPr>
              <w:spacing w:line="280" w:lineRule="exact"/>
              <w:jc w:val="center"/>
              <w:rPr>
                <w:rFonts w:hint="eastAsia" w:ascii="仿宋" w:hAnsi="仿宋" w:eastAsia="仿宋" w:cs="方正小标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450" w:type="dxa"/>
            <w:noWrap w:val="0"/>
            <w:vAlign w:val="center"/>
          </w:tcPr>
          <w:p>
            <w:pPr>
              <w:jc w:val="center"/>
              <w:rPr>
                <w:rFonts w:hint="default" w:ascii="仿宋" w:hAnsi="仿宋" w:eastAsia="仿宋" w:cs="方正小标宋简体"/>
                <w:sz w:val="30"/>
                <w:szCs w:val="30"/>
                <w:lang w:val="en-US" w:eastAsia="zh-CN"/>
              </w:rPr>
            </w:pPr>
            <w:r>
              <w:rPr>
                <w:rFonts w:hint="eastAsia" w:ascii="仿宋" w:hAnsi="仿宋" w:eastAsia="仿宋" w:cs="方正小标宋简体"/>
                <w:sz w:val="30"/>
                <w:szCs w:val="30"/>
                <w:lang w:val="en-US" w:eastAsia="zh-CN"/>
              </w:rPr>
              <w:t>水头镇</w:t>
            </w:r>
          </w:p>
        </w:tc>
        <w:tc>
          <w:tcPr>
            <w:tcW w:w="3431" w:type="dxa"/>
            <w:noWrap w:val="0"/>
            <w:vAlign w:val="center"/>
          </w:tcPr>
          <w:p>
            <w:pPr>
              <w:jc w:val="center"/>
              <w:rPr>
                <w:rFonts w:hint="default" w:ascii="仿宋" w:hAnsi="仿宋" w:eastAsia="仿宋" w:cs="方正小标宋简体"/>
                <w:sz w:val="30"/>
                <w:szCs w:val="30"/>
                <w:lang w:val="en-US" w:eastAsia="zh-CN"/>
              </w:rPr>
            </w:pPr>
            <w:r>
              <w:rPr>
                <w:rFonts w:hint="eastAsia" w:ascii="仿宋" w:hAnsi="仿宋" w:eastAsia="仿宋" w:cs="方正小标宋简体"/>
                <w:sz w:val="30"/>
                <w:szCs w:val="30"/>
                <w:lang w:val="en-US" w:eastAsia="zh-CN"/>
              </w:rPr>
              <w:t>无</w:t>
            </w:r>
          </w:p>
        </w:tc>
        <w:tc>
          <w:tcPr>
            <w:tcW w:w="2846" w:type="dxa"/>
            <w:noWrap w:val="0"/>
            <w:vAlign w:val="center"/>
          </w:tcPr>
          <w:p>
            <w:pPr>
              <w:spacing w:line="280" w:lineRule="exact"/>
              <w:jc w:val="center"/>
              <w:rPr>
                <w:rFonts w:hint="eastAsia" w:ascii="仿宋" w:hAnsi="仿宋" w:eastAsia="仿宋" w:cs="方正小标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450" w:type="dxa"/>
            <w:noWrap w:val="0"/>
            <w:vAlign w:val="center"/>
          </w:tcPr>
          <w:p>
            <w:pPr>
              <w:jc w:val="center"/>
              <w:rPr>
                <w:rFonts w:hint="default" w:ascii="仿宋" w:hAnsi="仿宋" w:eastAsia="仿宋" w:cs="方正小标宋简体"/>
                <w:sz w:val="30"/>
                <w:szCs w:val="30"/>
                <w:lang w:val="en-US" w:eastAsia="zh-CN"/>
              </w:rPr>
            </w:pPr>
            <w:r>
              <w:rPr>
                <w:rFonts w:hint="eastAsia" w:ascii="仿宋" w:hAnsi="仿宋" w:eastAsia="仿宋" w:cs="方正小标宋简体"/>
                <w:sz w:val="30"/>
                <w:szCs w:val="30"/>
                <w:lang w:val="en-US" w:eastAsia="zh-CN"/>
              </w:rPr>
              <w:t>萧江镇</w:t>
            </w:r>
          </w:p>
        </w:tc>
        <w:tc>
          <w:tcPr>
            <w:tcW w:w="3431" w:type="dxa"/>
            <w:noWrap w:val="0"/>
            <w:vAlign w:val="center"/>
          </w:tcPr>
          <w:p>
            <w:pPr>
              <w:jc w:val="center"/>
              <w:rPr>
                <w:rFonts w:hint="default" w:ascii="仿宋" w:hAnsi="仿宋" w:eastAsia="仿宋" w:cs="方正小标宋简体"/>
                <w:sz w:val="30"/>
                <w:szCs w:val="30"/>
                <w:lang w:val="en-US" w:eastAsia="zh-CN"/>
              </w:rPr>
            </w:pPr>
            <w:r>
              <w:rPr>
                <w:rFonts w:hint="eastAsia" w:ascii="仿宋" w:hAnsi="仿宋" w:eastAsia="仿宋" w:cs="方正小标宋简体"/>
                <w:sz w:val="30"/>
                <w:szCs w:val="30"/>
                <w:lang w:val="en-US" w:eastAsia="zh-CN"/>
              </w:rPr>
              <w:t>无</w:t>
            </w:r>
          </w:p>
        </w:tc>
        <w:tc>
          <w:tcPr>
            <w:tcW w:w="2846" w:type="dxa"/>
            <w:noWrap w:val="0"/>
            <w:vAlign w:val="center"/>
          </w:tcPr>
          <w:p>
            <w:pPr>
              <w:spacing w:line="280" w:lineRule="exact"/>
              <w:jc w:val="center"/>
              <w:rPr>
                <w:rFonts w:hint="eastAsia" w:ascii="仿宋" w:hAnsi="仿宋" w:eastAsia="仿宋" w:cs="方正小标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450" w:type="dxa"/>
            <w:noWrap w:val="0"/>
            <w:vAlign w:val="center"/>
          </w:tcPr>
          <w:p>
            <w:pPr>
              <w:jc w:val="center"/>
              <w:rPr>
                <w:rFonts w:hint="default" w:ascii="仿宋" w:hAnsi="仿宋" w:eastAsia="仿宋" w:cs="方正小标宋简体"/>
                <w:sz w:val="30"/>
                <w:szCs w:val="30"/>
                <w:lang w:val="en-US" w:eastAsia="zh-CN"/>
              </w:rPr>
            </w:pPr>
            <w:r>
              <w:rPr>
                <w:rFonts w:hint="eastAsia" w:ascii="仿宋" w:hAnsi="仿宋" w:eastAsia="仿宋" w:cs="方正小标宋简体"/>
                <w:sz w:val="30"/>
                <w:szCs w:val="30"/>
                <w:lang w:val="en-US" w:eastAsia="zh-CN"/>
              </w:rPr>
              <w:t>经信局</w:t>
            </w:r>
          </w:p>
        </w:tc>
        <w:tc>
          <w:tcPr>
            <w:tcW w:w="3431" w:type="dxa"/>
            <w:noWrap w:val="0"/>
            <w:vAlign w:val="center"/>
          </w:tcPr>
          <w:p>
            <w:pPr>
              <w:jc w:val="center"/>
              <w:rPr>
                <w:rFonts w:hint="default" w:ascii="仿宋" w:hAnsi="仿宋" w:eastAsia="仿宋" w:cs="方正小标宋简体"/>
                <w:sz w:val="30"/>
                <w:szCs w:val="30"/>
                <w:lang w:val="en-US" w:eastAsia="zh-CN"/>
              </w:rPr>
            </w:pPr>
            <w:r>
              <w:rPr>
                <w:rFonts w:hint="eastAsia" w:ascii="仿宋" w:hAnsi="仿宋" w:eastAsia="仿宋" w:cs="方正小标宋简体"/>
                <w:sz w:val="30"/>
                <w:szCs w:val="30"/>
                <w:lang w:val="en-US" w:eastAsia="zh-CN"/>
              </w:rPr>
              <w:t>无</w:t>
            </w:r>
          </w:p>
        </w:tc>
        <w:tc>
          <w:tcPr>
            <w:tcW w:w="2846" w:type="dxa"/>
            <w:noWrap w:val="0"/>
            <w:vAlign w:val="center"/>
          </w:tcPr>
          <w:p>
            <w:pPr>
              <w:spacing w:line="280" w:lineRule="exact"/>
              <w:jc w:val="center"/>
              <w:rPr>
                <w:rFonts w:hint="eastAsia" w:ascii="仿宋" w:hAnsi="仿宋" w:eastAsia="仿宋" w:cs="方正小标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450" w:type="dxa"/>
            <w:noWrap w:val="0"/>
            <w:vAlign w:val="center"/>
          </w:tcPr>
          <w:p>
            <w:pPr>
              <w:jc w:val="center"/>
              <w:rPr>
                <w:rFonts w:hint="default" w:ascii="仿宋" w:hAnsi="仿宋" w:eastAsia="仿宋" w:cs="方正小标宋简体"/>
                <w:sz w:val="30"/>
                <w:szCs w:val="30"/>
                <w:lang w:val="en-US" w:eastAsia="zh-CN"/>
              </w:rPr>
            </w:pPr>
            <w:r>
              <w:rPr>
                <w:rFonts w:hint="eastAsia" w:ascii="仿宋" w:hAnsi="仿宋" w:eastAsia="仿宋" w:cs="方正小标宋简体"/>
                <w:sz w:val="30"/>
                <w:szCs w:val="30"/>
                <w:lang w:val="en-US" w:eastAsia="zh-CN"/>
              </w:rPr>
              <w:t>鳌江镇</w:t>
            </w:r>
          </w:p>
        </w:tc>
        <w:tc>
          <w:tcPr>
            <w:tcW w:w="3431" w:type="dxa"/>
            <w:noWrap w:val="0"/>
            <w:vAlign w:val="center"/>
          </w:tcPr>
          <w:p>
            <w:pPr>
              <w:jc w:val="center"/>
              <w:rPr>
                <w:rFonts w:hint="default" w:ascii="仿宋" w:hAnsi="仿宋" w:eastAsia="仿宋" w:cs="方正小标宋简体"/>
                <w:sz w:val="30"/>
                <w:szCs w:val="30"/>
                <w:lang w:val="en-US" w:eastAsia="zh-CN"/>
              </w:rPr>
            </w:pPr>
            <w:r>
              <w:rPr>
                <w:rFonts w:hint="eastAsia" w:ascii="仿宋" w:hAnsi="仿宋" w:eastAsia="仿宋" w:cs="方正小标宋简体"/>
                <w:sz w:val="30"/>
                <w:szCs w:val="30"/>
                <w:lang w:val="en-US" w:eastAsia="zh-CN"/>
              </w:rPr>
              <w:t>无</w:t>
            </w:r>
          </w:p>
        </w:tc>
        <w:tc>
          <w:tcPr>
            <w:tcW w:w="2846" w:type="dxa"/>
            <w:noWrap w:val="0"/>
            <w:vAlign w:val="center"/>
          </w:tcPr>
          <w:p>
            <w:pPr>
              <w:spacing w:line="280" w:lineRule="exact"/>
              <w:jc w:val="center"/>
              <w:rPr>
                <w:rFonts w:hint="eastAsia" w:ascii="仿宋" w:hAnsi="仿宋" w:eastAsia="仿宋" w:cs="方正小标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450" w:type="dxa"/>
            <w:noWrap w:val="0"/>
            <w:vAlign w:val="center"/>
          </w:tcPr>
          <w:p>
            <w:pPr>
              <w:jc w:val="center"/>
              <w:rPr>
                <w:rFonts w:hint="default" w:ascii="仿宋" w:hAnsi="仿宋" w:eastAsia="仿宋" w:cs="方正小标宋简体"/>
                <w:sz w:val="30"/>
                <w:szCs w:val="30"/>
                <w:lang w:val="en-US" w:eastAsia="zh-CN"/>
              </w:rPr>
            </w:pPr>
            <w:r>
              <w:rPr>
                <w:rFonts w:hint="eastAsia" w:ascii="仿宋" w:hAnsi="仿宋" w:eastAsia="仿宋" w:cs="方正小标宋简体"/>
                <w:sz w:val="30"/>
                <w:szCs w:val="30"/>
                <w:lang w:val="en-US" w:eastAsia="zh-CN"/>
              </w:rPr>
              <w:t>山门镇</w:t>
            </w:r>
          </w:p>
        </w:tc>
        <w:tc>
          <w:tcPr>
            <w:tcW w:w="343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方正小标宋简体"/>
                <w:sz w:val="30"/>
                <w:szCs w:val="30"/>
                <w:lang w:val="en-US" w:eastAsia="zh-CN"/>
              </w:rPr>
            </w:pPr>
            <w:r>
              <w:rPr>
                <w:rFonts w:hint="eastAsia" w:ascii="仿宋" w:hAnsi="仿宋" w:eastAsia="仿宋" w:cs="方正小标宋简体"/>
                <w:sz w:val="30"/>
                <w:szCs w:val="30"/>
                <w:lang w:val="en-US" w:eastAsia="zh-CN"/>
              </w:rPr>
              <w:t>建议适当提高林地征收区片综合地价</w:t>
            </w:r>
          </w:p>
        </w:tc>
        <w:tc>
          <w:tcPr>
            <w:tcW w:w="2846" w:type="dxa"/>
            <w:noWrap w:val="0"/>
            <w:vAlign w:val="center"/>
          </w:tcPr>
          <w:p>
            <w:pPr>
              <w:spacing w:line="280" w:lineRule="exact"/>
              <w:jc w:val="center"/>
              <w:rPr>
                <w:rFonts w:hint="eastAsia" w:ascii="仿宋" w:hAnsi="仿宋" w:eastAsia="仿宋" w:cs="方正小标宋简体"/>
                <w:sz w:val="30"/>
                <w:szCs w:val="30"/>
              </w:rPr>
            </w:pPr>
            <w:r>
              <w:rPr>
                <w:rFonts w:hint="eastAsia" w:ascii="仿宋" w:hAnsi="仿宋" w:eastAsia="仿宋" w:cs="方正小标宋简体"/>
                <w:sz w:val="28"/>
                <w:szCs w:val="28"/>
                <w:lang w:val="en-US" w:eastAsia="zh-CN"/>
              </w:rPr>
              <w:t>未采纳，不利于政策延续且增加财政预算，另外若进行调整，需走听证等环节，程序繁琐、耗时较长。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450" w:type="dxa"/>
            <w:noWrap w:val="0"/>
            <w:vAlign w:val="center"/>
          </w:tcPr>
          <w:p>
            <w:pPr>
              <w:jc w:val="center"/>
              <w:rPr>
                <w:rFonts w:hint="default" w:ascii="仿宋" w:hAnsi="仿宋" w:eastAsia="仿宋" w:cs="方正小标宋简体"/>
                <w:sz w:val="30"/>
                <w:szCs w:val="30"/>
                <w:lang w:val="en-US" w:eastAsia="zh-CN"/>
              </w:rPr>
            </w:pPr>
            <w:r>
              <w:rPr>
                <w:rFonts w:hint="eastAsia" w:ascii="仿宋" w:hAnsi="仿宋" w:eastAsia="仿宋" w:cs="方正小标宋简体"/>
                <w:sz w:val="30"/>
                <w:szCs w:val="30"/>
                <w:lang w:val="en-US" w:eastAsia="zh-CN"/>
              </w:rPr>
              <w:t>海西镇</w:t>
            </w:r>
          </w:p>
        </w:tc>
        <w:tc>
          <w:tcPr>
            <w:tcW w:w="343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方正小标宋简体"/>
                <w:sz w:val="30"/>
                <w:szCs w:val="30"/>
                <w:lang w:val="en-US" w:eastAsia="zh-CN"/>
              </w:rPr>
            </w:pPr>
            <w:r>
              <w:rPr>
                <w:rFonts w:hint="eastAsia" w:ascii="仿宋" w:hAnsi="仿宋" w:eastAsia="仿宋" w:cs="方正小标宋简体"/>
                <w:sz w:val="30"/>
                <w:szCs w:val="30"/>
                <w:lang w:val="en-US" w:eastAsia="zh-CN"/>
              </w:rPr>
              <w:t>建议将海西镇西湾社区、宋埠社区统一调整为一类</w:t>
            </w:r>
          </w:p>
        </w:tc>
        <w:tc>
          <w:tcPr>
            <w:tcW w:w="2846" w:type="dxa"/>
            <w:noWrap w:val="0"/>
            <w:vAlign w:val="center"/>
          </w:tcPr>
          <w:p>
            <w:pPr>
              <w:spacing w:line="280" w:lineRule="exact"/>
              <w:jc w:val="center"/>
              <w:rPr>
                <w:rFonts w:hint="eastAsia" w:ascii="仿宋" w:hAnsi="仿宋" w:eastAsia="仿宋" w:cs="方正小标宋简体"/>
                <w:sz w:val="30"/>
                <w:szCs w:val="30"/>
              </w:rPr>
            </w:pPr>
            <w:r>
              <w:rPr>
                <w:rFonts w:hint="eastAsia" w:ascii="仿宋" w:hAnsi="仿宋" w:eastAsia="仿宋" w:cs="方正小标宋简体"/>
                <w:sz w:val="28"/>
                <w:szCs w:val="28"/>
                <w:lang w:val="en-US" w:eastAsia="zh-CN"/>
              </w:rPr>
              <w:t>未采纳，不利于政策延续且增加财政预算，另外若进行调整，需走听证等环节，程序繁琐、耗时较长。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450" w:type="dxa"/>
            <w:noWrap w:val="0"/>
            <w:vAlign w:val="center"/>
          </w:tcPr>
          <w:p>
            <w:pPr>
              <w:jc w:val="center"/>
              <w:rPr>
                <w:rFonts w:hint="default" w:ascii="仿宋" w:hAnsi="仿宋" w:eastAsia="仿宋" w:cs="方正小标宋简体"/>
                <w:sz w:val="30"/>
                <w:szCs w:val="30"/>
                <w:lang w:val="en-US" w:eastAsia="zh-CN"/>
              </w:rPr>
            </w:pPr>
            <w:r>
              <w:rPr>
                <w:rFonts w:hint="eastAsia" w:ascii="仿宋" w:hAnsi="仿宋" w:eastAsia="仿宋" w:cs="方正小标宋简体"/>
                <w:sz w:val="30"/>
                <w:szCs w:val="30"/>
                <w:lang w:val="en-US" w:eastAsia="zh-CN"/>
              </w:rPr>
              <w:t>顺溪镇</w:t>
            </w:r>
          </w:p>
        </w:tc>
        <w:tc>
          <w:tcPr>
            <w:tcW w:w="3431" w:type="dxa"/>
            <w:noWrap w:val="0"/>
            <w:vAlign w:val="center"/>
          </w:tcPr>
          <w:p>
            <w:pPr>
              <w:jc w:val="center"/>
              <w:rPr>
                <w:rFonts w:hint="default" w:ascii="仿宋" w:hAnsi="仿宋" w:eastAsia="仿宋" w:cs="方正小标宋简体"/>
                <w:sz w:val="30"/>
                <w:szCs w:val="30"/>
                <w:lang w:val="en-US" w:eastAsia="zh-CN"/>
              </w:rPr>
            </w:pPr>
            <w:r>
              <w:rPr>
                <w:rFonts w:hint="eastAsia" w:ascii="仿宋" w:hAnsi="仿宋" w:eastAsia="仿宋" w:cs="方正小标宋简体"/>
                <w:sz w:val="30"/>
                <w:szCs w:val="30"/>
                <w:lang w:val="en-US" w:eastAsia="zh-CN"/>
              </w:rPr>
              <w:t>无</w:t>
            </w:r>
          </w:p>
        </w:tc>
        <w:tc>
          <w:tcPr>
            <w:tcW w:w="2846" w:type="dxa"/>
            <w:noWrap w:val="0"/>
            <w:vAlign w:val="center"/>
          </w:tcPr>
          <w:p>
            <w:pPr>
              <w:spacing w:line="280" w:lineRule="exact"/>
              <w:jc w:val="center"/>
              <w:rPr>
                <w:rFonts w:hint="eastAsia" w:ascii="仿宋" w:hAnsi="仿宋" w:eastAsia="仿宋" w:cs="方正小标宋简体"/>
                <w:sz w:val="30"/>
                <w:szCs w:val="30"/>
              </w:rPr>
            </w:pPr>
          </w:p>
        </w:tc>
      </w:tr>
    </w:tbl>
    <w:p>
      <w:pPr>
        <w:rPr>
          <w:rFonts w:ascii="仿宋" w:hAnsi="仿宋" w:eastAsia="仿宋" w:cs="方正小标宋简体"/>
          <w:sz w:val="30"/>
          <w:szCs w:val="30"/>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hYTgyNGNjMjYzNjgyM2I3NmNmN2VmMTg0M2Q1NmYifQ=="/>
  </w:docVars>
  <w:rsids>
    <w:rsidRoot w:val="4CFF7FF8"/>
    <w:rsid w:val="00032676"/>
    <w:rsid w:val="000747CC"/>
    <w:rsid w:val="00077FED"/>
    <w:rsid w:val="000B4A18"/>
    <w:rsid w:val="000B6CF4"/>
    <w:rsid w:val="000C0271"/>
    <w:rsid w:val="000D13E8"/>
    <w:rsid w:val="00155879"/>
    <w:rsid w:val="001A29EA"/>
    <w:rsid w:val="001B68D1"/>
    <w:rsid w:val="00211B38"/>
    <w:rsid w:val="002331DF"/>
    <w:rsid w:val="002844FD"/>
    <w:rsid w:val="00295197"/>
    <w:rsid w:val="002C72E8"/>
    <w:rsid w:val="002D6907"/>
    <w:rsid w:val="002E5620"/>
    <w:rsid w:val="003247E6"/>
    <w:rsid w:val="00384E08"/>
    <w:rsid w:val="003B3B3B"/>
    <w:rsid w:val="003E1457"/>
    <w:rsid w:val="003F7B80"/>
    <w:rsid w:val="00424181"/>
    <w:rsid w:val="00451B0C"/>
    <w:rsid w:val="00453F93"/>
    <w:rsid w:val="004C5CD8"/>
    <w:rsid w:val="004D57F0"/>
    <w:rsid w:val="004E5EB9"/>
    <w:rsid w:val="004F5FA9"/>
    <w:rsid w:val="00522F79"/>
    <w:rsid w:val="00545531"/>
    <w:rsid w:val="005577BB"/>
    <w:rsid w:val="005F107E"/>
    <w:rsid w:val="0065077A"/>
    <w:rsid w:val="00651584"/>
    <w:rsid w:val="00661662"/>
    <w:rsid w:val="006626C8"/>
    <w:rsid w:val="00685495"/>
    <w:rsid w:val="006B52B9"/>
    <w:rsid w:val="006C489D"/>
    <w:rsid w:val="006C58E3"/>
    <w:rsid w:val="00715534"/>
    <w:rsid w:val="00763CF3"/>
    <w:rsid w:val="00763D7E"/>
    <w:rsid w:val="00766CA9"/>
    <w:rsid w:val="007C1F85"/>
    <w:rsid w:val="00801AD4"/>
    <w:rsid w:val="0081071D"/>
    <w:rsid w:val="00821C0D"/>
    <w:rsid w:val="00870D21"/>
    <w:rsid w:val="00896C2D"/>
    <w:rsid w:val="008F3A2F"/>
    <w:rsid w:val="00904767"/>
    <w:rsid w:val="0092227F"/>
    <w:rsid w:val="0092356F"/>
    <w:rsid w:val="00926B0B"/>
    <w:rsid w:val="0093649B"/>
    <w:rsid w:val="00941130"/>
    <w:rsid w:val="0095486B"/>
    <w:rsid w:val="009576A1"/>
    <w:rsid w:val="00973F75"/>
    <w:rsid w:val="00985453"/>
    <w:rsid w:val="009B0D63"/>
    <w:rsid w:val="009E5F7C"/>
    <w:rsid w:val="00A02998"/>
    <w:rsid w:val="00A31874"/>
    <w:rsid w:val="00A5522E"/>
    <w:rsid w:val="00A60688"/>
    <w:rsid w:val="00A627BD"/>
    <w:rsid w:val="00A82EBA"/>
    <w:rsid w:val="00A84D7C"/>
    <w:rsid w:val="00B12D6A"/>
    <w:rsid w:val="00B3151E"/>
    <w:rsid w:val="00B72915"/>
    <w:rsid w:val="00B74819"/>
    <w:rsid w:val="00B801BD"/>
    <w:rsid w:val="00B8307C"/>
    <w:rsid w:val="00BA148F"/>
    <w:rsid w:val="00BC0F32"/>
    <w:rsid w:val="00BF0311"/>
    <w:rsid w:val="00C155F2"/>
    <w:rsid w:val="00C514EC"/>
    <w:rsid w:val="00C60BE3"/>
    <w:rsid w:val="00C65ED4"/>
    <w:rsid w:val="00CC1DBC"/>
    <w:rsid w:val="00D0157C"/>
    <w:rsid w:val="00D302E8"/>
    <w:rsid w:val="00D325B1"/>
    <w:rsid w:val="00D45D56"/>
    <w:rsid w:val="00D66282"/>
    <w:rsid w:val="00D84B74"/>
    <w:rsid w:val="00D97C00"/>
    <w:rsid w:val="00DB0014"/>
    <w:rsid w:val="00DD2701"/>
    <w:rsid w:val="00E10985"/>
    <w:rsid w:val="00E12660"/>
    <w:rsid w:val="00E4250D"/>
    <w:rsid w:val="00E70CA5"/>
    <w:rsid w:val="00EA6BF3"/>
    <w:rsid w:val="00EE75BC"/>
    <w:rsid w:val="00F43259"/>
    <w:rsid w:val="00F63CB9"/>
    <w:rsid w:val="00F97F04"/>
    <w:rsid w:val="00FC28A3"/>
    <w:rsid w:val="00FE108C"/>
    <w:rsid w:val="031B7DE2"/>
    <w:rsid w:val="07F5486D"/>
    <w:rsid w:val="09E46D83"/>
    <w:rsid w:val="0A8D2293"/>
    <w:rsid w:val="10E45B9D"/>
    <w:rsid w:val="12C1768A"/>
    <w:rsid w:val="161B2C20"/>
    <w:rsid w:val="1A217EB4"/>
    <w:rsid w:val="1A78213B"/>
    <w:rsid w:val="1FB67E68"/>
    <w:rsid w:val="21E056A9"/>
    <w:rsid w:val="22536B21"/>
    <w:rsid w:val="241606A6"/>
    <w:rsid w:val="25A0393F"/>
    <w:rsid w:val="276F3675"/>
    <w:rsid w:val="279D07CD"/>
    <w:rsid w:val="2E6577D0"/>
    <w:rsid w:val="33880C21"/>
    <w:rsid w:val="344E43B3"/>
    <w:rsid w:val="34C406F4"/>
    <w:rsid w:val="3618318B"/>
    <w:rsid w:val="36A614CB"/>
    <w:rsid w:val="3CA51735"/>
    <w:rsid w:val="3D6E234B"/>
    <w:rsid w:val="3E8410EA"/>
    <w:rsid w:val="3EA54871"/>
    <w:rsid w:val="438218F0"/>
    <w:rsid w:val="43F24FBE"/>
    <w:rsid w:val="463070E4"/>
    <w:rsid w:val="47F244E2"/>
    <w:rsid w:val="48F5643E"/>
    <w:rsid w:val="4AA31BA0"/>
    <w:rsid w:val="4CFF7FF8"/>
    <w:rsid w:val="575B5083"/>
    <w:rsid w:val="59410891"/>
    <w:rsid w:val="5946627F"/>
    <w:rsid w:val="5AEC0498"/>
    <w:rsid w:val="5EB66175"/>
    <w:rsid w:val="5F840D0F"/>
    <w:rsid w:val="64B0507E"/>
    <w:rsid w:val="676471E4"/>
    <w:rsid w:val="694E3B2F"/>
    <w:rsid w:val="707A14EC"/>
    <w:rsid w:val="762304F4"/>
    <w:rsid w:val="79342A2B"/>
    <w:rsid w:val="7AF3154E"/>
    <w:rsid w:val="7B5F5DD4"/>
    <w:rsid w:val="7D4D08D0"/>
    <w:rsid w:val="7DEA00A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7">
    <w:name w:val="Default Paragraph Font"/>
    <w:semiHidden/>
    <w:uiPriority w:val="99"/>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Balloon Text"/>
    <w:basedOn w:val="1"/>
    <w:link w:val="8"/>
    <w:unhideWhenUsed/>
    <w:uiPriority w:val="99"/>
    <w:rPr>
      <w:sz w:val="18"/>
      <w:szCs w:val="18"/>
    </w:rPr>
  </w:style>
  <w:style w:type="paragraph" w:styleId="3">
    <w:name w:val="footer"/>
    <w:basedOn w:val="1"/>
    <w:link w:val="9"/>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table" w:styleId="6">
    <w:name w:val="Table Grid"/>
    <w:basedOn w:val="5"/>
    <w:uiPriority w:val="99"/>
    <w:pPr>
      <w:widowControl w:val="0"/>
      <w:jc w:val="both"/>
    </w:pPr>
    <w:rPr>
      <w:kern w:val="0"/>
      <w:sz w:val="20"/>
      <w:szCs w:val="20"/>
    </w:r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2"/>
    <w:semiHidden/>
    <w:uiPriority w:val="99"/>
    <w:rPr>
      <w:rFonts w:ascii="Calibri" w:hAnsi="Calibri"/>
      <w:kern w:val="2"/>
      <w:sz w:val="18"/>
      <w:szCs w:val="18"/>
    </w:rPr>
  </w:style>
  <w:style w:type="character" w:customStyle="1" w:styleId="9">
    <w:name w:val="页脚 Char"/>
    <w:link w:val="3"/>
    <w:locked/>
    <w:uiPriority w:val="99"/>
    <w:rPr>
      <w:rFonts w:eastAsia="宋体" w:cs="Times New Roman"/>
      <w:kern w:val="2"/>
      <w:sz w:val="18"/>
      <w:szCs w:val="18"/>
    </w:rPr>
  </w:style>
  <w:style w:type="character" w:customStyle="1" w:styleId="10">
    <w:name w:val="页眉 Char"/>
    <w:link w:val="4"/>
    <w:locked/>
    <w:uiPriority w:val="99"/>
    <w:rPr>
      <w:rFonts w:eastAsia="宋体" w:cs="Times New Roman"/>
      <w:kern w:val="2"/>
      <w:sz w:val="18"/>
      <w:szCs w:val="18"/>
    </w:rPr>
  </w:style>
  <w:style w:type="paragraph" w:customStyle="1" w:styleId="11">
    <w:name w:val="Char Char Char Char Char Char Char Char Char Char Char Char Char Char Char Char Char Char Char Char Char Char Char Char Char Char Char Char Char Char Char Char Char"/>
    <w:basedOn w:val="1"/>
    <w:uiPriority w:val="99"/>
    <w:pPr>
      <w:widowControl/>
      <w:spacing w:after="160" w:line="240" w:lineRule="exact"/>
      <w:jc w:val="left"/>
    </w:pPr>
    <w:rPr>
      <w:rFonts w:ascii="Verdana" w:hAnsi="Verdana" w:eastAsia="仿宋_GB2312" w:cs="Verdana"/>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823</Words>
  <Characters>823</Characters>
  <Lines>1</Lines>
  <Paragraphs>1</Paragraphs>
  <TotalTime>0</TotalTime>
  <ScaleCrop>false</ScaleCrop>
  <LinksUpToDate>false</LinksUpToDate>
  <CharactersWithSpaces>823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2020-08-07T07:32:00Z</dcterms:created>
  <dc:creator>Administrator</dc:creator>
  <cp:lastModifiedBy>南风</cp:lastModifiedBy>
  <cp:lastPrinted>2020-08-10T08:50:00Z</cp:lastPrinted>
  <dcterms:modified xsi:type="dcterms:W3CDTF">2023-11-23T03:49:03Z</dcterms:modified>
  <dc:title>县政府常务会议、县长办公会议</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BC771492F3B3436BA8A7157F834EFB6F</vt:lpwstr>
  </property>
</Properties>
</file>