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7F8A84">
      <w:pPr>
        <w:keepNext w:val="0"/>
        <w:keepLines w:val="0"/>
        <w:pageBreakBefore w:val="0"/>
        <w:widowControl/>
        <w:kinsoku w:val="0"/>
        <w:wordWrap/>
        <w:overflowPunct/>
        <w:topLinePunct w:val="0"/>
        <w:autoSpaceDE w:val="0"/>
        <w:autoSpaceDN w:val="0"/>
        <w:bidi w:val="0"/>
        <w:adjustRightInd w:val="0"/>
        <w:spacing w:beforeAutospacing="0" w:afterAutospacing="0" w:line="570" w:lineRule="exact"/>
        <w:ind w:left="0" w:right="0"/>
        <w:jc w:val="center"/>
        <w:outlineLvl w:val="0"/>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pacing w:val="9"/>
          <w:sz w:val="44"/>
          <w:szCs w:val="44"/>
          <w:highlight w:val="none"/>
          <w:lang w:eastAsia="zh-CN"/>
        </w:rPr>
        <w:t>杭州市临平区政府</w:t>
      </w:r>
      <w:r>
        <w:rPr>
          <w:rFonts w:hint="eastAsia" w:ascii="方正小标宋简体" w:hAnsi="方正小标宋简体" w:eastAsia="方正小标宋简体" w:cs="方正小标宋简体"/>
          <w:color w:val="auto"/>
          <w:spacing w:val="9"/>
          <w:sz w:val="44"/>
          <w:szCs w:val="44"/>
          <w:highlight w:val="none"/>
        </w:rPr>
        <w:t>法律顾问</w:t>
      </w:r>
      <w:r>
        <w:rPr>
          <w:rFonts w:hint="eastAsia" w:ascii="方正小标宋简体" w:hAnsi="方正小标宋简体" w:eastAsia="方正小标宋简体" w:cs="方正小标宋简体"/>
          <w:color w:val="auto"/>
          <w:spacing w:val="9"/>
          <w:sz w:val="44"/>
          <w:szCs w:val="44"/>
          <w:highlight w:val="none"/>
          <w:lang w:eastAsia="zh-CN"/>
        </w:rPr>
        <w:t>管理</w:t>
      </w:r>
      <w:r>
        <w:rPr>
          <w:rFonts w:hint="eastAsia" w:ascii="方正小标宋简体" w:hAnsi="方正小标宋简体" w:eastAsia="方正小标宋简体" w:cs="方正小标宋简体"/>
          <w:color w:val="auto"/>
          <w:spacing w:val="9"/>
          <w:sz w:val="44"/>
          <w:szCs w:val="44"/>
          <w:highlight w:val="none"/>
        </w:rPr>
        <w:t>办法</w:t>
      </w:r>
    </w:p>
    <w:p w14:paraId="1B4517CA">
      <w:pPr>
        <w:keepNext w:val="0"/>
        <w:keepLines w:val="0"/>
        <w:pageBreakBefore w:val="0"/>
        <w:widowControl/>
        <w:kinsoku w:val="0"/>
        <w:wordWrap/>
        <w:overflowPunct/>
        <w:topLinePunct w:val="0"/>
        <w:autoSpaceDE w:val="0"/>
        <w:autoSpaceDN w:val="0"/>
        <w:bidi w:val="0"/>
        <w:adjustRightInd w:val="0"/>
        <w:spacing w:beforeAutospacing="0" w:afterAutospacing="0" w:line="570" w:lineRule="exact"/>
        <w:ind w:left="0" w:right="0"/>
        <w:jc w:val="center"/>
        <w:rPr>
          <w:rFonts w:hint="eastAsia" w:ascii="方正楷体_GB2312" w:hAnsi="方正楷体_GB2312" w:eastAsia="方正楷体_GB2312" w:cs="方正楷体_GB2312"/>
          <w:color w:val="auto"/>
          <w:spacing w:val="3"/>
          <w:sz w:val="32"/>
          <w:szCs w:val="32"/>
          <w:highlight w:val="none"/>
        </w:rPr>
      </w:pPr>
      <w:r>
        <w:rPr>
          <w:rFonts w:hint="eastAsia" w:ascii="方正楷体_GB2312" w:hAnsi="方正楷体_GB2312" w:eastAsia="方正楷体_GB2312" w:cs="方正楷体_GB2312"/>
          <w:color w:val="auto"/>
          <w:spacing w:val="3"/>
          <w:sz w:val="32"/>
          <w:szCs w:val="32"/>
          <w:highlight w:val="none"/>
        </w:rPr>
        <w:t>（</w:t>
      </w:r>
      <w:r>
        <w:rPr>
          <w:rFonts w:hint="eastAsia" w:ascii="方正楷体_GB2312" w:hAnsi="方正楷体_GB2312" w:eastAsia="方正楷体_GB2312" w:cs="方正楷体_GB2312"/>
          <w:color w:val="auto"/>
          <w:spacing w:val="3"/>
          <w:sz w:val="32"/>
          <w:szCs w:val="32"/>
          <w:highlight w:val="none"/>
          <w:lang w:eastAsia="zh-CN"/>
        </w:rPr>
        <w:t>征求意见稿</w:t>
      </w:r>
      <w:r>
        <w:rPr>
          <w:rFonts w:hint="eastAsia" w:ascii="方正楷体_GB2312" w:hAnsi="方正楷体_GB2312" w:eastAsia="方正楷体_GB2312" w:cs="方正楷体_GB2312"/>
          <w:color w:val="auto"/>
          <w:spacing w:val="3"/>
          <w:sz w:val="32"/>
          <w:szCs w:val="32"/>
          <w:highlight w:val="none"/>
        </w:rPr>
        <w:t>）</w:t>
      </w:r>
    </w:p>
    <w:p w14:paraId="7FB0A56E">
      <w:pPr>
        <w:keepNext w:val="0"/>
        <w:keepLines w:val="0"/>
        <w:pageBreakBefore w:val="0"/>
        <w:widowControl/>
        <w:kinsoku w:val="0"/>
        <w:wordWrap/>
        <w:overflowPunct/>
        <w:topLinePunct w:val="0"/>
        <w:autoSpaceDE w:val="0"/>
        <w:autoSpaceDN w:val="0"/>
        <w:bidi w:val="0"/>
        <w:adjustRightInd w:val="0"/>
        <w:spacing w:beforeAutospacing="0" w:afterAutospacing="0" w:line="570" w:lineRule="exact"/>
        <w:ind w:left="0" w:right="0"/>
        <w:jc w:val="both"/>
        <w:rPr>
          <w:rFonts w:ascii="Arial"/>
          <w:color w:val="auto"/>
          <w:sz w:val="32"/>
          <w:szCs w:val="32"/>
          <w:highlight w:val="none"/>
        </w:rPr>
      </w:pPr>
      <w:bookmarkStart w:id="0" w:name="_GoBack"/>
      <w:bookmarkEnd w:id="0"/>
    </w:p>
    <w:p w14:paraId="5F755F25">
      <w:pPr>
        <w:pStyle w:val="3"/>
        <w:keepNext w:val="0"/>
        <w:keepLines w:val="0"/>
        <w:pageBreakBefore w:val="0"/>
        <w:widowControl/>
        <w:kinsoku w:val="0"/>
        <w:wordWrap/>
        <w:overflowPunct/>
        <w:topLinePunct w:val="0"/>
        <w:autoSpaceDE w:val="0"/>
        <w:autoSpaceDN w:val="0"/>
        <w:bidi w:val="0"/>
        <w:adjustRightInd w:val="0"/>
        <w:spacing w:beforeAutospacing="0" w:after="0" w:afterLines="0" w:afterAutospacing="0" w:line="570" w:lineRule="exact"/>
        <w:ind w:left="0" w:right="0" w:firstLine="643"/>
        <w:jc w:val="both"/>
        <w:rPr>
          <w:rFonts w:hint="eastAsia" w:ascii="仿宋_GB2312" w:hAnsi="仿宋_GB2312" w:eastAsia="仿宋_GB2312" w:cs="仿宋_GB2312"/>
          <w:color w:val="auto"/>
          <w:spacing w:val="0"/>
          <w:sz w:val="32"/>
          <w:szCs w:val="32"/>
          <w:highlight w:val="none"/>
          <w:lang w:eastAsia="zh-CN"/>
        </w:rPr>
      </w:pPr>
      <w:r>
        <w:rPr>
          <w:rFonts w:hint="eastAsia" w:ascii="仿宋_GB2312" w:hAnsi="仿宋_GB2312" w:eastAsia="仿宋_GB2312" w:cs="仿宋_GB2312"/>
          <w:color w:val="auto"/>
          <w:spacing w:val="0"/>
          <w:sz w:val="32"/>
          <w:szCs w:val="32"/>
          <w:highlight w:val="none"/>
          <w:lang w:eastAsia="zh-CN"/>
        </w:rPr>
        <w:t>为规范政府法律顾问管理，发挥政府法律顾问在推进依法行政、建设法治政府中的积极作用，根据</w:t>
      </w:r>
      <w:r>
        <w:rPr>
          <w:rFonts w:hint="eastAsia" w:ascii="仿宋_GB2312" w:hAnsi="仿宋_GB2312" w:eastAsia="仿宋_GB2312" w:cs="仿宋_GB2312"/>
          <w:color w:val="auto"/>
          <w:spacing w:val="0"/>
          <w:sz w:val="32"/>
          <w:szCs w:val="32"/>
          <w:highlight w:val="none"/>
          <w:lang w:val="en-US" w:eastAsia="zh-CN"/>
        </w:rPr>
        <w:t>中共中央办公厅、国务院办公厅《关于推行法律顾问制度和公职律师公司律师制度的意见》、</w:t>
      </w:r>
      <w:r>
        <w:rPr>
          <w:rFonts w:hint="eastAsia" w:ascii="仿宋_GB2312" w:hAnsi="仿宋_GB2312" w:eastAsia="仿宋_GB2312" w:cs="仿宋_GB2312"/>
          <w:b w:val="0"/>
          <w:bCs w:val="0"/>
          <w:i w:val="0"/>
          <w:iCs w:val="0"/>
          <w:caps w:val="0"/>
          <w:snapToGrid w:val="0"/>
          <w:color w:val="auto"/>
          <w:spacing w:val="0"/>
          <w:kern w:val="0"/>
          <w:sz w:val="32"/>
          <w:szCs w:val="32"/>
          <w:highlight w:val="none"/>
          <w:shd w:val="clear"/>
          <w:lang w:val="en-US" w:eastAsia="zh-CN" w:bidi="ar-SA"/>
        </w:rPr>
        <w:t>浙江省人民政府办公厅《关于进一步深化政府法律顾问工作的意见》等</w:t>
      </w:r>
      <w:r>
        <w:rPr>
          <w:rFonts w:hint="eastAsia" w:ascii="仿宋_GB2312" w:hAnsi="仿宋_GB2312" w:eastAsia="仿宋_GB2312" w:cs="仿宋_GB2312"/>
          <w:color w:val="auto"/>
          <w:spacing w:val="0"/>
          <w:sz w:val="32"/>
          <w:szCs w:val="32"/>
          <w:highlight w:val="none"/>
          <w:lang w:eastAsia="zh-CN"/>
        </w:rPr>
        <w:t>规定，结合我区实际，制定本办法。区政府及各</w:t>
      </w:r>
      <w:r>
        <w:rPr>
          <w:rFonts w:hint="eastAsia" w:ascii="仿宋_GB2312" w:hAnsi="仿宋_GB2312" w:eastAsia="仿宋_GB2312" w:cs="仿宋_GB2312"/>
          <w:color w:val="auto"/>
          <w:spacing w:val="0"/>
          <w:sz w:val="32"/>
          <w:szCs w:val="32"/>
          <w:highlight w:val="none"/>
          <w:lang w:val="en-US" w:eastAsia="zh-CN"/>
        </w:rPr>
        <w:t>部门、镇街和产业平台（以下统称聘任单位）开展政府</w:t>
      </w:r>
      <w:r>
        <w:rPr>
          <w:rFonts w:hint="eastAsia" w:ascii="仿宋_GB2312" w:hAnsi="仿宋_GB2312" w:eastAsia="仿宋_GB2312" w:cs="仿宋_GB2312"/>
          <w:color w:val="auto"/>
          <w:spacing w:val="0"/>
          <w:sz w:val="32"/>
          <w:szCs w:val="32"/>
          <w:highlight w:val="none"/>
        </w:rPr>
        <w:t>法律顾问</w:t>
      </w:r>
      <w:r>
        <w:rPr>
          <w:rFonts w:hint="eastAsia" w:ascii="仿宋_GB2312" w:hAnsi="仿宋_GB2312" w:eastAsia="仿宋_GB2312" w:cs="仿宋_GB2312"/>
          <w:color w:val="auto"/>
          <w:spacing w:val="0"/>
          <w:sz w:val="32"/>
          <w:szCs w:val="32"/>
          <w:highlight w:val="none"/>
          <w:lang w:val="en-US" w:eastAsia="zh-CN"/>
        </w:rPr>
        <w:t>管理工作</w:t>
      </w:r>
      <w:r>
        <w:rPr>
          <w:rFonts w:hint="eastAsia" w:ascii="仿宋_GB2312" w:hAnsi="仿宋_GB2312" w:eastAsia="仿宋_GB2312" w:cs="仿宋_GB2312"/>
          <w:color w:val="auto"/>
          <w:spacing w:val="0"/>
          <w:sz w:val="32"/>
          <w:szCs w:val="32"/>
          <w:highlight w:val="none"/>
          <w:lang w:eastAsia="zh-CN"/>
        </w:rPr>
        <w:t>，适用本办法。</w:t>
      </w:r>
    </w:p>
    <w:p w14:paraId="12B9CA56">
      <w:pPr>
        <w:pStyle w:val="3"/>
        <w:keepNext w:val="0"/>
        <w:keepLines w:val="0"/>
        <w:pageBreakBefore w:val="0"/>
        <w:widowControl/>
        <w:kinsoku w:val="0"/>
        <w:wordWrap/>
        <w:overflowPunct/>
        <w:topLinePunct w:val="0"/>
        <w:autoSpaceDE w:val="0"/>
        <w:autoSpaceDN w:val="0"/>
        <w:bidi w:val="0"/>
        <w:adjustRightInd w:val="0"/>
        <w:spacing w:beforeAutospacing="0" w:after="0" w:afterLines="0" w:afterAutospacing="0" w:line="570" w:lineRule="exact"/>
        <w:ind w:left="0" w:right="0" w:firstLine="643"/>
        <w:jc w:val="both"/>
        <w:rPr>
          <w:rFonts w:hint="eastAsia" w:ascii="黑体" w:hAnsi="黑体" w:eastAsia="黑体" w:cs="黑体"/>
          <w:b w:val="0"/>
          <w:bCs w:val="0"/>
          <w:i w:val="0"/>
          <w:iCs w:val="0"/>
          <w:caps w:val="0"/>
          <w:snapToGrid w:val="0"/>
          <w:color w:val="auto"/>
          <w:spacing w:val="0"/>
          <w:kern w:val="0"/>
          <w:sz w:val="32"/>
          <w:szCs w:val="32"/>
          <w:highlight w:val="none"/>
          <w:shd w:val="clear"/>
          <w:lang w:val="en-US" w:eastAsia="zh-CN" w:bidi="ar"/>
        </w:rPr>
      </w:pPr>
      <w:r>
        <w:rPr>
          <w:rFonts w:hint="eastAsia" w:ascii="黑体" w:hAnsi="黑体" w:eastAsia="黑体" w:cs="黑体"/>
          <w:b w:val="0"/>
          <w:bCs w:val="0"/>
          <w:i w:val="0"/>
          <w:iCs w:val="0"/>
          <w:caps w:val="0"/>
          <w:snapToGrid w:val="0"/>
          <w:color w:val="auto"/>
          <w:spacing w:val="0"/>
          <w:kern w:val="0"/>
          <w:sz w:val="32"/>
          <w:szCs w:val="32"/>
          <w:highlight w:val="none"/>
          <w:shd w:val="clear"/>
          <w:lang w:val="en-US" w:eastAsia="zh-CN" w:bidi="ar"/>
        </w:rPr>
        <w:t>一、优化政府法律顾问工作格局</w:t>
      </w:r>
    </w:p>
    <w:p w14:paraId="0412FF43">
      <w:pPr>
        <w:pStyle w:val="3"/>
        <w:keepNext w:val="0"/>
        <w:keepLines w:val="0"/>
        <w:pageBreakBefore w:val="0"/>
        <w:widowControl/>
        <w:kinsoku w:val="0"/>
        <w:wordWrap/>
        <w:overflowPunct/>
        <w:topLinePunct w:val="0"/>
        <w:autoSpaceDE w:val="0"/>
        <w:autoSpaceDN w:val="0"/>
        <w:bidi w:val="0"/>
        <w:adjustRightInd w:val="0"/>
        <w:spacing w:beforeAutospacing="0" w:after="0" w:afterLines="0" w:afterAutospacing="0" w:line="570" w:lineRule="exact"/>
        <w:ind w:left="0" w:right="0" w:firstLine="643"/>
        <w:jc w:val="both"/>
        <w:rPr>
          <w:rFonts w:hint="eastAsia" w:ascii="仿宋_GB2312" w:hAnsi="仿宋_GB2312" w:eastAsia="仿宋_GB2312" w:cs="仿宋_GB2312"/>
          <w:color w:val="auto"/>
          <w:spacing w:val="0"/>
          <w:sz w:val="32"/>
          <w:szCs w:val="32"/>
          <w:highlight w:val="none"/>
          <w:lang w:eastAsia="zh-CN"/>
        </w:rPr>
      </w:pPr>
      <w:r>
        <w:rPr>
          <w:rFonts w:hint="eastAsia" w:ascii="方正楷体_GB2312" w:hAnsi="方正楷体_GB2312" w:eastAsia="方正楷体_GB2312" w:cs="方正楷体_GB2312"/>
          <w:b w:val="0"/>
          <w:bCs w:val="0"/>
          <w:i w:val="0"/>
          <w:iCs w:val="0"/>
          <w:caps w:val="0"/>
          <w:snapToGrid w:val="0"/>
          <w:color w:val="auto"/>
          <w:spacing w:val="0"/>
          <w:kern w:val="0"/>
          <w:sz w:val="32"/>
          <w:szCs w:val="32"/>
          <w:highlight w:val="none"/>
          <w:shd w:val="clear"/>
          <w:lang w:val="en-US" w:eastAsia="zh-CN" w:bidi="ar"/>
        </w:rPr>
        <w:t>（一）政府法律顾问队伍结构。</w:t>
      </w:r>
      <w:r>
        <w:rPr>
          <w:rFonts w:hint="eastAsia" w:ascii="仿宋_GB2312" w:hAnsi="仿宋_GB2312" w:eastAsia="仿宋_GB2312" w:cs="仿宋_GB2312"/>
          <w:b w:val="0"/>
          <w:bCs w:val="0"/>
          <w:i w:val="0"/>
          <w:iCs w:val="0"/>
          <w:caps w:val="0"/>
          <w:snapToGrid w:val="0"/>
          <w:color w:val="auto"/>
          <w:spacing w:val="0"/>
          <w:kern w:val="0"/>
          <w:sz w:val="32"/>
          <w:szCs w:val="32"/>
          <w:highlight w:val="none"/>
          <w:shd w:val="clear"/>
          <w:lang w:val="en-US" w:eastAsia="zh-CN" w:bidi="ar"/>
        </w:rPr>
        <w:t>政府法律顾问分为内部法律顾问和外聘法律顾问。内部法律顾问由本单位公职律师或符合条件的工作人员担任，按照公务员法及相关规定管理。外聘法律顾问作为内部法律顾问的补充，可以由执业律师、法学专家担任，按照本办法管理。</w:t>
      </w:r>
    </w:p>
    <w:p w14:paraId="55754CBD">
      <w:pPr>
        <w:pStyle w:val="3"/>
        <w:keepNext w:val="0"/>
        <w:keepLines w:val="0"/>
        <w:pageBreakBefore w:val="0"/>
        <w:widowControl/>
        <w:kinsoku w:val="0"/>
        <w:wordWrap/>
        <w:overflowPunct/>
        <w:topLinePunct w:val="0"/>
        <w:autoSpaceDE w:val="0"/>
        <w:autoSpaceDN w:val="0"/>
        <w:bidi w:val="0"/>
        <w:adjustRightInd w:val="0"/>
        <w:spacing w:beforeAutospacing="0" w:after="0" w:afterLines="0" w:afterAutospacing="0" w:line="570" w:lineRule="exact"/>
        <w:ind w:left="0" w:right="0" w:firstLine="643"/>
        <w:jc w:val="both"/>
        <w:rPr>
          <w:rFonts w:hint="eastAsia" w:ascii="仿宋_GB2312" w:hAnsi="仿宋_GB2312" w:eastAsia="仿宋_GB2312" w:cs="仿宋_GB2312"/>
          <w:color w:val="auto"/>
          <w:spacing w:val="0"/>
          <w:kern w:val="0"/>
          <w:sz w:val="32"/>
          <w:szCs w:val="32"/>
          <w:highlight w:val="none"/>
          <w:lang w:val="en-US" w:eastAsia="zh-CN"/>
        </w:rPr>
      </w:pPr>
      <w:r>
        <w:rPr>
          <w:rFonts w:hint="eastAsia" w:ascii="方正楷体_GB2312" w:hAnsi="方正楷体_GB2312" w:eastAsia="方正楷体_GB2312" w:cs="方正楷体_GB2312"/>
          <w:b w:val="0"/>
          <w:bCs w:val="0"/>
          <w:i w:val="0"/>
          <w:iCs w:val="0"/>
          <w:caps w:val="0"/>
          <w:snapToGrid w:val="0"/>
          <w:color w:val="auto"/>
          <w:spacing w:val="0"/>
          <w:kern w:val="0"/>
          <w:sz w:val="32"/>
          <w:szCs w:val="32"/>
          <w:highlight w:val="none"/>
          <w:shd w:val="clear"/>
          <w:lang w:val="en-US" w:eastAsia="zh-CN" w:bidi="ar"/>
        </w:rPr>
        <w:t>（二）政府法律顾问工作机构。</w:t>
      </w:r>
      <w:r>
        <w:rPr>
          <w:rFonts w:hint="eastAsia" w:ascii="仿宋_GB2312" w:hAnsi="仿宋_GB2312" w:eastAsia="仿宋_GB2312" w:cs="仿宋_GB2312"/>
          <w:color w:val="auto"/>
          <w:spacing w:val="0"/>
          <w:kern w:val="0"/>
          <w:sz w:val="32"/>
          <w:szCs w:val="32"/>
          <w:highlight w:val="none"/>
          <w:lang w:val="en-US" w:eastAsia="zh-CN"/>
        </w:rPr>
        <w:t>区司法局是区政府本级的政府法律顾问工作机构</w:t>
      </w:r>
      <w:r>
        <w:rPr>
          <w:rFonts w:hint="eastAsia" w:ascii="仿宋_GB2312" w:hAnsi="仿宋_GB2312" w:eastAsia="仿宋_GB2312" w:cs="仿宋_GB2312"/>
          <w:i w:val="0"/>
          <w:iCs w:val="0"/>
          <w:caps w:val="0"/>
          <w:snapToGrid w:val="0"/>
          <w:color w:val="auto"/>
          <w:spacing w:val="0"/>
          <w:kern w:val="0"/>
          <w:sz w:val="32"/>
          <w:szCs w:val="32"/>
          <w:highlight w:val="none"/>
          <w:shd w:val="clear"/>
          <w:lang w:eastAsia="zh-CN" w:bidi="ar-SA"/>
        </w:rPr>
        <w:t>，指导监督</w:t>
      </w:r>
      <w:r>
        <w:rPr>
          <w:rFonts w:hint="eastAsia" w:ascii="仿宋_GB2312" w:hAnsi="仿宋_GB2312" w:eastAsia="仿宋_GB2312" w:cs="仿宋_GB2312"/>
          <w:i w:val="0"/>
          <w:iCs w:val="0"/>
          <w:caps w:val="0"/>
          <w:snapToGrid w:val="0"/>
          <w:color w:val="auto"/>
          <w:spacing w:val="0"/>
          <w:kern w:val="0"/>
          <w:sz w:val="32"/>
          <w:szCs w:val="32"/>
          <w:highlight w:val="none"/>
          <w:shd w:val="clear"/>
          <w:lang w:val="en-US" w:eastAsia="zh-CN" w:bidi="ar-SA"/>
        </w:rPr>
        <w:t>各部门、镇街、产业平台开展政府</w:t>
      </w:r>
      <w:r>
        <w:rPr>
          <w:rFonts w:hint="eastAsia" w:ascii="仿宋_GB2312" w:hAnsi="仿宋_GB2312" w:eastAsia="仿宋_GB2312" w:cs="仿宋_GB2312"/>
          <w:i w:val="0"/>
          <w:iCs w:val="0"/>
          <w:caps w:val="0"/>
          <w:snapToGrid w:val="0"/>
          <w:color w:val="auto"/>
          <w:spacing w:val="0"/>
          <w:kern w:val="0"/>
          <w:sz w:val="32"/>
          <w:szCs w:val="32"/>
          <w:highlight w:val="none"/>
          <w:shd w:val="clear"/>
          <w:lang w:eastAsia="zh-CN" w:bidi="ar-SA"/>
        </w:rPr>
        <w:t>法律顾问</w:t>
      </w:r>
      <w:r>
        <w:rPr>
          <w:rFonts w:hint="eastAsia" w:ascii="仿宋_GB2312" w:hAnsi="仿宋_GB2312" w:eastAsia="仿宋_GB2312" w:cs="仿宋_GB2312"/>
          <w:i w:val="0"/>
          <w:iCs w:val="0"/>
          <w:caps w:val="0"/>
          <w:snapToGrid w:val="0"/>
          <w:color w:val="auto"/>
          <w:spacing w:val="0"/>
          <w:kern w:val="0"/>
          <w:sz w:val="32"/>
          <w:szCs w:val="32"/>
          <w:highlight w:val="none"/>
          <w:shd w:val="clear"/>
          <w:lang w:val="en-US" w:eastAsia="zh-CN" w:bidi="ar-SA"/>
        </w:rPr>
        <w:t>管理</w:t>
      </w:r>
      <w:r>
        <w:rPr>
          <w:rFonts w:hint="eastAsia" w:ascii="仿宋_GB2312" w:hAnsi="仿宋_GB2312" w:eastAsia="仿宋_GB2312" w:cs="仿宋_GB2312"/>
          <w:i w:val="0"/>
          <w:iCs w:val="0"/>
          <w:caps w:val="0"/>
          <w:snapToGrid w:val="0"/>
          <w:color w:val="auto"/>
          <w:spacing w:val="0"/>
          <w:kern w:val="0"/>
          <w:sz w:val="32"/>
          <w:szCs w:val="32"/>
          <w:highlight w:val="none"/>
          <w:shd w:val="clear"/>
          <w:lang w:eastAsia="zh-CN" w:bidi="ar-SA"/>
        </w:rPr>
        <w:t>工作</w:t>
      </w:r>
      <w:r>
        <w:rPr>
          <w:rFonts w:hint="eastAsia" w:ascii="仿宋_GB2312" w:hAnsi="仿宋_GB2312" w:eastAsia="仿宋_GB2312" w:cs="仿宋_GB2312"/>
          <w:color w:val="auto"/>
          <w:spacing w:val="0"/>
          <w:kern w:val="0"/>
          <w:sz w:val="32"/>
          <w:szCs w:val="32"/>
          <w:highlight w:val="none"/>
          <w:lang w:val="en-US" w:eastAsia="zh-CN"/>
        </w:rPr>
        <w:t>。各部门、镇街、产业平台负责法制工作的机构是本单位的政府法律顾问工作机构。</w:t>
      </w:r>
    </w:p>
    <w:p w14:paraId="77284081">
      <w:pPr>
        <w:pStyle w:val="3"/>
        <w:keepNext w:val="0"/>
        <w:keepLines w:val="0"/>
        <w:pageBreakBefore w:val="0"/>
        <w:widowControl/>
        <w:kinsoku w:val="0"/>
        <w:wordWrap/>
        <w:overflowPunct/>
        <w:topLinePunct w:val="0"/>
        <w:autoSpaceDE w:val="0"/>
        <w:autoSpaceDN w:val="0"/>
        <w:bidi w:val="0"/>
        <w:adjustRightInd w:val="0"/>
        <w:spacing w:beforeAutospacing="0" w:after="0" w:afterLines="0" w:afterAutospacing="0" w:line="570" w:lineRule="exact"/>
        <w:ind w:left="0" w:right="0" w:firstLine="643"/>
        <w:jc w:val="both"/>
        <w:rPr>
          <w:rFonts w:hint="eastAsia" w:ascii="仿宋_GB2312" w:hAnsi="仿宋_GB2312" w:eastAsia="仿宋_GB2312" w:cs="仿宋_GB2312"/>
          <w:color w:val="auto"/>
          <w:spacing w:val="0"/>
          <w:kern w:val="0"/>
          <w:sz w:val="32"/>
          <w:szCs w:val="32"/>
          <w:highlight w:val="none"/>
          <w:lang w:val="en-US" w:eastAsia="zh-CN"/>
        </w:rPr>
      </w:pPr>
      <w:r>
        <w:rPr>
          <w:rFonts w:hint="eastAsia" w:ascii="仿宋_GB2312" w:hAnsi="仿宋_GB2312" w:eastAsia="仿宋_GB2312" w:cs="仿宋_GB2312"/>
          <w:i w:val="0"/>
          <w:iCs w:val="0"/>
          <w:caps w:val="0"/>
          <w:snapToGrid w:val="0"/>
          <w:color w:val="auto"/>
          <w:spacing w:val="0"/>
          <w:kern w:val="0"/>
          <w:sz w:val="32"/>
          <w:szCs w:val="32"/>
          <w:highlight w:val="none"/>
          <w:shd w:val="clear"/>
          <w:lang w:val="en-US" w:eastAsia="zh-CN" w:bidi="ar-SA"/>
        </w:rPr>
        <w:t>政府</w:t>
      </w:r>
      <w:r>
        <w:rPr>
          <w:rFonts w:hint="eastAsia" w:ascii="仿宋_GB2312" w:hAnsi="仿宋_GB2312" w:eastAsia="仿宋_GB2312" w:cs="仿宋_GB2312"/>
          <w:color w:val="auto"/>
          <w:spacing w:val="0"/>
          <w:kern w:val="0"/>
          <w:sz w:val="32"/>
          <w:szCs w:val="32"/>
          <w:highlight w:val="none"/>
          <w:lang w:val="en-US" w:eastAsia="zh-CN"/>
        </w:rPr>
        <w:t>法律顾问工作机构应当履行下列职责：1.以集体名义发挥政府法律顾问作用，按照职责分工处理有关法律事务及涉法工作；2.建立健全政府法律顾问选任选聘、备案、培训、考核、奖惩等工作机制并组织实施；3.选任选聘、解任解聘政府法律顾问，并按照规定进行备案；4.联络、协调、考核和管理政府法律顾问，组织政府法律顾问开展工作，协调解决工作中存在的问题。</w:t>
      </w:r>
    </w:p>
    <w:p w14:paraId="1BB79F5A">
      <w:pPr>
        <w:pStyle w:val="3"/>
        <w:keepNext w:val="0"/>
        <w:keepLines w:val="0"/>
        <w:pageBreakBefore w:val="0"/>
        <w:widowControl/>
        <w:kinsoku w:val="0"/>
        <w:wordWrap/>
        <w:overflowPunct/>
        <w:topLinePunct w:val="0"/>
        <w:autoSpaceDE w:val="0"/>
        <w:autoSpaceDN w:val="0"/>
        <w:bidi w:val="0"/>
        <w:adjustRightInd w:val="0"/>
        <w:spacing w:beforeAutospacing="0" w:after="0" w:afterLines="0" w:afterAutospacing="0" w:line="570" w:lineRule="exact"/>
        <w:ind w:left="0" w:right="0" w:firstLine="643"/>
        <w:jc w:val="both"/>
        <w:rPr>
          <w:rFonts w:hint="eastAsia" w:ascii="仿宋_GB2312" w:hAnsi="仿宋_GB2312" w:eastAsia="仿宋_GB2312" w:cs="仿宋_GB2312"/>
          <w:color w:val="auto"/>
          <w:spacing w:val="0"/>
          <w:kern w:val="0"/>
          <w:sz w:val="32"/>
          <w:szCs w:val="32"/>
          <w:highlight w:val="none"/>
          <w:lang w:val="en-US" w:eastAsia="zh-CN"/>
        </w:rPr>
      </w:pPr>
      <w:r>
        <w:rPr>
          <w:rFonts w:hint="eastAsia" w:ascii="仿宋_GB2312" w:hAnsi="仿宋_GB2312" w:eastAsia="仿宋_GB2312" w:cs="仿宋_GB2312"/>
          <w:color w:val="auto"/>
          <w:spacing w:val="0"/>
          <w:kern w:val="0"/>
          <w:sz w:val="32"/>
          <w:szCs w:val="32"/>
          <w:highlight w:val="none"/>
          <w:lang w:val="en-US" w:eastAsia="zh-CN"/>
        </w:rPr>
        <w:t>根据上级工作部署，</w:t>
      </w:r>
      <w:r>
        <w:rPr>
          <w:rFonts w:hint="eastAsia" w:ascii="仿宋_GB2312" w:hAnsi="仿宋_GB2312" w:eastAsia="仿宋_GB2312" w:cs="仿宋_GB2312"/>
          <w:i w:val="0"/>
          <w:iCs w:val="0"/>
          <w:caps w:val="0"/>
          <w:snapToGrid w:val="0"/>
          <w:color w:val="auto"/>
          <w:spacing w:val="0"/>
          <w:kern w:val="0"/>
          <w:sz w:val="32"/>
          <w:szCs w:val="32"/>
          <w:highlight w:val="none"/>
          <w:shd w:val="clear"/>
          <w:lang w:eastAsia="zh-CN" w:bidi="ar-SA"/>
        </w:rPr>
        <w:t>开展政府法律</w:t>
      </w:r>
      <w:r>
        <w:rPr>
          <w:rFonts w:hint="eastAsia" w:ascii="仿宋_GB2312" w:hAnsi="仿宋_GB2312" w:eastAsia="仿宋_GB2312" w:cs="仿宋_GB2312"/>
          <w:i w:val="0"/>
          <w:iCs w:val="0"/>
          <w:caps w:val="0"/>
          <w:snapToGrid w:val="0"/>
          <w:color w:val="auto"/>
          <w:spacing w:val="0"/>
          <w:kern w:val="0"/>
          <w:sz w:val="32"/>
          <w:szCs w:val="32"/>
          <w:highlight w:val="none"/>
          <w:shd w:val="clear"/>
          <w:lang w:val="en-US" w:eastAsia="zh-CN" w:bidi="ar-SA"/>
        </w:rPr>
        <w:t>顾问</w:t>
      </w:r>
      <w:r>
        <w:rPr>
          <w:rFonts w:hint="eastAsia" w:ascii="仿宋_GB2312" w:hAnsi="仿宋_GB2312" w:eastAsia="仿宋_GB2312" w:cs="仿宋_GB2312"/>
          <w:i w:val="0"/>
          <w:iCs w:val="0"/>
          <w:caps w:val="0"/>
          <w:snapToGrid w:val="0"/>
          <w:color w:val="auto"/>
          <w:spacing w:val="0"/>
          <w:kern w:val="0"/>
          <w:sz w:val="32"/>
          <w:szCs w:val="32"/>
          <w:highlight w:val="none"/>
          <w:shd w:val="clear"/>
          <w:lang w:eastAsia="zh-CN" w:bidi="ar-SA"/>
        </w:rPr>
        <w:t>工作情况</w:t>
      </w:r>
      <w:r>
        <w:rPr>
          <w:rFonts w:hint="eastAsia" w:ascii="仿宋_GB2312" w:hAnsi="仿宋_GB2312" w:eastAsia="仿宋_GB2312" w:cs="仿宋_GB2312"/>
          <w:color w:val="auto"/>
          <w:spacing w:val="0"/>
          <w:kern w:val="0"/>
          <w:sz w:val="32"/>
          <w:szCs w:val="32"/>
          <w:highlight w:val="none"/>
          <w:lang w:val="en-US" w:eastAsia="zh-CN"/>
        </w:rPr>
        <w:t>纳入法治临平（法治政府）考核。</w:t>
      </w:r>
    </w:p>
    <w:p w14:paraId="3F6AE26E">
      <w:pPr>
        <w:pStyle w:val="3"/>
        <w:keepNext w:val="0"/>
        <w:keepLines w:val="0"/>
        <w:pageBreakBefore w:val="0"/>
        <w:widowControl/>
        <w:kinsoku w:val="0"/>
        <w:wordWrap/>
        <w:overflowPunct/>
        <w:topLinePunct w:val="0"/>
        <w:autoSpaceDE w:val="0"/>
        <w:autoSpaceDN w:val="0"/>
        <w:bidi w:val="0"/>
        <w:adjustRightInd w:val="0"/>
        <w:spacing w:beforeAutospacing="0" w:after="0" w:afterLines="0" w:afterAutospacing="0" w:line="570" w:lineRule="exact"/>
        <w:ind w:left="0" w:right="0" w:firstLine="640" w:firstLineChars="200"/>
        <w:jc w:val="both"/>
        <w:rPr>
          <w:rFonts w:hint="eastAsia" w:ascii="黑体" w:hAnsi="黑体" w:eastAsia="黑体" w:cs="黑体"/>
          <w:b w:val="0"/>
          <w:bCs w:val="0"/>
          <w:i w:val="0"/>
          <w:iCs w:val="0"/>
          <w:caps w:val="0"/>
          <w:snapToGrid w:val="0"/>
          <w:color w:val="auto"/>
          <w:spacing w:val="0"/>
          <w:kern w:val="0"/>
          <w:sz w:val="32"/>
          <w:szCs w:val="32"/>
          <w:highlight w:val="none"/>
          <w:shd w:val="clear"/>
          <w:lang w:val="en-US" w:eastAsia="zh-CN" w:bidi="ar"/>
        </w:rPr>
      </w:pPr>
      <w:r>
        <w:rPr>
          <w:rFonts w:hint="eastAsia" w:ascii="黑体" w:hAnsi="黑体" w:eastAsia="黑体" w:cs="黑体"/>
          <w:b w:val="0"/>
          <w:bCs w:val="0"/>
          <w:i w:val="0"/>
          <w:iCs w:val="0"/>
          <w:caps w:val="0"/>
          <w:snapToGrid w:val="0"/>
          <w:color w:val="auto"/>
          <w:spacing w:val="0"/>
          <w:kern w:val="0"/>
          <w:sz w:val="32"/>
          <w:szCs w:val="32"/>
          <w:highlight w:val="none"/>
          <w:shd w:val="clear"/>
          <w:lang w:val="en-US" w:eastAsia="zh-CN" w:bidi="ar"/>
        </w:rPr>
        <w:t>二、规范政府法律顾问选聘工作</w:t>
      </w:r>
    </w:p>
    <w:p w14:paraId="4C361B63">
      <w:pPr>
        <w:pStyle w:val="3"/>
        <w:keepNext w:val="0"/>
        <w:keepLines w:val="0"/>
        <w:pageBreakBefore w:val="0"/>
        <w:widowControl/>
        <w:kinsoku w:val="0"/>
        <w:wordWrap/>
        <w:overflowPunct/>
        <w:topLinePunct w:val="0"/>
        <w:autoSpaceDE w:val="0"/>
        <w:autoSpaceDN w:val="0"/>
        <w:bidi w:val="0"/>
        <w:adjustRightInd w:val="0"/>
        <w:spacing w:beforeAutospacing="0" w:after="0" w:afterLines="0" w:afterAutospacing="0" w:line="570" w:lineRule="exact"/>
        <w:ind w:left="0" w:right="0" w:firstLine="640" w:firstLineChars="200"/>
        <w:jc w:val="both"/>
        <w:rPr>
          <w:rFonts w:hint="default" w:ascii="仿宋_GB2312" w:hAnsi="仿宋_GB2312" w:eastAsia="仿宋_GB2312" w:cs="仿宋_GB2312"/>
          <w:b w:val="0"/>
          <w:bCs w:val="0"/>
          <w:i w:val="0"/>
          <w:iCs w:val="0"/>
          <w:caps w:val="0"/>
          <w:snapToGrid w:val="0"/>
          <w:color w:val="auto"/>
          <w:spacing w:val="0"/>
          <w:kern w:val="0"/>
          <w:sz w:val="32"/>
          <w:szCs w:val="32"/>
          <w:highlight w:val="none"/>
          <w:shd w:val="clear"/>
          <w:lang w:val="en-US" w:eastAsia="zh-CN" w:bidi="ar"/>
        </w:rPr>
      </w:pPr>
      <w:r>
        <w:rPr>
          <w:rFonts w:hint="eastAsia" w:ascii="方正楷体_GB2312" w:hAnsi="方正楷体_GB2312" w:eastAsia="方正楷体_GB2312" w:cs="方正楷体_GB2312"/>
          <w:b w:val="0"/>
          <w:bCs w:val="0"/>
          <w:i w:val="0"/>
          <w:iCs w:val="0"/>
          <w:caps w:val="0"/>
          <w:snapToGrid w:val="0"/>
          <w:color w:val="auto"/>
          <w:spacing w:val="0"/>
          <w:kern w:val="0"/>
          <w:sz w:val="32"/>
          <w:szCs w:val="32"/>
          <w:highlight w:val="none"/>
          <w:shd w:val="clear"/>
          <w:lang w:val="en-US" w:eastAsia="zh-CN" w:bidi="ar"/>
        </w:rPr>
        <w:t>（一）内部法律顾问选聘。</w:t>
      </w:r>
      <w:r>
        <w:rPr>
          <w:rFonts w:hint="eastAsia" w:ascii="仿宋_GB2312" w:hAnsi="仿宋_GB2312" w:eastAsia="仿宋_GB2312" w:cs="仿宋_GB2312"/>
          <w:b w:val="0"/>
          <w:bCs w:val="0"/>
          <w:i w:val="0"/>
          <w:iCs w:val="0"/>
          <w:caps w:val="0"/>
          <w:snapToGrid w:val="0"/>
          <w:color w:val="auto"/>
          <w:spacing w:val="0"/>
          <w:kern w:val="0"/>
          <w:sz w:val="32"/>
          <w:szCs w:val="32"/>
          <w:highlight w:val="none"/>
          <w:shd w:val="clear"/>
          <w:lang w:val="en-US" w:eastAsia="zh-CN" w:bidi="ar"/>
        </w:rPr>
        <w:t>优先考虑符合条件的公职律师担任本单位内部法律顾问，充分发挥公职律师在法律顾问工作中的作用。国家统一法律职业资格制度实施前，已经担任政府法律顾问或者履行政府法律顾问职责但未取得法律职业资格或律师资格的人员，可以继续履行相关职责。国家统一法律职业资格制度实施后，担任政府法律顾问以及从事政府法律顾问工作的人员应当具备法律职业资格。</w:t>
      </w:r>
    </w:p>
    <w:p w14:paraId="45D89F12">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pacing w:before="0" w:beforeAutospacing="0" w:after="0" w:afterAutospacing="0" w:line="570" w:lineRule="exact"/>
        <w:ind w:left="0" w:leftChars="0" w:right="0" w:rightChars="0" w:firstLine="620" w:firstLineChars="0"/>
        <w:jc w:val="both"/>
        <w:textAlignment w:val="top"/>
        <w:rPr>
          <w:rFonts w:hint="eastAsia" w:ascii="仿宋_GB2312" w:hAnsi="仿宋_GB2312" w:eastAsia="仿宋_GB2312" w:cs="仿宋_GB2312"/>
          <w:i w:val="0"/>
          <w:iCs w:val="0"/>
          <w:caps w:val="0"/>
          <w:color w:val="auto"/>
          <w:spacing w:val="0"/>
          <w:sz w:val="32"/>
          <w:szCs w:val="32"/>
          <w:highlight w:val="none"/>
          <w:lang w:val="en-US" w:eastAsia="zh-CN"/>
        </w:rPr>
      </w:pPr>
      <w:r>
        <w:rPr>
          <w:rFonts w:hint="eastAsia" w:ascii="方正楷体_GB2312" w:hAnsi="方正楷体_GB2312" w:eastAsia="方正楷体_GB2312" w:cs="方正楷体_GB2312"/>
          <w:b w:val="0"/>
          <w:bCs w:val="0"/>
          <w:i w:val="0"/>
          <w:iCs w:val="0"/>
          <w:caps w:val="0"/>
          <w:snapToGrid w:val="0"/>
          <w:color w:val="auto"/>
          <w:spacing w:val="0"/>
          <w:kern w:val="0"/>
          <w:sz w:val="32"/>
          <w:szCs w:val="32"/>
          <w:highlight w:val="none"/>
          <w:shd w:val="clear"/>
          <w:lang w:val="en-US" w:eastAsia="zh-CN" w:bidi="ar"/>
        </w:rPr>
        <w:t>（二）外聘法律顾问选聘。</w:t>
      </w:r>
      <w:r>
        <w:rPr>
          <w:rFonts w:hint="eastAsia" w:ascii="仿宋_GB2312" w:hAnsi="仿宋_GB2312" w:eastAsia="仿宋_GB2312" w:cs="仿宋_GB2312"/>
          <w:i w:val="0"/>
          <w:iCs w:val="0"/>
          <w:caps w:val="0"/>
          <w:color w:val="auto"/>
          <w:spacing w:val="0"/>
          <w:sz w:val="32"/>
          <w:szCs w:val="32"/>
          <w:highlight w:val="none"/>
          <w:lang w:val="en-US" w:eastAsia="zh-CN"/>
        </w:rPr>
        <w:t>聘任单位应当根据内部政府法律顾问配置情况、法律事务的难易程度和数量规模等实际情况选聘外聘政府法律顾问。</w:t>
      </w:r>
    </w:p>
    <w:p w14:paraId="2387B520">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pacing w:before="0" w:beforeAutospacing="0" w:after="0" w:afterAutospacing="0" w:line="570" w:lineRule="exact"/>
        <w:ind w:left="0" w:leftChars="0" w:right="0" w:rightChars="0" w:firstLine="620" w:firstLineChars="0"/>
        <w:jc w:val="both"/>
        <w:textAlignment w:val="top"/>
        <w:rPr>
          <w:rFonts w:hint="default" w:ascii="仿宋_GB2312" w:hAnsi="仿宋_GB2312" w:eastAsia="仿宋_GB2312" w:cs="仿宋_GB2312"/>
          <w:i w:val="0"/>
          <w:iCs w:val="0"/>
          <w:caps w:val="0"/>
          <w:color w:val="auto"/>
          <w:spacing w:val="0"/>
          <w:sz w:val="32"/>
          <w:szCs w:val="32"/>
          <w:highlight w:val="none"/>
          <w:lang w:val="en-US" w:eastAsia="zh-CN"/>
        </w:rPr>
      </w:pPr>
      <w:r>
        <w:rPr>
          <w:rFonts w:hint="eastAsia" w:ascii="仿宋_GB2312" w:hAnsi="仿宋_GB2312" w:eastAsia="仿宋_GB2312" w:cs="仿宋_GB2312"/>
          <w:b/>
          <w:bCs/>
          <w:i w:val="0"/>
          <w:iCs w:val="0"/>
          <w:caps w:val="0"/>
          <w:color w:val="auto"/>
          <w:spacing w:val="0"/>
          <w:sz w:val="32"/>
          <w:szCs w:val="32"/>
          <w:highlight w:val="none"/>
          <w:lang w:val="en-US" w:eastAsia="zh-CN"/>
        </w:rPr>
        <w:t>1.名额要求。</w:t>
      </w:r>
      <w:r>
        <w:rPr>
          <w:rFonts w:hint="eastAsia" w:ascii="仿宋_GB2312" w:hAnsi="仿宋_GB2312" w:eastAsia="仿宋_GB2312" w:cs="仿宋_GB2312"/>
          <w:i w:val="0"/>
          <w:iCs w:val="0"/>
          <w:caps w:val="0"/>
          <w:color w:val="auto"/>
          <w:spacing w:val="0"/>
          <w:sz w:val="32"/>
          <w:szCs w:val="32"/>
          <w:highlight w:val="none"/>
          <w:lang w:val="en-US" w:eastAsia="zh-CN"/>
        </w:rPr>
        <w:t>区政府本级外聘法律顾问名额一般按照3-7名确定，各部门、镇街和产业平台一般按照1-3名确定。个别法律事务较少的单位可以向区司法局申请统一聘请外聘政府法律顾问。</w:t>
      </w:r>
    </w:p>
    <w:p w14:paraId="289B48AD">
      <w:pPr>
        <w:pStyle w:val="3"/>
        <w:keepNext w:val="0"/>
        <w:keepLines w:val="0"/>
        <w:pageBreakBefore w:val="0"/>
        <w:widowControl/>
        <w:kinsoku w:val="0"/>
        <w:wordWrap/>
        <w:overflowPunct/>
        <w:topLinePunct w:val="0"/>
        <w:autoSpaceDE w:val="0"/>
        <w:autoSpaceDN w:val="0"/>
        <w:bidi w:val="0"/>
        <w:adjustRightInd w:val="0"/>
        <w:spacing w:beforeAutospacing="0" w:after="0" w:afterLines="0" w:afterAutospacing="0" w:line="570" w:lineRule="exact"/>
        <w:ind w:left="0" w:right="0" w:firstLine="643" w:firstLineChars="200"/>
        <w:jc w:val="both"/>
        <w:rPr>
          <w:rFonts w:hint="eastAsia" w:ascii="仿宋_GB2312" w:hAnsi="仿宋_GB2312" w:eastAsia="仿宋_GB2312" w:cs="仿宋_GB2312"/>
          <w:b w:val="0"/>
          <w:bCs w:val="0"/>
          <w:i w:val="0"/>
          <w:iCs w:val="0"/>
          <w:caps w:val="0"/>
          <w:snapToGrid w:val="0"/>
          <w:color w:val="auto"/>
          <w:spacing w:val="0"/>
          <w:kern w:val="0"/>
          <w:sz w:val="32"/>
          <w:szCs w:val="32"/>
          <w:highlight w:val="none"/>
          <w:shd w:val="clear"/>
          <w:lang w:val="en-US" w:eastAsia="zh-CN" w:bidi="ar"/>
        </w:rPr>
      </w:pPr>
      <w:r>
        <w:rPr>
          <w:rFonts w:hint="eastAsia" w:ascii="仿宋_GB2312" w:hAnsi="仿宋_GB2312" w:eastAsia="仿宋_GB2312" w:cs="仿宋_GB2312"/>
          <w:b/>
          <w:bCs/>
          <w:i w:val="0"/>
          <w:iCs w:val="0"/>
          <w:caps w:val="0"/>
          <w:snapToGrid w:val="0"/>
          <w:color w:val="auto"/>
          <w:spacing w:val="0"/>
          <w:kern w:val="0"/>
          <w:sz w:val="32"/>
          <w:szCs w:val="32"/>
          <w:highlight w:val="none"/>
          <w:shd w:val="clear"/>
          <w:lang w:val="en-US" w:eastAsia="zh-CN" w:bidi="ar"/>
        </w:rPr>
        <w:t>2.选聘方式。</w:t>
      </w:r>
      <w:r>
        <w:rPr>
          <w:rFonts w:hint="eastAsia" w:ascii="仿宋_GB2312" w:hAnsi="仿宋_GB2312" w:eastAsia="仿宋_GB2312" w:cs="仿宋_GB2312"/>
          <w:b w:val="0"/>
          <w:bCs w:val="0"/>
          <w:i w:val="0"/>
          <w:iCs w:val="0"/>
          <w:caps w:val="0"/>
          <w:snapToGrid w:val="0"/>
          <w:color w:val="auto"/>
          <w:spacing w:val="0"/>
          <w:kern w:val="0"/>
          <w:sz w:val="32"/>
          <w:szCs w:val="32"/>
          <w:highlight w:val="none"/>
          <w:shd w:val="clear"/>
          <w:lang w:val="en-US" w:eastAsia="zh-CN" w:bidi="ar"/>
        </w:rPr>
        <w:t>遴选专家、律师担任外聘政府法律顾问，应当坚持公开公正的原则，可以采用公开选聘或者推荐选聘等方式。</w:t>
      </w:r>
    </w:p>
    <w:p w14:paraId="79A5C6E0">
      <w:pPr>
        <w:pStyle w:val="3"/>
        <w:keepNext w:val="0"/>
        <w:keepLines w:val="0"/>
        <w:pageBreakBefore w:val="0"/>
        <w:widowControl/>
        <w:kinsoku w:val="0"/>
        <w:wordWrap/>
        <w:overflowPunct/>
        <w:topLinePunct w:val="0"/>
        <w:autoSpaceDE w:val="0"/>
        <w:autoSpaceDN w:val="0"/>
        <w:bidi w:val="0"/>
        <w:adjustRightInd w:val="0"/>
        <w:spacing w:beforeAutospacing="0" w:after="0" w:afterLines="0" w:afterAutospacing="0" w:line="570" w:lineRule="exact"/>
        <w:ind w:left="0" w:right="0" w:firstLine="640" w:firstLineChars="200"/>
        <w:jc w:val="both"/>
        <w:rPr>
          <w:rFonts w:hint="eastAsia" w:ascii="仿宋_GB2312" w:hAnsi="仿宋_GB2312" w:eastAsia="仿宋_GB2312" w:cs="仿宋_GB2312"/>
          <w:i w:val="0"/>
          <w:iCs w:val="0"/>
          <w:caps w:val="0"/>
          <w:color w:val="auto"/>
          <w:spacing w:val="0"/>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lang w:val="en-US" w:eastAsia="zh-CN"/>
        </w:rPr>
        <w:t>聘任单位不得以购买法律服务等形式规避聘任外聘政府法律顾问。</w:t>
      </w:r>
    </w:p>
    <w:p w14:paraId="3477D88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pacing w:before="0" w:beforeAutospacing="0" w:after="0" w:afterAutospacing="0" w:line="570" w:lineRule="exact"/>
        <w:ind w:left="0" w:right="0" w:firstLine="552"/>
        <w:jc w:val="distribute"/>
        <w:textAlignment w:val="top"/>
        <w:rPr>
          <w:rFonts w:hint="eastAsia" w:ascii="仿宋_GB2312" w:hAnsi="仿宋_GB2312" w:eastAsia="仿宋_GB2312" w:cs="仿宋_GB2312"/>
          <w:color w:val="auto"/>
          <w:spacing w:val="0"/>
          <w:sz w:val="32"/>
          <w:szCs w:val="32"/>
          <w:highlight w:val="none"/>
          <w:lang w:eastAsia="zh-CN"/>
        </w:rPr>
      </w:pPr>
      <w:r>
        <w:rPr>
          <w:rFonts w:hint="eastAsia" w:ascii="仿宋_GB2312" w:hAnsi="仿宋_GB2312" w:eastAsia="仿宋_GB2312" w:cs="仿宋_GB2312"/>
          <w:b/>
          <w:bCs/>
          <w:color w:val="auto"/>
          <w:spacing w:val="0"/>
          <w:sz w:val="32"/>
          <w:szCs w:val="32"/>
          <w:highlight w:val="none"/>
          <w:lang w:val="en-US" w:eastAsia="zh-CN"/>
        </w:rPr>
        <w:t>3.聘任条件。</w:t>
      </w:r>
      <w:r>
        <w:rPr>
          <w:rFonts w:hint="eastAsia" w:ascii="仿宋_GB2312" w:hAnsi="仿宋_GB2312" w:eastAsia="仿宋_GB2312" w:cs="仿宋_GB2312"/>
          <w:b w:val="0"/>
          <w:bCs w:val="0"/>
          <w:color w:val="auto"/>
          <w:spacing w:val="0"/>
          <w:sz w:val="32"/>
          <w:szCs w:val="32"/>
          <w:highlight w:val="none"/>
          <w:lang w:val="en-US" w:eastAsia="zh-CN"/>
        </w:rPr>
        <w:t>外聘政府</w:t>
      </w:r>
      <w:r>
        <w:rPr>
          <w:rFonts w:hint="eastAsia" w:ascii="仿宋_GB2312" w:hAnsi="仿宋_GB2312" w:eastAsia="仿宋_GB2312" w:cs="仿宋_GB2312"/>
          <w:color w:val="auto"/>
          <w:spacing w:val="0"/>
          <w:sz w:val="32"/>
          <w:szCs w:val="32"/>
          <w:highlight w:val="none"/>
          <w:lang w:val="en-US" w:eastAsia="zh-CN"/>
        </w:rPr>
        <w:t>法律顾问</w:t>
      </w:r>
      <w:r>
        <w:rPr>
          <w:rFonts w:hint="eastAsia" w:ascii="仿宋_GB2312" w:hAnsi="仿宋_GB2312" w:eastAsia="仿宋_GB2312" w:cs="仿宋_GB2312"/>
          <w:color w:val="auto"/>
          <w:spacing w:val="0"/>
          <w:sz w:val="32"/>
          <w:szCs w:val="32"/>
          <w:highlight w:val="none"/>
          <w:lang w:eastAsia="zh-CN"/>
        </w:rPr>
        <w:t>应当符合下列条件：</w:t>
      </w:r>
    </w:p>
    <w:p w14:paraId="2C8BC5F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pacing w:before="0" w:beforeAutospacing="0" w:after="0" w:afterAutospacing="0" w:line="570" w:lineRule="exact"/>
        <w:ind w:left="0" w:right="0" w:firstLine="0"/>
        <w:jc w:val="both"/>
        <w:textAlignment w:val="top"/>
        <w:rPr>
          <w:rFonts w:hint="eastAsia" w:ascii="仿宋_GB2312" w:hAnsi="仿宋_GB2312" w:eastAsia="仿宋_GB2312" w:cs="仿宋_GB2312"/>
          <w:i w:val="0"/>
          <w:iCs w:val="0"/>
          <w:caps w:val="0"/>
          <w:color w:val="auto"/>
          <w:spacing w:val="0"/>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lang w:val="en-US" w:eastAsia="zh-CN"/>
        </w:rPr>
        <w:t>（1）政治素质高，拥护党的理论和路线方针政策，一般应当是中国共产党党员；（2）</w:t>
      </w:r>
      <w:r>
        <w:rPr>
          <w:rFonts w:hint="eastAsia" w:ascii="仿宋_GB2312" w:hAnsi="仿宋_GB2312" w:eastAsia="仿宋_GB2312" w:cs="仿宋_GB2312"/>
          <w:i w:val="0"/>
          <w:iCs w:val="0"/>
          <w:caps w:val="0"/>
          <w:color w:val="auto"/>
          <w:spacing w:val="0"/>
          <w:sz w:val="32"/>
          <w:szCs w:val="32"/>
          <w:highlight w:val="none"/>
        </w:rPr>
        <w:t>忠于宪法，遵守法律，具有良好的职业道德</w:t>
      </w:r>
      <w:r>
        <w:rPr>
          <w:rFonts w:hint="eastAsia" w:ascii="仿宋_GB2312" w:hAnsi="仿宋_GB2312" w:eastAsia="仿宋_GB2312" w:cs="仿宋_GB2312"/>
          <w:i w:val="0"/>
          <w:iCs w:val="0"/>
          <w:caps w:val="0"/>
          <w:color w:val="auto"/>
          <w:spacing w:val="0"/>
          <w:sz w:val="32"/>
          <w:szCs w:val="32"/>
          <w:highlight w:val="none"/>
          <w:lang w:val="en-US" w:eastAsia="zh-CN"/>
        </w:rPr>
        <w:t>和社会责任感</w:t>
      </w:r>
      <w:r>
        <w:rPr>
          <w:rFonts w:hint="eastAsia" w:ascii="仿宋_GB2312" w:hAnsi="仿宋_GB2312" w:eastAsia="仿宋_GB2312" w:cs="仿宋_GB2312"/>
          <w:i w:val="0"/>
          <w:iCs w:val="0"/>
          <w:caps w:val="0"/>
          <w:color w:val="auto"/>
          <w:spacing w:val="0"/>
          <w:sz w:val="32"/>
          <w:szCs w:val="32"/>
          <w:highlight w:val="none"/>
        </w:rPr>
        <w:t>；</w:t>
      </w:r>
      <w:r>
        <w:rPr>
          <w:rFonts w:hint="eastAsia" w:ascii="仿宋_GB2312" w:hAnsi="仿宋_GB2312" w:eastAsia="仿宋_GB2312" w:cs="仿宋_GB2312"/>
          <w:i w:val="0"/>
          <w:iCs w:val="0"/>
          <w:caps w:val="0"/>
          <w:color w:val="auto"/>
          <w:spacing w:val="0"/>
          <w:sz w:val="32"/>
          <w:szCs w:val="32"/>
          <w:highlight w:val="none"/>
          <w:lang w:val="en-US" w:eastAsia="zh-CN"/>
        </w:rPr>
        <w:t>（3）</w:t>
      </w:r>
      <w:r>
        <w:rPr>
          <w:rFonts w:hint="eastAsia" w:ascii="仿宋_GB2312" w:hAnsi="仿宋_GB2312" w:eastAsia="仿宋_GB2312" w:cs="仿宋_GB2312"/>
          <w:i w:val="0"/>
          <w:iCs w:val="0"/>
          <w:caps w:val="0"/>
          <w:color w:val="auto"/>
          <w:spacing w:val="0"/>
          <w:sz w:val="32"/>
          <w:szCs w:val="32"/>
          <w:highlight w:val="none"/>
        </w:rPr>
        <w:t>具有较强的实践能力或者一定的专业影响力，经验丰富，熟悉政府工作规则</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rPr>
        <w:t>律师</w:t>
      </w:r>
      <w:r>
        <w:rPr>
          <w:rFonts w:hint="eastAsia" w:ascii="仿宋_GB2312" w:hAnsi="仿宋_GB2312" w:eastAsia="仿宋_GB2312" w:cs="仿宋_GB2312"/>
          <w:i w:val="0"/>
          <w:iCs w:val="0"/>
          <w:caps w:val="0"/>
          <w:color w:val="auto"/>
          <w:spacing w:val="0"/>
          <w:sz w:val="32"/>
          <w:szCs w:val="32"/>
          <w:highlight w:val="none"/>
          <w:lang w:eastAsia="zh-CN"/>
        </w:rPr>
        <w:t>一般应</w:t>
      </w:r>
      <w:r>
        <w:rPr>
          <w:rFonts w:hint="eastAsia" w:ascii="仿宋_GB2312" w:hAnsi="仿宋_GB2312" w:eastAsia="仿宋_GB2312" w:cs="仿宋_GB2312"/>
          <w:i w:val="0"/>
          <w:iCs w:val="0"/>
          <w:caps w:val="0"/>
          <w:color w:val="auto"/>
          <w:spacing w:val="0"/>
          <w:sz w:val="32"/>
          <w:szCs w:val="32"/>
          <w:highlight w:val="none"/>
        </w:rPr>
        <w:t>具有5年以上执业经验；法学专家</w:t>
      </w:r>
      <w:r>
        <w:rPr>
          <w:rFonts w:hint="eastAsia" w:ascii="仿宋_GB2312" w:hAnsi="仿宋_GB2312" w:eastAsia="仿宋_GB2312" w:cs="仿宋_GB2312"/>
          <w:i w:val="0"/>
          <w:iCs w:val="0"/>
          <w:caps w:val="0"/>
          <w:color w:val="auto"/>
          <w:spacing w:val="0"/>
          <w:sz w:val="32"/>
          <w:szCs w:val="32"/>
          <w:highlight w:val="none"/>
          <w:lang w:val="en-US" w:eastAsia="zh-CN"/>
        </w:rPr>
        <w:t>一般应</w:t>
      </w:r>
      <w:r>
        <w:rPr>
          <w:rFonts w:hint="eastAsia" w:ascii="仿宋_GB2312" w:hAnsi="仿宋_GB2312" w:eastAsia="仿宋_GB2312" w:cs="仿宋_GB2312"/>
          <w:i w:val="0"/>
          <w:iCs w:val="0"/>
          <w:caps w:val="0"/>
          <w:color w:val="auto"/>
          <w:spacing w:val="0"/>
          <w:sz w:val="32"/>
          <w:szCs w:val="32"/>
          <w:highlight w:val="none"/>
        </w:rPr>
        <w:t>具有副教授、副研究员以上职称；</w:t>
      </w:r>
      <w:r>
        <w:rPr>
          <w:rFonts w:hint="eastAsia" w:ascii="仿宋_GB2312" w:hAnsi="仿宋_GB2312" w:eastAsia="仿宋_GB2312" w:cs="仿宋_GB2312"/>
          <w:i w:val="0"/>
          <w:iCs w:val="0"/>
          <w:caps w:val="0"/>
          <w:color w:val="auto"/>
          <w:spacing w:val="0"/>
          <w:sz w:val="32"/>
          <w:szCs w:val="32"/>
          <w:highlight w:val="none"/>
          <w:lang w:val="en-US" w:eastAsia="zh-CN"/>
        </w:rPr>
        <w:t>（4）</w:t>
      </w:r>
      <w:r>
        <w:rPr>
          <w:rFonts w:hint="eastAsia" w:ascii="仿宋_GB2312" w:hAnsi="仿宋_GB2312" w:eastAsia="仿宋_GB2312" w:cs="仿宋_GB2312"/>
          <w:i w:val="0"/>
          <w:iCs w:val="0"/>
          <w:caps w:val="0"/>
          <w:color w:val="auto"/>
          <w:spacing w:val="0"/>
          <w:sz w:val="32"/>
          <w:szCs w:val="32"/>
          <w:highlight w:val="none"/>
        </w:rPr>
        <w:t>未受到刑事处罚、党纪政务处分</w:t>
      </w:r>
      <w:r>
        <w:rPr>
          <w:rFonts w:hint="eastAsia" w:ascii="仿宋_GB2312" w:hAnsi="仿宋_GB2312" w:eastAsia="仿宋_GB2312" w:cs="仿宋_GB2312"/>
          <w:i w:val="0"/>
          <w:iCs w:val="0"/>
          <w:caps w:val="0"/>
          <w:color w:val="auto"/>
          <w:spacing w:val="0"/>
          <w:sz w:val="32"/>
          <w:szCs w:val="32"/>
          <w:highlight w:val="none"/>
          <w:lang w:val="en-US" w:eastAsia="zh-CN"/>
        </w:rPr>
        <w:t>以及</w:t>
      </w:r>
      <w:r>
        <w:rPr>
          <w:rFonts w:hint="eastAsia" w:ascii="仿宋_GB2312" w:hAnsi="仿宋_GB2312" w:eastAsia="仿宋_GB2312" w:cs="仿宋_GB2312"/>
          <w:i w:val="0"/>
          <w:iCs w:val="0"/>
          <w:caps w:val="0"/>
          <w:color w:val="auto"/>
          <w:spacing w:val="0"/>
          <w:sz w:val="32"/>
          <w:szCs w:val="32"/>
          <w:highlight w:val="none"/>
        </w:rPr>
        <w:t>司法行政部门</w:t>
      </w:r>
      <w:r>
        <w:rPr>
          <w:rFonts w:hint="eastAsia" w:ascii="仿宋_GB2312" w:hAnsi="仿宋_GB2312" w:eastAsia="仿宋_GB2312" w:cs="仿宋_GB2312"/>
          <w:i w:val="0"/>
          <w:iCs w:val="0"/>
          <w:caps w:val="0"/>
          <w:color w:val="auto"/>
          <w:spacing w:val="0"/>
          <w:sz w:val="32"/>
          <w:szCs w:val="32"/>
          <w:highlight w:val="none"/>
          <w:lang w:val="en-US" w:eastAsia="zh-CN"/>
        </w:rPr>
        <w:t>的</w:t>
      </w:r>
      <w:r>
        <w:rPr>
          <w:rFonts w:hint="eastAsia" w:ascii="仿宋_GB2312" w:hAnsi="仿宋_GB2312" w:eastAsia="仿宋_GB2312" w:cs="仿宋_GB2312"/>
          <w:i w:val="0"/>
          <w:iCs w:val="0"/>
          <w:caps w:val="0"/>
          <w:color w:val="auto"/>
          <w:spacing w:val="0"/>
          <w:sz w:val="32"/>
          <w:szCs w:val="32"/>
          <w:highlight w:val="none"/>
        </w:rPr>
        <w:t>行政处罚或者律师协会</w:t>
      </w:r>
      <w:r>
        <w:rPr>
          <w:rFonts w:hint="eastAsia" w:ascii="仿宋_GB2312" w:hAnsi="仿宋_GB2312" w:eastAsia="仿宋_GB2312" w:cs="仿宋_GB2312"/>
          <w:i w:val="0"/>
          <w:iCs w:val="0"/>
          <w:caps w:val="0"/>
          <w:color w:val="auto"/>
          <w:spacing w:val="0"/>
          <w:sz w:val="32"/>
          <w:szCs w:val="32"/>
          <w:highlight w:val="none"/>
          <w:lang w:val="en-US" w:eastAsia="zh-CN"/>
        </w:rPr>
        <w:t>的</w:t>
      </w:r>
      <w:r>
        <w:rPr>
          <w:rFonts w:hint="eastAsia" w:ascii="仿宋_GB2312" w:hAnsi="仿宋_GB2312" w:eastAsia="仿宋_GB2312" w:cs="仿宋_GB2312"/>
          <w:i w:val="0"/>
          <w:iCs w:val="0"/>
          <w:caps w:val="0"/>
          <w:color w:val="auto"/>
          <w:spacing w:val="0"/>
          <w:sz w:val="32"/>
          <w:szCs w:val="32"/>
          <w:highlight w:val="none"/>
        </w:rPr>
        <w:t>行业处分；</w:t>
      </w:r>
      <w:r>
        <w:rPr>
          <w:rFonts w:hint="eastAsia" w:ascii="仿宋_GB2312" w:hAnsi="仿宋_GB2312" w:eastAsia="仿宋_GB2312" w:cs="仿宋_GB2312"/>
          <w:i w:val="0"/>
          <w:iCs w:val="0"/>
          <w:caps w:val="0"/>
          <w:color w:val="auto"/>
          <w:spacing w:val="0"/>
          <w:sz w:val="32"/>
          <w:szCs w:val="32"/>
          <w:highlight w:val="none"/>
          <w:lang w:val="en-US" w:eastAsia="zh-CN"/>
        </w:rPr>
        <w:t>（5）曾经担任我区</w:t>
      </w:r>
      <w:r>
        <w:rPr>
          <w:rFonts w:hint="eastAsia" w:ascii="仿宋_GB2312" w:hAnsi="仿宋_GB2312" w:eastAsia="仿宋_GB2312" w:cs="仿宋_GB2312"/>
          <w:i w:val="0"/>
          <w:iCs w:val="0"/>
          <w:caps w:val="0"/>
          <w:color w:val="auto"/>
          <w:spacing w:val="0"/>
          <w:sz w:val="32"/>
          <w:szCs w:val="32"/>
          <w:highlight w:val="none"/>
          <w:lang w:eastAsia="zh-CN"/>
        </w:rPr>
        <w:t>政府法律顾问</w:t>
      </w:r>
      <w:r>
        <w:rPr>
          <w:rFonts w:hint="eastAsia" w:ascii="仿宋_GB2312" w:hAnsi="仿宋_GB2312" w:eastAsia="仿宋_GB2312" w:cs="仿宋_GB2312"/>
          <w:i w:val="0"/>
          <w:iCs w:val="0"/>
          <w:caps w:val="0"/>
          <w:color w:val="auto"/>
          <w:spacing w:val="0"/>
          <w:sz w:val="32"/>
          <w:szCs w:val="32"/>
          <w:highlight w:val="none"/>
          <w:lang w:val="en-US" w:eastAsia="zh-CN"/>
        </w:rPr>
        <w:t>的</w:t>
      </w:r>
      <w:r>
        <w:rPr>
          <w:rFonts w:hint="eastAsia" w:ascii="仿宋_GB2312" w:hAnsi="仿宋_GB2312" w:eastAsia="仿宋_GB2312" w:cs="仿宋_GB2312"/>
          <w:i w:val="0"/>
          <w:iCs w:val="0"/>
          <w:caps w:val="0"/>
          <w:color w:val="auto"/>
          <w:spacing w:val="0"/>
          <w:sz w:val="32"/>
          <w:szCs w:val="32"/>
          <w:highlight w:val="none"/>
          <w:lang w:eastAsia="zh-CN"/>
        </w:rPr>
        <w:t>，未发生本办法</w:t>
      </w:r>
      <w:r>
        <w:rPr>
          <w:rFonts w:hint="eastAsia" w:ascii="仿宋_GB2312" w:hAnsi="仿宋_GB2312" w:eastAsia="仿宋_GB2312" w:cs="仿宋_GB2312"/>
          <w:i w:val="0"/>
          <w:iCs w:val="0"/>
          <w:caps w:val="0"/>
          <w:color w:val="auto"/>
          <w:spacing w:val="0"/>
          <w:sz w:val="32"/>
          <w:szCs w:val="32"/>
          <w:highlight w:val="none"/>
          <w:lang w:val="en-US" w:eastAsia="zh-CN"/>
        </w:rPr>
        <w:t>规定的一票否决情形，或</w:t>
      </w:r>
      <w:r>
        <w:rPr>
          <w:rFonts w:hint="eastAsia" w:ascii="仿宋_GB2312" w:hAnsi="仿宋_GB2312" w:eastAsia="仿宋_GB2312" w:cs="仿宋_GB2312"/>
          <w:i w:val="0"/>
          <w:iCs w:val="0"/>
          <w:caps w:val="0"/>
          <w:color w:val="auto"/>
          <w:spacing w:val="0"/>
          <w:sz w:val="32"/>
          <w:szCs w:val="32"/>
          <w:highlight w:val="none"/>
          <w:lang w:eastAsia="zh-CN"/>
        </w:rPr>
        <w:t>者考核结果未被评为不合格；</w:t>
      </w:r>
      <w:r>
        <w:rPr>
          <w:rFonts w:hint="eastAsia" w:ascii="仿宋_GB2312" w:hAnsi="仿宋_GB2312" w:eastAsia="仿宋_GB2312" w:cs="仿宋_GB2312"/>
          <w:i w:val="0"/>
          <w:iCs w:val="0"/>
          <w:caps w:val="0"/>
          <w:color w:val="auto"/>
          <w:spacing w:val="0"/>
          <w:sz w:val="32"/>
          <w:szCs w:val="32"/>
          <w:highlight w:val="none"/>
          <w:lang w:val="en-US" w:eastAsia="zh-CN"/>
        </w:rPr>
        <w:t>（6）具备履行职责的身体条件、时间和精力；（7）</w:t>
      </w:r>
      <w:r>
        <w:rPr>
          <w:rFonts w:hint="eastAsia" w:ascii="仿宋_GB2312" w:hAnsi="仿宋_GB2312" w:eastAsia="仿宋_GB2312" w:cs="仿宋_GB2312"/>
          <w:i w:val="0"/>
          <w:iCs w:val="0"/>
          <w:caps w:val="0"/>
          <w:color w:val="auto"/>
          <w:spacing w:val="0"/>
          <w:sz w:val="32"/>
          <w:szCs w:val="32"/>
          <w:highlight w:val="none"/>
          <w:lang w:eastAsia="zh-CN"/>
        </w:rPr>
        <w:t>聘任单位</w:t>
      </w:r>
      <w:r>
        <w:rPr>
          <w:rFonts w:hint="eastAsia" w:ascii="仿宋_GB2312" w:hAnsi="仿宋_GB2312" w:eastAsia="仿宋_GB2312" w:cs="仿宋_GB2312"/>
          <w:i w:val="0"/>
          <w:iCs w:val="0"/>
          <w:caps w:val="0"/>
          <w:color w:val="auto"/>
          <w:spacing w:val="0"/>
          <w:sz w:val="32"/>
          <w:szCs w:val="32"/>
          <w:highlight w:val="none"/>
        </w:rPr>
        <w:t>要求的其他条件。</w:t>
      </w:r>
    </w:p>
    <w:p w14:paraId="73712F0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pacing w:before="0" w:beforeAutospacing="0" w:after="0" w:afterAutospacing="0" w:line="570" w:lineRule="exact"/>
        <w:ind w:left="0" w:right="0" w:firstLine="552"/>
        <w:jc w:val="both"/>
        <w:textAlignment w:val="top"/>
        <w:rPr>
          <w:rFonts w:hint="eastAsia" w:ascii="仿宋_GB2312" w:hAnsi="仿宋_GB2312" w:eastAsia="仿宋_GB2312" w:cs="仿宋_GB2312"/>
          <w:i w:val="0"/>
          <w:iCs w:val="0"/>
          <w:caps w:val="0"/>
          <w:color w:val="auto"/>
          <w:spacing w:val="0"/>
          <w:sz w:val="32"/>
          <w:szCs w:val="32"/>
          <w:highlight w:val="none"/>
          <w:lang w:val="en-US" w:eastAsia="zh-CN"/>
        </w:rPr>
      </w:pPr>
      <w:r>
        <w:rPr>
          <w:rFonts w:hint="eastAsia" w:ascii="仿宋_GB2312" w:hAnsi="仿宋_GB2312" w:eastAsia="仿宋_GB2312" w:cs="仿宋_GB2312"/>
          <w:b/>
          <w:bCs/>
          <w:i w:val="0"/>
          <w:iCs w:val="0"/>
          <w:caps w:val="0"/>
          <w:color w:val="auto"/>
          <w:spacing w:val="0"/>
          <w:sz w:val="32"/>
          <w:szCs w:val="32"/>
          <w:highlight w:val="none"/>
          <w:lang w:val="en-US" w:eastAsia="zh-CN"/>
        </w:rPr>
        <w:t>4.聘前流程。</w:t>
      </w:r>
      <w:r>
        <w:rPr>
          <w:rFonts w:hint="eastAsia" w:ascii="仿宋_GB2312" w:hAnsi="仿宋_GB2312" w:eastAsia="仿宋_GB2312" w:cs="仿宋_GB2312"/>
          <w:i w:val="0"/>
          <w:iCs w:val="0"/>
          <w:caps w:val="0"/>
          <w:color w:val="auto"/>
          <w:spacing w:val="0"/>
          <w:sz w:val="32"/>
          <w:szCs w:val="32"/>
          <w:highlight w:val="none"/>
          <w:lang w:val="en-US" w:eastAsia="zh-CN"/>
        </w:rPr>
        <w:t>选聘外聘</w:t>
      </w:r>
      <w:r>
        <w:rPr>
          <w:rFonts w:hint="eastAsia" w:ascii="仿宋_GB2312" w:hAnsi="仿宋_GB2312" w:eastAsia="仿宋_GB2312" w:cs="仿宋_GB2312"/>
          <w:i w:val="0"/>
          <w:iCs w:val="0"/>
          <w:caps w:val="0"/>
          <w:color w:val="auto"/>
          <w:spacing w:val="0"/>
          <w:sz w:val="32"/>
          <w:szCs w:val="32"/>
          <w:highlight w:val="none"/>
        </w:rPr>
        <w:t>政府法律顾问前，</w:t>
      </w:r>
      <w:r>
        <w:rPr>
          <w:rFonts w:hint="eastAsia" w:ascii="仿宋_GB2312" w:hAnsi="仿宋_GB2312" w:eastAsia="仿宋_GB2312" w:cs="仿宋_GB2312"/>
          <w:i w:val="0"/>
          <w:iCs w:val="0"/>
          <w:caps w:val="0"/>
          <w:color w:val="auto"/>
          <w:spacing w:val="0"/>
          <w:sz w:val="32"/>
          <w:szCs w:val="32"/>
          <w:highlight w:val="none"/>
          <w:lang w:val="en-US" w:eastAsia="zh-CN"/>
        </w:rPr>
        <w:t>聘任单位</w:t>
      </w:r>
      <w:r>
        <w:rPr>
          <w:rFonts w:hint="eastAsia" w:ascii="仿宋_GB2312" w:hAnsi="仿宋_GB2312" w:eastAsia="仿宋_GB2312" w:cs="仿宋_GB2312"/>
          <w:i w:val="0"/>
          <w:iCs w:val="0"/>
          <w:caps w:val="0"/>
          <w:color w:val="auto"/>
          <w:spacing w:val="0"/>
          <w:sz w:val="32"/>
          <w:szCs w:val="32"/>
          <w:highlight w:val="none"/>
        </w:rPr>
        <w:t>应当将拟聘</w:t>
      </w:r>
      <w:r>
        <w:rPr>
          <w:rFonts w:hint="eastAsia" w:ascii="仿宋_GB2312" w:hAnsi="仿宋_GB2312" w:eastAsia="仿宋_GB2312" w:cs="仿宋_GB2312"/>
          <w:i w:val="0"/>
          <w:iCs w:val="0"/>
          <w:caps w:val="0"/>
          <w:color w:val="auto"/>
          <w:spacing w:val="0"/>
          <w:sz w:val="32"/>
          <w:szCs w:val="32"/>
          <w:highlight w:val="none"/>
          <w:lang w:val="en-US" w:eastAsia="zh-CN"/>
        </w:rPr>
        <w:t>任</w:t>
      </w:r>
      <w:r>
        <w:rPr>
          <w:rFonts w:hint="eastAsia" w:ascii="仿宋_GB2312" w:hAnsi="仿宋_GB2312" w:eastAsia="仿宋_GB2312" w:cs="仿宋_GB2312"/>
          <w:i w:val="0"/>
          <w:iCs w:val="0"/>
          <w:caps w:val="0"/>
          <w:color w:val="auto"/>
          <w:spacing w:val="0"/>
          <w:sz w:val="32"/>
          <w:szCs w:val="32"/>
          <w:highlight w:val="none"/>
        </w:rPr>
        <w:t>人员</w:t>
      </w:r>
      <w:r>
        <w:rPr>
          <w:rFonts w:hint="eastAsia" w:ascii="仿宋_GB2312" w:hAnsi="仿宋_GB2312" w:eastAsia="仿宋_GB2312" w:cs="仿宋_GB2312"/>
          <w:i w:val="0"/>
          <w:iCs w:val="0"/>
          <w:caps w:val="0"/>
          <w:color w:val="auto"/>
          <w:spacing w:val="0"/>
          <w:sz w:val="32"/>
          <w:szCs w:val="32"/>
          <w:highlight w:val="none"/>
          <w:lang w:eastAsia="zh-CN"/>
        </w:rPr>
        <w:t>姓名、单位</w:t>
      </w:r>
      <w:r>
        <w:rPr>
          <w:rFonts w:hint="eastAsia" w:ascii="仿宋_GB2312" w:hAnsi="仿宋_GB2312" w:eastAsia="仿宋_GB2312" w:cs="仿宋_GB2312"/>
          <w:i w:val="0"/>
          <w:iCs w:val="0"/>
          <w:caps w:val="0"/>
          <w:color w:val="auto"/>
          <w:spacing w:val="0"/>
          <w:sz w:val="32"/>
          <w:szCs w:val="32"/>
          <w:highlight w:val="none"/>
        </w:rPr>
        <w:t>、初步考察情况</w:t>
      </w:r>
      <w:r>
        <w:rPr>
          <w:rFonts w:hint="eastAsia" w:ascii="仿宋_GB2312" w:hAnsi="仿宋_GB2312" w:eastAsia="仿宋_GB2312" w:cs="仿宋_GB2312"/>
          <w:i w:val="0"/>
          <w:iCs w:val="0"/>
          <w:caps w:val="0"/>
          <w:color w:val="auto"/>
          <w:spacing w:val="0"/>
          <w:sz w:val="32"/>
          <w:szCs w:val="32"/>
          <w:highlight w:val="none"/>
          <w:lang w:val="en-US" w:eastAsia="zh-CN"/>
        </w:rPr>
        <w:t>以及拟聘任合同等</w:t>
      </w:r>
      <w:r>
        <w:rPr>
          <w:rFonts w:hint="eastAsia" w:ascii="仿宋_GB2312" w:hAnsi="仿宋_GB2312" w:eastAsia="仿宋_GB2312" w:cs="仿宋_GB2312"/>
          <w:i w:val="0"/>
          <w:iCs w:val="0"/>
          <w:caps w:val="0"/>
          <w:color w:val="auto"/>
          <w:spacing w:val="0"/>
          <w:sz w:val="32"/>
          <w:szCs w:val="32"/>
          <w:highlight w:val="none"/>
        </w:rPr>
        <w:t>相关</w:t>
      </w:r>
      <w:r>
        <w:rPr>
          <w:rFonts w:hint="eastAsia" w:ascii="仿宋_GB2312" w:hAnsi="仿宋_GB2312" w:eastAsia="仿宋_GB2312" w:cs="仿宋_GB2312"/>
          <w:i w:val="0"/>
          <w:iCs w:val="0"/>
          <w:caps w:val="0"/>
          <w:color w:val="auto"/>
          <w:spacing w:val="0"/>
          <w:sz w:val="32"/>
          <w:szCs w:val="32"/>
          <w:highlight w:val="none"/>
          <w:lang w:val="en-US" w:eastAsia="zh-CN"/>
        </w:rPr>
        <w:t>材料发送给区司法局</w:t>
      </w:r>
      <w:r>
        <w:rPr>
          <w:rFonts w:hint="eastAsia" w:ascii="仿宋_GB2312" w:hAnsi="仿宋_GB2312" w:eastAsia="仿宋_GB2312" w:cs="仿宋_GB2312"/>
          <w:i w:val="0"/>
          <w:iCs w:val="0"/>
          <w:caps w:val="0"/>
          <w:color w:val="auto"/>
          <w:spacing w:val="0"/>
          <w:sz w:val="32"/>
          <w:szCs w:val="32"/>
          <w:highlight w:val="none"/>
        </w:rPr>
        <w:t>征求意见</w:t>
      </w:r>
      <w:r>
        <w:rPr>
          <w:rFonts w:hint="eastAsia" w:ascii="仿宋_GB2312" w:hAnsi="仿宋_GB2312" w:eastAsia="仿宋_GB2312" w:cs="仿宋_GB2312"/>
          <w:i w:val="0"/>
          <w:iCs w:val="0"/>
          <w:caps w:val="0"/>
          <w:color w:val="auto"/>
          <w:spacing w:val="0"/>
          <w:sz w:val="32"/>
          <w:szCs w:val="32"/>
          <w:highlight w:val="none"/>
          <w:lang w:eastAsia="zh-CN"/>
        </w:rPr>
        <w:t>。拟</w:t>
      </w:r>
      <w:r>
        <w:rPr>
          <w:rFonts w:hint="eastAsia" w:ascii="仿宋_GB2312" w:hAnsi="仿宋_GB2312" w:eastAsia="仿宋_GB2312" w:cs="仿宋_GB2312"/>
          <w:i w:val="0"/>
          <w:iCs w:val="0"/>
          <w:caps w:val="0"/>
          <w:color w:val="auto"/>
          <w:spacing w:val="0"/>
          <w:sz w:val="32"/>
          <w:szCs w:val="32"/>
          <w:highlight w:val="none"/>
          <w:lang w:val="en-US" w:eastAsia="zh-CN"/>
        </w:rPr>
        <w:t>聘任</w:t>
      </w:r>
      <w:r>
        <w:rPr>
          <w:rFonts w:hint="eastAsia" w:ascii="仿宋_GB2312" w:hAnsi="仿宋_GB2312" w:eastAsia="仿宋_GB2312" w:cs="仿宋_GB2312"/>
          <w:i w:val="0"/>
          <w:iCs w:val="0"/>
          <w:caps w:val="0"/>
          <w:color w:val="auto"/>
          <w:spacing w:val="0"/>
          <w:sz w:val="32"/>
          <w:szCs w:val="32"/>
          <w:highlight w:val="none"/>
          <w:lang w:eastAsia="zh-CN"/>
        </w:rPr>
        <w:t>对象</w:t>
      </w:r>
      <w:r>
        <w:rPr>
          <w:rFonts w:hint="eastAsia" w:ascii="仿宋_GB2312" w:hAnsi="仿宋_GB2312" w:eastAsia="仿宋_GB2312" w:cs="仿宋_GB2312"/>
          <w:i w:val="0"/>
          <w:iCs w:val="0"/>
          <w:caps w:val="0"/>
          <w:color w:val="auto"/>
          <w:spacing w:val="0"/>
          <w:sz w:val="32"/>
          <w:szCs w:val="32"/>
          <w:highlight w:val="none"/>
          <w:lang w:val="en-US" w:eastAsia="zh-CN"/>
        </w:rPr>
        <w:t>已</w:t>
      </w:r>
      <w:r>
        <w:rPr>
          <w:rFonts w:hint="eastAsia" w:ascii="仿宋_GB2312" w:hAnsi="仿宋_GB2312" w:eastAsia="仿宋_GB2312" w:cs="仿宋_GB2312"/>
          <w:i w:val="0"/>
          <w:iCs w:val="0"/>
          <w:caps w:val="0"/>
          <w:color w:val="auto"/>
          <w:spacing w:val="0"/>
          <w:sz w:val="32"/>
          <w:szCs w:val="32"/>
          <w:highlight w:val="none"/>
          <w:lang w:eastAsia="zh-CN"/>
        </w:rPr>
        <w:t>接受超过</w:t>
      </w:r>
      <w:r>
        <w:rPr>
          <w:rFonts w:hint="eastAsia" w:ascii="仿宋_GB2312" w:hAnsi="仿宋_GB2312" w:eastAsia="仿宋_GB2312" w:cs="仿宋_GB2312"/>
          <w:i w:val="0"/>
          <w:iCs w:val="0"/>
          <w:caps w:val="0"/>
          <w:color w:val="auto"/>
          <w:spacing w:val="0"/>
          <w:sz w:val="32"/>
          <w:szCs w:val="32"/>
          <w:highlight w:val="none"/>
          <w:lang w:val="en-US" w:eastAsia="zh-CN"/>
        </w:rPr>
        <w:t>五个政府单位聘请的，聘任单位还应当对履职精力情况进行说明。凡不符合规定条件的，不得聘请。</w:t>
      </w:r>
    </w:p>
    <w:p w14:paraId="6E49C9B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pacing w:before="0" w:beforeAutospacing="0" w:after="0" w:afterAutospacing="0" w:line="570" w:lineRule="exact"/>
        <w:ind w:left="0" w:right="0" w:firstLine="620"/>
        <w:jc w:val="both"/>
        <w:textAlignment w:val="top"/>
        <w:rPr>
          <w:rFonts w:hint="default" w:ascii="仿宋_GB2312" w:hAnsi="仿宋_GB2312" w:eastAsia="仿宋_GB2312" w:cs="仿宋_GB2312"/>
          <w:i w:val="0"/>
          <w:iCs w:val="0"/>
          <w:caps w:val="0"/>
          <w:color w:val="auto"/>
          <w:spacing w:val="0"/>
          <w:sz w:val="32"/>
          <w:szCs w:val="32"/>
          <w:highlight w:val="none"/>
          <w:lang w:val="en-US" w:eastAsia="zh-CN"/>
        </w:rPr>
      </w:pPr>
      <w:r>
        <w:rPr>
          <w:rFonts w:hint="eastAsia" w:ascii="仿宋_GB2312" w:hAnsi="仿宋_GB2312" w:eastAsia="仿宋_GB2312" w:cs="仿宋_GB2312"/>
          <w:b/>
          <w:bCs/>
          <w:i w:val="0"/>
          <w:iCs w:val="0"/>
          <w:caps w:val="0"/>
          <w:color w:val="auto"/>
          <w:spacing w:val="0"/>
          <w:sz w:val="32"/>
          <w:szCs w:val="32"/>
          <w:highlight w:val="none"/>
          <w:lang w:val="en-US" w:eastAsia="zh-CN"/>
        </w:rPr>
        <w:t>5.聘任合同。</w:t>
      </w:r>
      <w:r>
        <w:rPr>
          <w:rFonts w:hint="eastAsia" w:ascii="仿宋_GB2312" w:hAnsi="仿宋_GB2312" w:eastAsia="仿宋_GB2312" w:cs="仿宋_GB2312"/>
          <w:i w:val="0"/>
          <w:iCs w:val="0"/>
          <w:caps w:val="0"/>
          <w:color w:val="auto"/>
          <w:spacing w:val="0"/>
          <w:sz w:val="32"/>
          <w:szCs w:val="32"/>
          <w:highlight w:val="none"/>
          <w:lang w:eastAsia="zh-CN"/>
        </w:rPr>
        <w:t>选聘</w:t>
      </w:r>
      <w:r>
        <w:rPr>
          <w:rFonts w:hint="eastAsia" w:ascii="仿宋_GB2312" w:hAnsi="仿宋_GB2312" w:eastAsia="仿宋_GB2312" w:cs="仿宋_GB2312"/>
          <w:i w:val="0"/>
          <w:iCs w:val="0"/>
          <w:caps w:val="0"/>
          <w:color w:val="auto"/>
          <w:spacing w:val="0"/>
          <w:sz w:val="32"/>
          <w:szCs w:val="32"/>
          <w:highlight w:val="none"/>
          <w:lang w:val="en-US" w:eastAsia="zh-CN"/>
        </w:rPr>
        <w:t>外聘政府法律顾问应当签订聘任合同，</w:t>
      </w:r>
      <w:r>
        <w:rPr>
          <w:rFonts w:hint="eastAsia" w:ascii="仿宋_GB2312" w:hAnsi="仿宋_GB2312" w:eastAsia="仿宋_GB2312" w:cs="仿宋_GB2312"/>
          <w:i w:val="0"/>
          <w:iCs w:val="0"/>
          <w:caps w:val="0"/>
          <w:color w:val="auto"/>
          <w:spacing w:val="0"/>
          <w:sz w:val="32"/>
          <w:szCs w:val="32"/>
          <w:highlight w:val="none"/>
        </w:rPr>
        <w:t>明确服务</w:t>
      </w:r>
      <w:r>
        <w:rPr>
          <w:rFonts w:hint="eastAsia" w:ascii="仿宋_GB2312" w:hAnsi="仿宋_GB2312" w:eastAsia="仿宋_GB2312" w:cs="仿宋_GB2312"/>
          <w:i w:val="0"/>
          <w:iCs w:val="0"/>
          <w:caps w:val="0"/>
          <w:color w:val="auto"/>
          <w:spacing w:val="0"/>
          <w:sz w:val="32"/>
          <w:szCs w:val="32"/>
          <w:highlight w:val="none"/>
          <w:lang w:val="en-US" w:eastAsia="zh-CN"/>
        </w:rPr>
        <w:t>范围</w:t>
      </w:r>
      <w:r>
        <w:rPr>
          <w:rFonts w:hint="eastAsia" w:ascii="仿宋_GB2312" w:hAnsi="仿宋_GB2312" w:eastAsia="仿宋_GB2312" w:cs="仿宋_GB2312"/>
          <w:i w:val="0"/>
          <w:iCs w:val="0"/>
          <w:caps w:val="0"/>
          <w:color w:val="auto"/>
          <w:spacing w:val="0"/>
          <w:sz w:val="32"/>
          <w:szCs w:val="32"/>
          <w:highlight w:val="none"/>
        </w:rPr>
        <w:t>、服务方式、权利义务、聘</w:t>
      </w:r>
      <w:r>
        <w:rPr>
          <w:rFonts w:hint="eastAsia" w:ascii="仿宋_GB2312" w:hAnsi="仿宋_GB2312" w:eastAsia="仿宋_GB2312" w:cs="仿宋_GB2312"/>
          <w:i w:val="0"/>
          <w:iCs w:val="0"/>
          <w:caps w:val="0"/>
          <w:color w:val="auto"/>
          <w:spacing w:val="0"/>
          <w:sz w:val="32"/>
          <w:szCs w:val="32"/>
          <w:highlight w:val="none"/>
          <w:lang w:val="en-US" w:eastAsia="zh-CN"/>
        </w:rPr>
        <w:t>任</w:t>
      </w:r>
      <w:r>
        <w:rPr>
          <w:rFonts w:hint="eastAsia" w:ascii="仿宋_GB2312" w:hAnsi="仿宋_GB2312" w:eastAsia="仿宋_GB2312" w:cs="仿宋_GB2312"/>
          <w:i w:val="0"/>
          <w:iCs w:val="0"/>
          <w:caps w:val="0"/>
          <w:color w:val="auto"/>
          <w:spacing w:val="0"/>
          <w:sz w:val="32"/>
          <w:szCs w:val="32"/>
          <w:highlight w:val="none"/>
        </w:rPr>
        <w:t>期限、</w:t>
      </w:r>
      <w:r>
        <w:rPr>
          <w:rFonts w:hint="eastAsia" w:ascii="仿宋_GB2312" w:hAnsi="仿宋_GB2312" w:eastAsia="仿宋_GB2312" w:cs="仿宋_GB2312"/>
          <w:i w:val="0"/>
          <w:iCs w:val="0"/>
          <w:caps w:val="0"/>
          <w:color w:val="auto"/>
          <w:spacing w:val="0"/>
          <w:sz w:val="32"/>
          <w:szCs w:val="32"/>
          <w:highlight w:val="none"/>
          <w:lang w:val="en-US" w:eastAsia="zh-CN"/>
        </w:rPr>
        <w:t>考核评价、</w:t>
      </w:r>
      <w:r>
        <w:rPr>
          <w:rFonts w:hint="eastAsia" w:ascii="仿宋_GB2312" w:hAnsi="仿宋_GB2312" w:eastAsia="仿宋_GB2312" w:cs="仿宋_GB2312"/>
          <w:i w:val="0"/>
          <w:iCs w:val="0"/>
          <w:caps w:val="0"/>
          <w:color w:val="auto"/>
          <w:spacing w:val="0"/>
          <w:sz w:val="32"/>
          <w:szCs w:val="32"/>
          <w:highlight w:val="none"/>
        </w:rPr>
        <w:t>工作保障、</w:t>
      </w:r>
      <w:r>
        <w:rPr>
          <w:rFonts w:hint="eastAsia" w:ascii="仿宋_GB2312" w:hAnsi="仿宋_GB2312" w:eastAsia="仿宋_GB2312" w:cs="仿宋_GB2312"/>
          <w:i w:val="0"/>
          <w:iCs w:val="0"/>
          <w:caps w:val="0"/>
          <w:color w:val="auto"/>
          <w:spacing w:val="0"/>
          <w:sz w:val="32"/>
          <w:szCs w:val="32"/>
          <w:highlight w:val="none"/>
          <w:lang w:val="en-US" w:eastAsia="zh-CN"/>
        </w:rPr>
        <w:t>工作费用</w:t>
      </w:r>
      <w:r>
        <w:rPr>
          <w:rFonts w:hint="eastAsia" w:ascii="仿宋_GB2312" w:hAnsi="仿宋_GB2312" w:eastAsia="仿宋_GB2312" w:cs="仿宋_GB2312"/>
          <w:i w:val="0"/>
          <w:iCs w:val="0"/>
          <w:caps w:val="0"/>
          <w:color w:val="auto"/>
          <w:spacing w:val="0"/>
          <w:sz w:val="32"/>
          <w:szCs w:val="32"/>
          <w:highlight w:val="none"/>
          <w:lang w:eastAsia="zh-CN"/>
        </w:rPr>
        <w:t>、支付方式</w:t>
      </w:r>
      <w:r>
        <w:rPr>
          <w:rFonts w:hint="eastAsia" w:ascii="仿宋_GB2312" w:hAnsi="仿宋_GB2312" w:eastAsia="仿宋_GB2312" w:cs="仿宋_GB2312"/>
          <w:i w:val="0"/>
          <w:iCs w:val="0"/>
          <w:caps w:val="0"/>
          <w:color w:val="auto"/>
          <w:spacing w:val="0"/>
          <w:sz w:val="32"/>
          <w:szCs w:val="32"/>
          <w:highlight w:val="none"/>
        </w:rPr>
        <w:t>、保密要求、违约责任、解聘情形、争议解决等内容。</w:t>
      </w:r>
      <w:r>
        <w:rPr>
          <w:rFonts w:hint="eastAsia" w:ascii="仿宋_GB2312" w:hAnsi="仿宋_GB2312" w:eastAsia="仿宋_GB2312" w:cs="仿宋_GB2312"/>
          <w:i w:val="0"/>
          <w:iCs w:val="0"/>
          <w:caps w:val="0"/>
          <w:color w:val="auto"/>
          <w:spacing w:val="0"/>
          <w:sz w:val="32"/>
          <w:szCs w:val="32"/>
          <w:highlight w:val="none"/>
          <w:lang w:val="en-US" w:eastAsia="zh-CN"/>
        </w:rPr>
        <w:t>具体可参考附件1《政府法律顾问聘任合同（参考文本）》。</w:t>
      </w:r>
    </w:p>
    <w:p w14:paraId="44DF1BE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pacing w:before="0" w:beforeAutospacing="0" w:after="0" w:afterAutospacing="0" w:line="570" w:lineRule="exact"/>
        <w:ind w:left="0" w:right="0" w:firstLine="620"/>
        <w:jc w:val="both"/>
        <w:textAlignment w:val="top"/>
        <w:rPr>
          <w:rFonts w:hint="eastAsia" w:ascii="仿宋_GB2312" w:hAnsi="仿宋_GB2312" w:eastAsia="仿宋_GB2312" w:cs="仿宋_GB2312"/>
          <w:i w:val="0"/>
          <w:iCs w:val="0"/>
          <w:caps w:val="0"/>
          <w:color w:val="auto"/>
          <w:spacing w:val="0"/>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lang w:val="en-US" w:eastAsia="zh-CN"/>
        </w:rPr>
        <w:t>聘请律师担任外聘政府法律顾问的，应当与受聘律师所在的律师事务所签订合同，并在合同中明确受聘律师。聘任单位</w:t>
      </w:r>
      <w:r>
        <w:rPr>
          <w:rFonts w:hint="eastAsia" w:ascii="仿宋_GB2312" w:hAnsi="仿宋_GB2312" w:eastAsia="仿宋_GB2312" w:cs="仿宋_GB2312"/>
          <w:i w:val="0"/>
          <w:iCs w:val="0"/>
          <w:caps w:val="0"/>
          <w:color w:val="auto"/>
          <w:spacing w:val="0"/>
          <w:sz w:val="32"/>
          <w:szCs w:val="32"/>
          <w:highlight w:val="none"/>
          <w:lang w:eastAsia="zh-CN"/>
        </w:rPr>
        <w:t>拟聘</w:t>
      </w:r>
      <w:r>
        <w:rPr>
          <w:rFonts w:hint="eastAsia" w:ascii="仿宋_GB2312" w:hAnsi="仿宋_GB2312" w:eastAsia="仿宋_GB2312" w:cs="仿宋_GB2312"/>
          <w:i w:val="0"/>
          <w:iCs w:val="0"/>
          <w:caps w:val="0"/>
          <w:color w:val="auto"/>
          <w:spacing w:val="0"/>
          <w:sz w:val="32"/>
          <w:szCs w:val="32"/>
          <w:highlight w:val="none"/>
          <w:lang w:val="en-US" w:eastAsia="zh-CN"/>
        </w:rPr>
        <w:t>任同一律师事务所的不同律师时</w:t>
      </w:r>
      <w:r>
        <w:rPr>
          <w:rFonts w:hint="eastAsia" w:ascii="仿宋_GB2312" w:hAnsi="仿宋_GB2312" w:eastAsia="仿宋_GB2312" w:cs="仿宋_GB2312"/>
          <w:i w:val="0"/>
          <w:iCs w:val="0"/>
          <w:caps w:val="0"/>
          <w:color w:val="auto"/>
          <w:spacing w:val="0"/>
          <w:sz w:val="32"/>
          <w:szCs w:val="32"/>
          <w:highlight w:val="none"/>
          <w:lang w:eastAsia="zh-CN"/>
        </w:rPr>
        <w:t>，应当分别签订聘任合同</w:t>
      </w:r>
      <w:r>
        <w:rPr>
          <w:rFonts w:hint="eastAsia" w:ascii="仿宋_GB2312" w:hAnsi="仿宋_GB2312" w:eastAsia="仿宋_GB2312" w:cs="仿宋_GB2312"/>
          <w:i w:val="0"/>
          <w:iCs w:val="0"/>
          <w:caps w:val="0"/>
          <w:color w:val="auto"/>
          <w:spacing w:val="0"/>
          <w:sz w:val="32"/>
          <w:szCs w:val="32"/>
          <w:highlight w:val="none"/>
          <w:lang w:val="en-US" w:eastAsia="zh-CN"/>
        </w:rPr>
        <w:t>。不得聘请律师事务所作为政府法律顾问。</w:t>
      </w:r>
    </w:p>
    <w:p w14:paraId="021ACCFE">
      <w:pPr>
        <w:pStyle w:val="3"/>
        <w:keepNext w:val="0"/>
        <w:keepLines w:val="0"/>
        <w:pageBreakBefore w:val="0"/>
        <w:widowControl/>
        <w:numPr>
          <w:ilvl w:val="0"/>
          <w:numId w:val="0"/>
        </w:numPr>
        <w:kinsoku w:val="0"/>
        <w:wordWrap/>
        <w:overflowPunct/>
        <w:topLinePunct w:val="0"/>
        <w:autoSpaceDE w:val="0"/>
        <w:autoSpaceDN w:val="0"/>
        <w:bidi w:val="0"/>
        <w:adjustRightInd w:val="0"/>
        <w:spacing w:beforeAutospacing="0" w:after="0" w:afterLines="0" w:afterAutospacing="0" w:line="570" w:lineRule="exact"/>
        <w:ind w:left="0" w:right="0" w:firstLine="643"/>
        <w:jc w:val="both"/>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b/>
          <w:bCs/>
          <w:i w:val="0"/>
          <w:iCs w:val="0"/>
          <w:caps w:val="0"/>
          <w:color w:val="auto"/>
          <w:spacing w:val="0"/>
          <w:sz w:val="32"/>
          <w:szCs w:val="32"/>
          <w:highlight w:val="none"/>
          <w:lang w:val="en-US" w:eastAsia="zh-CN"/>
        </w:rPr>
        <w:t>6.聘后备案。</w:t>
      </w:r>
      <w:r>
        <w:rPr>
          <w:rFonts w:hint="eastAsia" w:ascii="仿宋_GB2312" w:hAnsi="仿宋_GB2312" w:eastAsia="仿宋_GB2312" w:cs="仿宋_GB2312"/>
          <w:i w:val="0"/>
          <w:iCs w:val="0"/>
          <w:caps w:val="0"/>
          <w:color w:val="auto"/>
          <w:spacing w:val="0"/>
          <w:sz w:val="32"/>
          <w:szCs w:val="32"/>
          <w:highlight w:val="none"/>
          <w:lang w:val="en-US" w:eastAsia="zh-CN"/>
        </w:rPr>
        <w:t>聘任单位</w:t>
      </w:r>
      <w:r>
        <w:rPr>
          <w:rFonts w:hint="eastAsia" w:ascii="仿宋_GB2312" w:hAnsi="仿宋_GB2312" w:eastAsia="仿宋_GB2312" w:cs="仿宋_GB2312"/>
          <w:i w:val="0"/>
          <w:iCs w:val="0"/>
          <w:caps w:val="0"/>
          <w:color w:val="auto"/>
          <w:spacing w:val="0"/>
          <w:sz w:val="32"/>
          <w:szCs w:val="32"/>
          <w:highlight w:val="none"/>
        </w:rPr>
        <w:t>应当在</w:t>
      </w:r>
      <w:r>
        <w:rPr>
          <w:rFonts w:hint="eastAsia" w:ascii="仿宋_GB2312" w:hAnsi="仿宋_GB2312" w:eastAsia="仿宋_GB2312" w:cs="仿宋_GB2312"/>
          <w:i w:val="0"/>
          <w:iCs w:val="0"/>
          <w:caps w:val="0"/>
          <w:color w:val="auto"/>
          <w:spacing w:val="0"/>
          <w:sz w:val="32"/>
          <w:szCs w:val="32"/>
          <w:highlight w:val="none"/>
          <w:lang w:val="en-US" w:eastAsia="zh-CN"/>
        </w:rPr>
        <w:t>聘任</w:t>
      </w:r>
      <w:r>
        <w:rPr>
          <w:rFonts w:hint="eastAsia" w:ascii="仿宋_GB2312" w:hAnsi="仿宋_GB2312" w:eastAsia="仿宋_GB2312" w:cs="仿宋_GB2312"/>
          <w:i w:val="0"/>
          <w:iCs w:val="0"/>
          <w:caps w:val="0"/>
          <w:color w:val="auto"/>
          <w:spacing w:val="0"/>
          <w:sz w:val="32"/>
          <w:szCs w:val="32"/>
          <w:highlight w:val="none"/>
        </w:rPr>
        <w:t>合同签订</w:t>
      </w:r>
      <w:r>
        <w:rPr>
          <w:rFonts w:hint="eastAsia" w:ascii="仿宋_GB2312" w:hAnsi="仿宋_GB2312" w:eastAsia="仿宋_GB2312" w:cs="仿宋_GB2312"/>
          <w:i w:val="0"/>
          <w:iCs w:val="0"/>
          <w:caps w:val="0"/>
          <w:color w:val="auto"/>
          <w:spacing w:val="0"/>
          <w:sz w:val="32"/>
          <w:szCs w:val="32"/>
          <w:highlight w:val="none"/>
          <w:lang w:eastAsia="zh-CN"/>
        </w:rPr>
        <w:t>后</w:t>
      </w:r>
      <w:r>
        <w:rPr>
          <w:rFonts w:hint="eastAsia" w:ascii="仿宋_GB2312" w:hAnsi="仿宋_GB2312" w:eastAsia="仿宋_GB2312" w:cs="仿宋_GB2312"/>
          <w:i w:val="0"/>
          <w:iCs w:val="0"/>
          <w:caps w:val="0"/>
          <w:color w:val="auto"/>
          <w:spacing w:val="0"/>
          <w:sz w:val="32"/>
          <w:szCs w:val="32"/>
          <w:highlight w:val="none"/>
          <w:lang w:val="en-US" w:eastAsia="zh-CN"/>
        </w:rPr>
        <w:t>5个工作</w:t>
      </w:r>
      <w:r>
        <w:rPr>
          <w:rFonts w:hint="eastAsia" w:ascii="仿宋_GB2312" w:hAnsi="仿宋_GB2312" w:eastAsia="仿宋_GB2312" w:cs="仿宋_GB2312"/>
          <w:i w:val="0"/>
          <w:iCs w:val="0"/>
          <w:caps w:val="0"/>
          <w:color w:val="auto"/>
          <w:spacing w:val="0"/>
          <w:sz w:val="32"/>
          <w:szCs w:val="32"/>
          <w:highlight w:val="none"/>
        </w:rPr>
        <w:t>日内将</w:t>
      </w:r>
      <w:r>
        <w:rPr>
          <w:rFonts w:hint="eastAsia" w:ascii="仿宋_GB2312" w:hAnsi="仿宋_GB2312" w:eastAsia="仿宋_GB2312" w:cs="仿宋_GB2312"/>
          <w:i w:val="0"/>
          <w:iCs w:val="0"/>
          <w:caps w:val="0"/>
          <w:color w:val="auto"/>
          <w:spacing w:val="0"/>
          <w:sz w:val="32"/>
          <w:szCs w:val="32"/>
          <w:highlight w:val="none"/>
          <w:lang w:val="en-US" w:eastAsia="zh-CN"/>
        </w:rPr>
        <w:t>外聘政府</w:t>
      </w:r>
      <w:r>
        <w:rPr>
          <w:rFonts w:hint="eastAsia" w:ascii="仿宋_GB2312" w:hAnsi="仿宋_GB2312" w:eastAsia="仿宋_GB2312" w:cs="仿宋_GB2312"/>
          <w:i w:val="0"/>
          <w:iCs w:val="0"/>
          <w:caps w:val="0"/>
          <w:color w:val="auto"/>
          <w:spacing w:val="0"/>
          <w:sz w:val="32"/>
          <w:szCs w:val="32"/>
          <w:highlight w:val="none"/>
        </w:rPr>
        <w:t>法律顾问人员名单、</w:t>
      </w:r>
      <w:r>
        <w:rPr>
          <w:rFonts w:hint="eastAsia" w:ascii="仿宋_GB2312" w:hAnsi="仿宋_GB2312" w:eastAsia="仿宋_GB2312" w:cs="仿宋_GB2312"/>
          <w:i w:val="0"/>
          <w:iCs w:val="0"/>
          <w:caps w:val="0"/>
          <w:color w:val="auto"/>
          <w:spacing w:val="0"/>
          <w:sz w:val="32"/>
          <w:szCs w:val="32"/>
          <w:highlight w:val="none"/>
          <w:lang w:eastAsia="zh-CN"/>
        </w:rPr>
        <w:t>聘任</w:t>
      </w:r>
      <w:r>
        <w:rPr>
          <w:rFonts w:hint="eastAsia" w:ascii="仿宋_GB2312" w:hAnsi="仿宋_GB2312" w:eastAsia="仿宋_GB2312" w:cs="仿宋_GB2312"/>
          <w:i w:val="0"/>
          <w:iCs w:val="0"/>
          <w:caps w:val="0"/>
          <w:color w:val="auto"/>
          <w:spacing w:val="0"/>
          <w:sz w:val="32"/>
          <w:szCs w:val="32"/>
          <w:highlight w:val="none"/>
        </w:rPr>
        <w:t>合同及有关材料报</w:t>
      </w:r>
      <w:r>
        <w:rPr>
          <w:rFonts w:hint="eastAsia" w:ascii="仿宋_GB2312" w:hAnsi="仿宋_GB2312" w:eastAsia="仿宋_GB2312" w:cs="仿宋_GB2312"/>
          <w:i w:val="0"/>
          <w:iCs w:val="0"/>
          <w:caps w:val="0"/>
          <w:color w:val="auto"/>
          <w:spacing w:val="0"/>
          <w:sz w:val="32"/>
          <w:szCs w:val="32"/>
          <w:highlight w:val="none"/>
          <w:lang w:val="en-US" w:eastAsia="zh-CN"/>
        </w:rPr>
        <w:t>区司法局</w:t>
      </w:r>
      <w:r>
        <w:rPr>
          <w:rFonts w:hint="eastAsia" w:ascii="仿宋_GB2312" w:hAnsi="仿宋_GB2312" w:eastAsia="仿宋_GB2312" w:cs="仿宋_GB2312"/>
          <w:i w:val="0"/>
          <w:iCs w:val="0"/>
          <w:caps w:val="0"/>
          <w:color w:val="auto"/>
          <w:spacing w:val="0"/>
          <w:sz w:val="32"/>
          <w:szCs w:val="32"/>
          <w:highlight w:val="none"/>
        </w:rPr>
        <w:t>备案。</w:t>
      </w:r>
    </w:p>
    <w:p w14:paraId="42ACE08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pacing w:before="0" w:beforeAutospacing="0" w:after="0" w:afterAutospacing="0" w:line="570" w:lineRule="exact"/>
        <w:ind w:left="0" w:right="0" w:firstLine="620"/>
        <w:jc w:val="both"/>
        <w:textAlignment w:val="top"/>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b/>
          <w:bCs/>
          <w:i w:val="0"/>
          <w:iCs w:val="0"/>
          <w:caps w:val="0"/>
          <w:color w:val="auto"/>
          <w:spacing w:val="0"/>
          <w:sz w:val="32"/>
          <w:szCs w:val="32"/>
          <w:highlight w:val="none"/>
          <w:lang w:val="en-US" w:eastAsia="zh-CN"/>
        </w:rPr>
        <w:t>7.聘任期限。</w:t>
      </w:r>
      <w:r>
        <w:rPr>
          <w:rFonts w:hint="eastAsia" w:ascii="仿宋_GB2312" w:hAnsi="仿宋_GB2312" w:eastAsia="仿宋_GB2312" w:cs="仿宋_GB2312"/>
          <w:i w:val="0"/>
          <w:iCs w:val="0"/>
          <w:caps w:val="0"/>
          <w:color w:val="auto"/>
          <w:spacing w:val="0"/>
          <w:sz w:val="32"/>
          <w:szCs w:val="32"/>
          <w:highlight w:val="none"/>
          <w:lang w:val="en-US" w:eastAsia="zh-CN"/>
        </w:rPr>
        <w:t>外聘</w:t>
      </w:r>
      <w:r>
        <w:rPr>
          <w:rFonts w:hint="eastAsia" w:ascii="仿宋_GB2312" w:hAnsi="仿宋_GB2312" w:eastAsia="仿宋_GB2312" w:cs="仿宋_GB2312"/>
          <w:i w:val="0"/>
          <w:iCs w:val="0"/>
          <w:caps w:val="0"/>
          <w:color w:val="auto"/>
          <w:spacing w:val="0"/>
          <w:sz w:val="32"/>
          <w:szCs w:val="32"/>
          <w:highlight w:val="none"/>
        </w:rPr>
        <w:t>政府法律顾问的聘用期限</w:t>
      </w:r>
      <w:r>
        <w:rPr>
          <w:rFonts w:hint="eastAsia" w:ascii="仿宋_GB2312" w:hAnsi="仿宋_GB2312" w:eastAsia="仿宋_GB2312" w:cs="仿宋_GB2312"/>
          <w:i w:val="0"/>
          <w:iCs w:val="0"/>
          <w:caps w:val="0"/>
          <w:color w:val="auto"/>
          <w:spacing w:val="0"/>
          <w:sz w:val="32"/>
          <w:szCs w:val="32"/>
          <w:highlight w:val="none"/>
          <w:lang w:val="en-US" w:eastAsia="zh-CN"/>
        </w:rPr>
        <w:t>一般</w:t>
      </w:r>
      <w:r>
        <w:rPr>
          <w:rFonts w:hint="eastAsia" w:ascii="仿宋_GB2312" w:hAnsi="仿宋_GB2312" w:eastAsia="仿宋_GB2312" w:cs="仿宋_GB2312"/>
          <w:i w:val="0"/>
          <w:iCs w:val="0"/>
          <w:caps w:val="0"/>
          <w:color w:val="auto"/>
          <w:spacing w:val="0"/>
          <w:sz w:val="32"/>
          <w:szCs w:val="32"/>
          <w:highlight w:val="none"/>
          <w:lang w:eastAsia="zh-CN"/>
        </w:rPr>
        <w:t>为</w:t>
      </w:r>
      <w:r>
        <w:rPr>
          <w:rFonts w:hint="eastAsia" w:ascii="仿宋_GB2312" w:hAnsi="仿宋_GB2312" w:eastAsia="仿宋_GB2312" w:cs="仿宋_GB2312"/>
          <w:i w:val="0"/>
          <w:iCs w:val="0"/>
          <w:caps w:val="0"/>
          <w:color w:val="auto"/>
          <w:spacing w:val="0"/>
          <w:sz w:val="32"/>
          <w:szCs w:val="32"/>
          <w:highlight w:val="none"/>
          <w:lang w:val="en-US" w:eastAsia="zh-CN"/>
        </w:rPr>
        <w:t>1年，最长</w:t>
      </w:r>
      <w:r>
        <w:rPr>
          <w:rFonts w:hint="eastAsia" w:ascii="仿宋_GB2312" w:hAnsi="仿宋_GB2312" w:eastAsia="仿宋_GB2312" w:cs="仿宋_GB2312"/>
          <w:i w:val="0"/>
          <w:iCs w:val="0"/>
          <w:caps w:val="0"/>
          <w:color w:val="auto"/>
          <w:spacing w:val="0"/>
          <w:sz w:val="32"/>
          <w:szCs w:val="32"/>
          <w:highlight w:val="none"/>
        </w:rPr>
        <w:t>不超过3年，可以连续聘</w:t>
      </w:r>
      <w:r>
        <w:rPr>
          <w:rFonts w:hint="eastAsia" w:ascii="仿宋_GB2312" w:hAnsi="仿宋_GB2312" w:eastAsia="仿宋_GB2312" w:cs="仿宋_GB2312"/>
          <w:i w:val="0"/>
          <w:iCs w:val="0"/>
          <w:caps w:val="0"/>
          <w:color w:val="auto"/>
          <w:spacing w:val="0"/>
          <w:sz w:val="32"/>
          <w:szCs w:val="32"/>
          <w:highlight w:val="none"/>
          <w:lang w:eastAsia="zh-CN"/>
        </w:rPr>
        <w:t>任</w:t>
      </w:r>
      <w:r>
        <w:rPr>
          <w:rFonts w:hint="eastAsia" w:ascii="仿宋_GB2312" w:hAnsi="仿宋_GB2312" w:eastAsia="仿宋_GB2312" w:cs="仿宋_GB2312"/>
          <w:i w:val="0"/>
          <w:iCs w:val="0"/>
          <w:caps w:val="0"/>
          <w:color w:val="auto"/>
          <w:spacing w:val="0"/>
          <w:sz w:val="32"/>
          <w:szCs w:val="32"/>
          <w:highlight w:val="none"/>
        </w:rPr>
        <w:t>。</w:t>
      </w:r>
    </w:p>
    <w:p w14:paraId="35B11859">
      <w:pPr>
        <w:keepNext w:val="0"/>
        <w:keepLines w:val="0"/>
        <w:pageBreakBefore w:val="0"/>
        <w:widowControl/>
        <w:kinsoku w:val="0"/>
        <w:wordWrap/>
        <w:overflowPunct/>
        <w:topLinePunct w:val="0"/>
        <w:autoSpaceDE w:val="0"/>
        <w:autoSpaceDN w:val="0"/>
        <w:bidi w:val="0"/>
        <w:adjustRightInd w:val="0"/>
        <w:snapToGrid/>
        <w:spacing w:beforeAutospacing="0" w:afterAutospacing="0" w:line="570" w:lineRule="exact"/>
        <w:ind w:left="0" w:leftChars="0" w:right="0" w:firstLine="640" w:firstLineChars="200"/>
        <w:jc w:val="both"/>
        <w:textAlignment w:val="auto"/>
        <w:outlineLvl w:val="9"/>
        <w:rPr>
          <w:rFonts w:hint="eastAsia" w:ascii="黑体" w:hAnsi="黑体" w:eastAsia="黑体" w:cs="黑体"/>
          <w:i w:val="0"/>
          <w:iCs w:val="0"/>
          <w:caps w:val="0"/>
          <w:color w:val="auto"/>
          <w:spacing w:val="0"/>
          <w:sz w:val="32"/>
          <w:szCs w:val="32"/>
          <w:highlight w:val="none"/>
          <w:lang w:eastAsia="zh-CN"/>
        </w:rPr>
      </w:pPr>
      <w:r>
        <w:rPr>
          <w:rFonts w:hint="eastAsia" w:ascii="黑体" w:hAnsi="黑体" w:eastAsia="黑体" w:cs="黑体"/>
          <w:i w:val="0"/>
          <w:iCs w:val="0"/>
          <w:caps w:val="0"/>
          <w:color w:val="auto"/>
          <w:spacing w:val="0"/>
          <w:sz w:val="32"/>
          <w:szCs w:val="32"/>
          <w:highlight w:val="none"/>
          <w:lang w:eastAsia="zh-CN"/>
        </w:rPr>
        <w:t>三、加强政府法律顾问工作管理</w:t>
      </w:r>
    </w:p>
    <w:p w14:paraId="1EB9C26E">
      <w:pPr>
        <w:keepNext w:val="0"/>
        <w:keepLines w:val="0"/>
        <w:pageBreakBefore w:val="0"/>
        <w:widowControl/>
        <w:kinsoku w:val="0"/>
        <w:wordWrap/>
        <w:overflowPunct/>
        <w:topLinePunct w:val="0"/>
        <w:autoSpaceDE w:val="0"/>
        <w:autoSpaceDN w:val="0"/>
        <w:bidi w:val="0"/>
        <w:adjustRightInd w:val="0"/>
        <w:snapToGrid/>
        <w:spacing w:beforeAutospacing="0" w:afterAutospacing="0" w:line="570" w:lineRule="exact"/>
        <w:ind w:left="0" w:leftChars="0" w:right="0" w:firstLine="640" w:firstLineChars="200"/>
        <w:jc w:val="both"/>
        <w:textAlignment w:val="auto"/>
        <w:outlineLvl w:val="9"/>
        <w:rPr>
          <w:rFonts w:hint="eastAsia" w:ascii="仿宋_GB2312" w:hAnsi="仿宋_GB2312" w:eastAsia="仿宋_GB2312" w:cs="仿宋_GB2312"/>
          <w:color w:val="auto"/>
          <w:spacing w:val="0"/>
          <w:kern w:val="0"/>
          <w:sz w:val="32"/>
          <w:szCs w:val="32"/>
          <w:highlight w:val="none"/>
          <w:lang w:eastAsia="zh-CN"/>
        </w:rPr>
      </w:pPr>
      <w:r>
        <w:rPr>
          <w:rFonts w:hint="eastAsia" w:ascii="方正楷体_GB2312" w:hAnsi="方正楷体_GB2312" w:eastAsia="方正楷体_GB2312" w:cs="方正楷体_GB2312"/>
          <w:b w:val="0"/>
          <w:bCs w:val="0"/>
          <w:i w:val="0"/>
          <w:iCs w:val="0"/>
          <w:caps w:val="0"/>
          <w:snapToGrid w:val="0"/>
          <w:color w:val="auto"/>
          <w:spacing w:val="0"/>
          <w:kern w:val="0"/>
          <w:sz w:val="32"/>
          <w:szCs w:val="32"/>
          <w:highlight w:val="none"/>
          <w:shd w:val="clear"/>
          <w:lang w:val="en-US" w:eastAsia="zh-CN" w:bidi="ar"/>
        </w:rPr>
        <w:t>（一）明确工作职责。</w:t>
      </w:r>
      <w:r>
        <w:rPr>
          <w:rFonts w:hint="eastAsia" w:ascii="仿宋_GB2312" w:hAnsi="仿宋_GB2312" w:eastAsia="仿宋_GB2312" w:cs="仿宋_GB2312"/>
          <w:b w:val="0"/>
          <w:bCs w:val="0"/>
          <w:color w:val="auto"/>
          <w:spacing w:val="0"/>
          <w:sz w:val="32"/>
          <w:szCs w:val="32"/>
          <w:highlight w:val="none"/>
          <w:lang w:val="en-US" w:eastAsia="zh-CN"/>
        </w:rPr>
        <w:t>政府</w:t>
      </w:r>
      <w:r>
        <w:rPr>
          <w:rFonts w:hint="eastAsia" w:ascii="仿宋_GB2312" w:hAnsi="仿宋_GB2312" w:eastAsia="仿宋_GB2312" w:cs="仿宋_GB2312"/>
          <w:color w:val="auto"/>
          <w:spacing w:val="0"/>
          <w:kern w:val="0"/>
          <w:sz w:val="32"/>
          <w:szCs w:val="32"/>
          <w:highlight w:val="none"/>
          <w:lang w:eastAsia="zh-CN"/>
        </w:rPr>
        <w:t>法律顾问</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履行下列职责</w:t>
      </w:r>
      <w:r>
        <w:rPr>
          <w:rFonts w:hint="eastAsia" w:ascii="仿宋_GB2312" w:hAnsi="仿宋_GB2312" w:eastAsia="仿宋_GB2312" w:cs="仿宋_GB2312"/>
          <w:color w:val="auto"/>
          <w:spacing w:val="0"/>
          <w:kern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lang w:val="en-US" w:eastAsia="zh-CN"/>
        </w:rPr>
        <w:t>1.</w:t>
      </w:r>
      <w:r>
        <w:rPr>
          <w:rFonts w:hint="eastAsia" w:ascii="仿宋_GB2312" w:hAnsi="仿宋_GB2312" w:eastAsia="仿宋_GB2312" w:cs="仿宋_GB2312"/>
          <w:i w:val="0"/>
          <w:iCs w:val="0"/>
          <w:caps w:val="0"/>
          <w:color w:val="auto"/>
          <w:spacing w:val="0"/>
          <w:sz w:val="32"/>
          <w:szCs w:val="32"/>
          <w:highlight w:val="none"/>
        </w:rPr>
        <w:t>为重大行政决策、重要行政行为</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lang w:val="en-US" w:eastAsia="zh-CN"/>
        </w:rPr>
        <w:t>重大资产处置和重大民生事项等</w:t>
      </w:r>
      <w:r>
        <w:rPr>
          <w:rFonts w:hint="eastAsia" w:ascii="仿宋_GB2312" w:hAnsi="仿宋_GB2312" w:eastAsia="仿宋_GB2312" w:cs="仿宋_GB2312"/>
          <w:i w:val="0"/>
          <w:iCs w:val="0"/>
          <w:caps w:val="0"/>
          <w:color w:val="auto"/>
          <w:spacing w:val="0"/>
          <w:sz w:val="32"/>
          <w:szCs w:val="32"/>
          <w:highlight w:val="none"/>
        </w:rPr>
        <w:t>提供法律意见；</w:t>
      </w:r>
      <w:r>
        <w:rPr>
          <w:rFonts w:hint="eastAsia" w:ascii="仿宋_GB2312" w:hAnsi="仿宋_GB2312" w:eastAsia="仿宋_GB2312" w:cs="仿宋_GB2312"/>
          <w:i w:val="0"/>
          <w:iCs w:val="0"/>
          <w:caps w:val="0"/>
          <w:color w:val="auto"/>
          <w:spacing w:val="0"/>
          <w:sz w:val="32"/>
          <w:szCs w:val="32"/>
          <w:highlight w:val="none"/>
          <w:lang w:val="en-US" w:eastAsia="zh-CN"/>
        </w:rPr>
        <w:t>2.参与行政规范性文件调研、起草、论证、审查、评估</w:t>
      </w:r>
      <w:r>
        <w:rPr>
          <w:rFonts w:hint="eastAsia" w:ascii="仿宋_GB2312" w:hAnsi="仿宋_GB2312" w:eastAsia="仿宋_GB2312" w:cs="仿宋_GB2312"/>
          <w:i w:val="0"/>
          <w:iCs w:val="0"/>
          <w:caps w:val="0"/>
          <w:color w:val="auto"/>
          <w:spacing w:val="0"/>
          <w:sz w:val="32"/>
          <w:szCs w:val="32"/>
          <w:highlight w:val="none"/>
        </w:rPr>
        <w:t>；</w:t>
      </w:r>
      <w:r>
        <w:rPr>
          <w:rFonts w:hint="eastAsia" w:ascii="仿宋_GB2312" w:hAnsi="仿宋_GB2312" w:eastAsia="仿宋_GB2312" w:cs="仿宋_GB2312"/>
          <w:i w:val="0"/>
          <w:iCs w:val="0"/>
          <w:caps w:val="0"/>
          <w:color w:val="auto"/>
          <w:spacing w:val="0"/>
          <w:sz w:val="32"/>
          <w:szCs w:val="32"/>
          <w:highlight w:val="none"/>
          <w:lang w:val="en-US" w:eastAsia="zh-CN"/>
        </w:rPr>
        <w:t>3.</w:t>
      </w:r>
      <w:r>
        <w:rPr>
          <w:rFonts w:hint="eastAsia" w:ascii="仿宋_GB2312" w:hAnsi="仿宋_GB2312" w:eastAsia="仿宋_GB2312" w:cs="仿宋_GB2312"/>
          <w:i w:val="0"/>
          <w:iCs w:val="0"/>
          <w:caps w:val="0"/>
          <w:color w:val="auto"/>
          <w:spacing w:val="0"/>
          <w:sz w:val="32"/>
          <w:szCs w:val="32"/>
          <w:highlight w:val="none"/>
        </w:rPr>
        <w:t>参与处理行政复议、诉讼、仲裁</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lang w:val="en-US" w:eastAsia="zh-CN"/>
        </w:rPr>
        <w:t>调解、执行等</w:t>
      </w:r>
      <w:r>
        <w:rPr>
          <w:rFonts w:hint="eastAsia" w:ascii="仿宋_GB2312" w:hAnsi="仿宋_GB2312" w:eastAsia="仿宋_GB2312" w:cs="仿宋_GB2312"/>
          <w:i w:val="0"/>
          <w:iCs w:val="0"/>
          <w:caps w:val="0"/>
          <w:color w:val="auto"/>
          <w:spacing w:val="0"/>
          <w:sz w:val="32"/>
          <w:szCs w:val="32"/>
          <w:highlight w:val="none"/>
        </w:rPr>
        <w:t>法律事务；</w:t>
      </w:r>
      <w:r>
        <w:rPr>
          <w:rFonts w:hint="eastAsia" w:ascii="仿宋_GB2312" w:hAnsi="仿宋_GB2312" w:eastAsia="仿宋_GB2312" w:cs="仿宋_GB2312"/>
          <w:i w:val="0"/>
          <w:iCs w:val="0"/>
          <w:caps w:val="0"/>
          <w:color w:val="auto"/>
          <w:spacing w:val="0"/>
          <w:sz w:val="32"/>
          <w:szCs w:val="32"/>
          <w:highlight w:val="none"/>
          <w:lang w:val="en-US" w:eastAsia="zh-CN"/>
        </w:rPr>
        <w:t>4.</w:t>
      </w:r>
      <w:r>
        <w:rPr>
          <w:rFonts w:hint="eastAsia" w:ascii="仿宋_GB2312" w:hAnsi="仿宋_GB2312" w:eastAsia="仿宋_GB2312" w:cs="仿宋_GB2312"/>
          <w:i w:val="0"/>
          <w:iCs w:val="0"/>
          <w:caps w:val="0"/>
          <w:color w:val="auto"/>
          <w:spacing w:val="0"/>
          <w:sz w:val="32"/>
          <w:szCs w:val="32"/>
          <w:highlight w:val="none"/>
        </w:rPr>
        <w:t>参与重大项目的洽谈</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lang w:val="en-US" w:eastAsia="zh-CN"/>
        </w:rPr>
        <w:t>协助起草、修改、审查</w:t>
      </w:r>
      <w:r>
        <w:rPr>
          <w:rFonts w:hint="eastAsia" w:ascii="仿宋_GB2312" w:hAnsi="仿宋_GB2312" w:eastAsia="仿宋_GB2312" w:cs="仿宋_GB2312"/>
          <w:i w:val="0"/>
          <w:iCs w:val="0"/>
          <w:caps w:val="0"/>
          <w:color w:val="auto"/>
          <w:spacing w:val="0"/>
          <w:sz w:val="32"/>
          <w:szCs w:val="32"/>
          <w:highlight w:val="none"/>
        </w:rPr>
        <w:t>重要法律文书、合同、协议</w:t>
      </w:r>
      <w:r>
        <w:rPr>
          <w:rFonts w:hint="eastAsia" w:ascii="仿宋_GB2312" w:hAnsi="仿宋_GB2312" w:eastAsia="仿宋_GB2312" w:cs="仿宋_GB2312"/>
          <w:i w:val="0"/>
          <w:iCs w:val="0"/>
          <w:caps w:val="0"/>
          <w:color w:val="auto"/>
          <w:spacing w:val="0"/>
          <w:sz w:val="32"/>
          <w:szCs w:val="32"/>
          <w:highlight w:val="none"/>
          <w:lang w:val="en-US" w:eastAsia="zh-CN"/>
        </w:rPr>
        <w:t>等</w:t>
      </w:r>
      <w:r>
        <w:rPr>
          <w:rFonts w:hint="eastAsia" w:ascii="仿宋_GB2312" w:hAnsi="仿宋_GB2312" w:eastAsia="仿宋_GB2312" w:cs="仿宋_GB2312"/>
          <w:i w:val="0"/>
          <w:iCs w:val="0"/>
          <w:caps w:val="0"/>
          <w:color w:val="auto"/>
          <w:spacing w:val="0"/>
          <w:sz w:val="32"/>
          <w:szCs w:val="32"/>
          <w:highlight w:val="none"/>
        </w:rPr>
        <w:t>；</w:t>
      </w:r>
      <w:r>
        <w:rPr>
          <w:rFonts w:hint="eastAsia" w:ascii="仿宋_GB2312" w:hAnsi="仿宋_GB2312" w:eastAsia="仿宋_GB2312" w:cs="仿宋_GB2312"/>
          <w:i w:val="0"/>
          <w:iCs w:val="0"/>
          <w:caps w:val="0"/>
          <w:color w:val="auto"/>
          <w:spacing w:val="0"/>
          <w:sz w:val="32"/>
          <w:szCs w:val="32"/>
          <w:highlight w:val="none"/>
          <w:lang w:val="en-US" w:eastAsia="zh-CN"/>
        </w:rPr>
        <w:t>5.为处置涉法涉诉案件、信访案件和突发事件等提供法律服务；6.聘任单位规定的其他职责</w:t>
      </w:r>
      <w:r>
        <w:rPr>
          <w:rFonts w:hint="eastAsia" w:ascii="仿宋_GB2312" w:hAnsi="仿宋_GB2312" w:eastAsia="仿宋_GB2312" w:cs="仿宋_GB2312"/>
          <w:i w:val="0"/>
          <w:iCs w:val="0"/>
          <w:caps w:val="0"/>
          <w:color w:val="auto"/>
          <w:spacing w:val="0"/>
          <w:sz w:val="32"/>
          <w:szCs w:val="32"/>
          <w:highlight w:val="none"/>
        </w:rPr>
        <w:t>。</w:t>
      </w:r>
    </w:p>
    <w:p w14:paraId="2C5DF0E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pacing w:before="0" w:beforeAutospacing="0" w:after="0" w:afterAutospacing="0" w:line="570" w:lineRule="exact"/>
        <w:ind w:left="0" w:right="0" w:firstLine="640" w:firstLineChars="200"/>
        <w:jc w:val="both"/>
        <w:textAlignment w:val="top"/>
        <w:rPr>
          <w:rFonts w:hint="eastAsia" w:ascii="仿宋_GB2312" w:hAnsi="仿宋_GB2312" w:eastAsia="仿宋_GB2312" w:cs="仿宋_GB2312"/>
          <w:i w:val="0"/>
          <w:iCs w:val="0"/>
          <w:caps w:val="0"/>
          <w:color w:val="auto"/>
          <w:spacing w:val="0"/>
          <w:sz w:val="32"/>
          <w:szCs w:val="32"/>
          <w:highlight w:val="none"/>
        </w:rPr>
      </w:pPr>
      <w:r>
        <w:rPr>
          <w:rFonts w:hint="eastAsia" w:ascii="方正楷体_GB2312" w:hAnsi="方正楷体_GB2312" w:eastAsia="方正楷体_GB2312" w:cs="方正楷体_GB2312"/>
          <w:i w:val="0"/>
          <w:iCs w:val="0"/>
          <w:caps w:val="0"/>
          <w:snapToGrid w:val="0"/>
          <w:color w:val="auto"/>
          <w:spacing w:val="0"/>
          <w:sz w:val="32"/>
          <w:szCs w:val="32"/>
          <w:highlight w:val="none"/>
          <w:lang w:val="en-US" w:eastAsia="zh-CN"/>
        </w:rPr>
        <w:t>（二）加强权利保障。</w:t>
      </w:r>
      <w:r>
        <w:rPr>
          <w:rFonts w:hint="eastAsia" w:ascii="仿宋_GB2312" w:hAnsi="仿宋_GB2312" w:eastAsia="仿宋_GB2312" w:cs="仿宋_GB2312"/>
          <w:i w:val="0"/>
          <w:iCs w:val="0"/>
          <w:caps w:val="0"/>
          <w:color w:val="auto"/>
          <w:spacing w:val="0"/>
          <w:sz w:val="32"/>
          <w:szCs w:val="32"/>
          <w:highlight w:val="none"/>
        </w:rPr>
        <w:t>政府法律顾问在履行职责期间享有下列权利：</w:t>
      </w:r>
      <w:r>
        <w:rPr>
          <w:rFonts w:hint="eastAsia" w:ascii="仿宋_GB2312" w:hAnsi="仿宋_GB2312" w:eastAsia="仿宋_GB2312" w:cs="仿宋_GB2312"/>
          <w:i w:val="0"/>
          <w:iCs w:val="0"/>
          <w:caps w:val="0"/>
          <w:color w:val="auto"/>
          <w:spacing w:val="0"/>
          <w:sz w:val="32"/>
          <w:szCs w:val="32"/>
          <w:highlight w:val="none"/>
          <w:lang w:val="en-US" w:eastAsia="zh-CN"/>
        </w:rPr>
        <w:t>1.</w:t>
      </w:r>
      <w:r>
        <w:rPr>
          <w:rFonts w:hint="eastAsia" w:ascii="仿宋_GB2312" w:hAnsi="仿宋_GB2312" w:eastAsia="仿宋_GB2312" w:cs="仿宋_GB2312"/>
          <w:i w:val="0"/>
          <w:iCs w:val="0"/>
          <w:caps w:val="0"/>
          <w:color w:val="auto"/>
          <w:spacing w:val="0"/>
          <w:sz w:val="32"/>
          <w:szCs w:val="32"/>
          <w:highlight w:val="none"/>
        </w:rPr>
        <w:t>依据事实和法律独立自主提出法律意见和建议，不受任何单位和个人的干涉；</w:t>
      </w:r>
      <w:r>
        <w:rPr>
          <w:rFonts w:hint="eastAsia" w:ascii="仿宋_GB2312" w:hAnsi="仿宋_GB2312" w:eastAsia="仿宋_GB2312" w:cs="仿宋_GB2312"/>
          <w:i w:val="0"/>
          <w:iCs w:val="0"/>
          <w:caps w:val="0"/>
          <w:color w:val="auto"/>
          <w:spacing w:val="0"/>
          <w:sz w:val="32"/>
          <w:szCs w:val="32"/>
          <w:highlight w:val="none"/>
          <w:lang w:val="en-US" w:eastAsia="zh-CN"/>
        </w:rPr>
        <w:t>2.</w:t>
      </w:r>
      <w:r>
        <w:rPr>
          <w:rFonts w:hint="eastAsia" w:ascii="仿宋_GB2312" w:hAnsi="仿宋_GB2312" w:eastAsia="仿宋_GB2312" w:cs="仿宋_GB2312"/>
          <w:i w:val="0"/>
          <w:iCs w:val="0"/>
          <w:caps w:val="0"/>
          <w:color w:val="auto"/>
          <w:spacing w:val="0"/>
          <w:sz w:val="32"/>
          <w:szCs w:val="32"/>
          <w:highlight w:val="none"/>
        </w:rPr>
        <w:t>根据工作需要，经</w:t>
      </w:r>
      <w:r>
        <w:rPr>
          <w:rFonts w:hint="eastAsia" w:ascii="仿宋_GB2312" w:hAnsi="仿宋_GB2312" w:eastAsia="仿宋_GB2312" w:cs="仿宋_GB2312"/>
          <w:i w:val="0"/>
          <w:iCs w:val="0"/>
          <w:caps w:val="0"/>
          <w:color w:val="auto"/>
          <w:spacing w:val="0"/>
          <w:sz w:val="32"/>
          <w:szCs w:val="32"/>
          <w:highlight w:val="none"/>
          <w:lang w:eastAsia="zh-CN"/>
        </w:rPr>
        <w:t>聘任单位</w:t>
      </w:r>
      <w:r>
        <w:rPr>
          <w:rFonts w:hint="eastAsia" w:ascii="仿宋_GB2312" w:hAnsi="仿宋_GB2312" w:eastAsia="仿宋_GB2312" w:cs="仿宋_GB2312"/>
          <w:i w:val="0"/>
          <w:iCs w:val="0"/>
          <w:caps w:val="0"/>
          <w:color w:val="auto"/>
          <w:spacing w:val="0"/>
          <w:sz w:val="32"/>
          <w:szCs w:val="32"/>
          <w:highlight w:val="none"/>
        </w:rPr>
        <w:t>授权或者同意查阅相关文件资料，参加有关调研、论证、会议；</w:t>
      </w:r>
      <w:r>
        <w:rPr>
          <w:rFonts w:hint="eastAsia" w:ascii="仿宋_GB2312" w:hAnsi="仿宋_GB2312" w:eastAsia="仿宋_GB2312" w:cs="仿宋_GB2312"/>
          <w:i w:val="0"/>
          <w:iCs w:val="0"/>
          <w:caps w:val="0"/>
          <w:color w:val="auto"/>
          <w:spacing w:val="0"/>
          <w:sz w:val="32"/>
          <w:szCs w:val="32"/>
          <w:highlight w:val="none"/>
          <w:lang w:val="en-US" w:eastAsia="zh-CN"/>
        </w:rPr>
        <w:t>3.</w:t>
      </w:r>
      <w:r>
        <w:rPr>
          <w:rFonts w:hint="eastAsia" w:ascii="仿宋_GB2312" w:hAnsi="仿宋_GB2312" w:eastAsia="仿宋_GB2312" w:cs="仿宋_GB2312"/>
          <w:i w:val="0"/>
          <w:iCs w:val="0"/>
          <w:caps w:val="0"/>
          <w:color w:val="auto"/>
          <w:spacing w:val="0"/>
          <w:sz w:val="32"/>
          <w:szCs w:val="32"/>
          <w:highlight w:val="none"/>
        </w:rPr>
        <w:t>按照规定、约定获得工作报酬和其他待遇；</w:t>
      </w:r>
      <w:r>
        <w:rPr>
          <w:rFonts w:hint="eastAsia" w:ascii="仿宋_GB2312" w:hAnsi="仿宋_GB2312" w:eastAsia="仿宋_GB2312" w:cs="仿宋_GB2312"/>
          <w:i w:val="0"/>
          <w:iCs w:val="0"/>
          <w:caps w:val="0"/>
          <w:color w:val="auto"/>
          <w:spacing w:val="0"/>
          <w:sz w:val="32"/>
          <w:szCs w:val="32"/>
          <w:highlight w:val="none"/>
          <w:lang w:val="en-US" w:eastAsia="zh-CN"/>
        </w:rPr>
        <w:t>4.</w:t>
      </w:r>
      <w:r>
        <w:rPr>
          <w:rFonts w:hint="eastAsia" w:ascii="仿宋_GB2312" w:hAnsi="仿宋_GB2312" w:eastAsia="仿宋_GB2312" w:cs="仿宋_GB2312"/>
          <w:i w:val="0"/>
          <w:iCs w:val="0"/>
          <w:caps w:val="0"/>
          <w:color w:val="auto"/>
          <w:spacing w:val="0"/>
          <w:sz w:val="32"/>
          <w:szCs w:val="32"/>
          <w:highlight w:val="none"/>
        </w:rPr>
        <w:t>开展政府法律顾问工作必需的其他工作条件和便利；</w:t>
      </w:r>
      <w:r>
        <w:rPr>
          <w:rFonts w:hint="eastAsia" w:ascii="仿宋_GB2312" w:hAnsi="仿宋_GB2312" w:eastAsia="仿宋_GB2312" w:cs="仿宋_GB2312"/>
          <w:i w:val="0"/>
          <w:iCs w:val="0"/>
          <w:caps w:val="0"/>
          <w:color w:val="auto"/>
          <w:spacing w:val="0"/>
          <w:sz w:val="32"/>
          <w:szCs w:val="32"/>
          <w:highlight w:val="none"/>
          <w:lang w:val="en-US" w:eastAsia="zh-CN"/>
        </w:rPr>
        <w:t>5.</w:t>
      </w:r>
      <w:r>
        <w:rPr>
          <w:rFonts w:hint="eastAsia" w:ascii="仿宋_GB2312" w:hAnsi="仿宋_GB2312" w:eastAsia="仿宋_GB2312" w:cs="仿宋_GB2312"/>
          <w:i w:val="0"/>
          <w:iCs w:val="0"/>
          <w:caps w:val="0"/>
          <w:color w:val="auto"/>
          <w:spacing w:val="0"/>
          <w:sz w:val="32"/>
          <w:szCs w:val="32"/>
          <w:highlight w:val="none"/>
        </w:rPr>
        <w:t>与</w:t>
      </w:r>
      <w:r>
        <w:rPr>
          <w:rFonts w:hint="eastAsia" w:ascii="仿宋_GB2312" w:hAnsi="仿宋_GB2312" w:eastAsia="仿宋_GB2312" w:cs="仿宋_GB2312"/>
          <w:i w:val="0"/>
          <w:iCs w:val="0"/>
          <w:caps w:val="0"/>
          <w:color w:val="auto"/>
          <w:spacing w:val="0"/>
          <w:sz w:val="32"/>
          <w:szCs w:val="32"/>
          <w:highlight w:val="none"/>
          <w:lang w:eastAsia="zh-CN"/>
        </w:rPr>
        <w:t>聘任单位</w:t>
      </w:r>
      <w:r>
        <w:rPr>
          <w:rFonts w:hint="eastAsia" w:ascii="仿宋_GB2312" w:hAnsi="仿宋_GB2312" w:eastAsia="仿宋_GB2312" w:cs="仿宋_GB2312"/>
          <w:i w:val="0"/>
          <w:iCs w:val="0"/>
          <w:caps w:val="0"/>
          <w:color w:val="auto"/>
          <w:spacing w:val="0"/>
          <w:sz w:val="32"/>
          <w:szCs w:val="32"/>
          <w:highlight w:val="none"/>
        </w:rPr>
        <w:t>约定的其他权利。</w:t>
      </w:r>
    </w:p>
    <w:p w14:paraId="13034C2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pacing w:before="0" w:beforeAutospacing="0" w:after="0" w:afterAutospacing="0" w:line="570" w:lineRule="exact"/>
        <w:ind w:left="0" w:right="0" w:firstLine="640" w:firstLineChars="200"/>
        <w:jc w:val="distribute"/>
        <w:textAlignment w:val="top"/>
        <w:rPr>
          <w:rFonts w:hint="eastAsia" w:ascii="仿宋_GB2312" w:hAnsi="仿宋_GB2312" w:eastAsia="仿宋_GB2312" w:cs="仿宋_GB2312"/>
          <w:i w:val="0"/>
          <w:iCs w:val="0"/>
          <w:caps w:val="0"/>
          <w:color w:val="auto"/>
          <w:spacing w:val="0"/>
          <w:sz w:val="32"/>
          <w:szCs w:val="32"/>
          <w:highlight w:val="none"/>
        </w:rPr>
      </w:pPr>
      <w:r>
        <w:rPr>
          <w:rFonts w:hint="eastAsia" w:ascii="方正楷体_GB2312" w:hAnsi="方正楷体_GB2312" w:eastAsia="方正楷体_GB2312" w:cs="方正楷体_GB2312"/>
          <w:i w:val="0"/>
          <w:iCs w:val="0"/>
          <w:caps w:val="0"/>
          <w:snapToGrid w:val="0"/>
          <w:color w:val="auto"/>
          <w:spacing w:val="0"/>
          <w:sz w:val="32"/>
          <w:szCs w:val="32"/>
          <w:highlight w:val="none"/>
          <w:lang w:eastAsia="zh-CN"/>
        </w:rPr>
        <w:t>（三）规范履行义务。</w:t>
      </w:r>
      <w:r>
        <w:rPr>
          <w:rFonts w:hint="eastAsia" w:ascii="仿宋_GB2312" w:hAnsi="仿宋_GB2312" w:eastAsia="仿宋_GB2312" w:cs="仿宋_GB2312"/>
          <w:i w:val="0"/>
          <w:iCs w:val="0"/>
          <w:caps w:val="0"/>
          <w:color w:val="auto"/>
          <w:spacing w:val="0"/>
          <w:sz w:val="32"/>
          <w:szCs w:val="32"/>
          <w:highlight w:val="none"/>
        </w:rPr>
        <w:t>政府法律顾问在履行职责期间</w:t>
      </w:r>
      <w:r>
        <w:rPr>
          <w:rFonts w:hint="eastAsia" w:ascii="仿宋_GB2312" w:hAnsi="仿宋_GB2312" w:eastAsia="仿宋_GB2312" w:cs="仿宋_GB2312"/>
          <w:i w:val="0"/>
          <w:iCs w:val="0"/>
          <w:caps w:val="0"/>
          <w:color w:val="auto"/>
          <w:spacing w:val="0"/>
          <w:sz w:val="32"/>
          <w:szCs w:val="32"/>
          <w:highlight w:val="none"/>
          <w:lang w:val="en-US" w:eastAsia="zh-CN"/>
        </w:rPr>
        <w:t>承担</w:t>
      </w:r>
      <w:r>
        <w:rPr>
          <w:rFonts w:hint="eastAsia" w:ascii="仿宋_GB2312" w:hAnsi="仿宋_GB2312" w:eastAsia="仿宋_GB2312" w:cs="仿宋_GB2312"/>
          <w:i w:val="0"/>
          <w:iCs w:val="0"/>
          <w:caps w:val="0"/>
          <w:color w:val="auto"/>
          <w:spacing w:val="0"/>
          <w:sz w:val="32"/>
          <w:szCs w:val="32"/>
          <w:highlight w:val="none"/>
        </w:rPr>
        <w:t>下列义务：</w:t>
      </w:r>
      <w:r>
        <w:rPr>
          <w:rFonts w:hint="eastAsia" w:ascii="仿宋_GB2312" w:hAnsi="仿宋_GB2312" w:eastAsia="仿宋_GB2312" w:cs="仿宋_GB2312"/>
          <w:i w:val="0"/>
          <w:iCs w:val="0"/>
          <w:caps w:val="0"/>
          <w:color w:val="auto"/>
          <w:spacing w:val="0"/>
          <w:sz w:val="32"/>
          <w:szCs w:val="32"/>
          <w:highlight w:val="none"/>
          <w:lang w:val="en-US" w:eastAsia="zh-CN"/>
        </w:rPr>
        <w:t>1.</w:t>
      </w:r>
      <w:r>
        <w:rPr>
          <w:rFonts w:hint="eastAsia" w:ascii="仿宋_GB2312" w:hAnsi="仿宋_GB2312" w:eastAsia="仿宋_GB2312" w:cs="仿宋_GB2312"/>
          <w:i w:val="0"/>
          <w:iCs w:val="0"/>
          <w:caps w:val="0"/>
          <w:color w:val="auto"/>
          <w:spacing w:val="0"/>
          <w:sz w:val="32"/>
          <w:szCs w:val="32"/>
          <w:highlight w:val="none"/>
        </w:rPr>
        <w:t>认真履行职责，依法依规、及时准确提供专业严谨、务实可行的法律意见及其他法律服务；</w:t>
      </w:r>
      <w:r>
        <w:rPr>
          <w:rFonts w:hint="eastAsia" w:ascii="仿宋_GB2312" w:hAnsi="仿宋_GB2312" w:eastAsia="仿宋_GB2312" w:cs="仿宋_GB2312"/>
          <w:i w:val="0"/>
          <w:iCs w:val="0"/>
          <w:caps w:val="0"/>
          <w:color w:val="auto"/>
          <w:spacing w:val="0"/>
          <w:sz w:val="32"/>
          <w:szCs w:val="32"/>
          <w:highlight w:val="none"/>
          <w:lang w:val="en-US" w:eastAsia="zh-CN"/>
        </w:rPr>
        <w:t>2.</w:t>
      </w:r>
      <w:r>
        <w:rPr>
          <w:rFonts w:hint="eastAsia" w:ascii="仿宋_GB2312" w:hAnsi="仿宋_GB2312" w:eastAsia="仿宋_GB2312" w:cs="仿宋_GB2312"/>
          <w:i w:val="0"/>
          <w:iCs w:val="0"/>
          <w:caps w:val="0"/>
          <w:color w:val="auto"/>
          <w:spacing w:val="0"/>
          <w:sz w:val="32"/>
          <w:szCs w:val="32"/>
          <w:highlight w:val="none"/>
        </w:rPr>
        <w:t>不得泄露在办理政府法律事务过程中知悉的国家秘密、商业秘密、个人隐私及其他不应当对外公开的信息；</w:t>
      </w:r>
      <w:r>
        <w:rPr>
          <w:rFonts w:hint="eastAsia" w:ascii="仿宋_GB2312" w:hAnsi="仿宋_GB2312" w:eastAsia="仿宋_GB2312" w:cs="仿宋_GB2312"/>
          <w:i w:val="0"/>
          <w:iCs w:val="0"/>
          <w:caps w:val="0"/>
          <w:color w:val="auto"/>
          <w:spacing w:val="0"/>
          <w:sz w:val="32"/>
          <w:szCs w:val="32"/>
          <w:highlight w:val="none"/>
          <w:lang w:val="en-US" w:eastAsia="zh-CN"/>
        </w:rPr>
        <w:t>3.</w:t>
      </w:r>
      <w:r>
        <w:rPr>
          <w:rFonts w:hint="eastAsia" w:ascii="仿宋_GB2312" w:hAnsi="仿宋_GB2312" w:eastAsia="仿宋_GB2312" w:cs="仿宋_GB2312"/>
          <w:i w:val="0"/>
          <w:iCs w:val="0"/>
          <w:caps w:val="0"/>
          <w:color w:val="auto"/>
          <w:spacing w:val="0"/>
          <w:sz w:val="32"/>
          <w:szCs w:val="32"/>
          <w:highlight w:val="none"/>
        </w:rPr>
        <w:t>不得以政府法律顾问身份从事商业活动及其他与政府法律顾问职责无关的活动；</w:t>
      </w:r>
      <w:r>
        <w:rPr>
          <w:rFonts w:hint="eastAsia" w:ascii="仿宋_GB2312" w:hAnsi="仿宋_GB2312" w:eastAsia="仿宋_GB2312" w:cs="仿宋_GB2312"/>
          <w:i w:val="0"/>
          <w:iCs w:val="0"/>
          <w:caps w:val="0"/>
          <w:color w:val="auto"/>
          <w:spacing w:val="0"/>
          <w:sz w:val="32"/>
          <w:szCs w:val="32"/>
          <w:highlight w:val="none"/>
          <w:lang w:val="en-US" w:eastAsia="zh-CN"/>
        </w:rPr>
        <w:t>4.</w:t>
      </w:r>
      <w:r>
        <w:rPr>
          <w:rFonts w:hint="eastAsia" w:ascii="仿宋_GB2312" w:hAnsi="仿宋_GB2312" w:eastAsia="仿宋_GB2312" w:cs="仿宋_GB2312"/>
          <w:i w:val="0"/>
          <w:iCs w:val="0"/>
          <w:caps w:val="0"/>
          <w:color w:val="auto"/>
          <w:spacing w:val="0"/>
          <w:sz w:val="32"/>
          <w:szCs w:val="32"/>
          <w:highlight w:val="none"/>
        </w:rPr>
        <w:t>不得接受其他当事人委托，办理与</w:t>
      </w:r>
      <w:r>
        <w:rPr>
          <w:rFonts w:hint="eastAsia" w:ascii="仿宋_GB2312" w:hAnsi="仿宋_GB2312" w:eastAsia="仿宋_GB2312" w:cs="仿宋_GB2312"/>
          <w:i w:val="0"/>
          <w:iCs w:val="0"/>
          <w:caps w:val="0"/>
          <w:color w:val="auto"/>
          <w:spacing w:val="0"/>
          <w:sz w:val="32"/>
          <w:szCs w:val="32"/>
          <w:highlight w:val="none"/>
          <w:lang w:eastAsia="zh-CN"/>
        </w:rPr>
        <w:t>聘任单位</w:t>
      </w:r>
      <w:r>
        <w:rPr>
          <w:rFonts w:hint="eastAsia" w:ascii="仿宋_GB2312" w:hAnsi="仿宋_GB2312" w:eastAsia="仿宋_GB2312" w:cs="仿宋_GB2312"/>
          <w:i w:val="0"/>
          <w:iCs w:val="0"/>
          <w:caps w:val="0"/>
          <w:color w:val="auto"/>
          <w:spacing w:val="0"/>
          <w:sz w:val="32"/>
          <w:szCs w:val="32"/>
          <w:highlight w:val="none"/>
        </w:rPr>
        <w:t>有利益冲突的法律事务；</w:t>
      </w:r>
      <w:r>
        <w:rPr>
          <w:rFonts w:hint="eastAsia" w:ascii="仿宋_GB2312" w:hAnsi="仿宋_GB2312" w:eastAsia="仿宋_GB2312" w:cs="仿宋_GB2312"/>
          <w:i w:val="0"/>
          <w:iCs w:val="0"/>
          <w:caps w:val="0"/>
          <w:color w:val="auto"/>
          <w:spacing w:val="0"/>
          <w:sz w:val="32"/>
          <w:szCs w:val="32"/>
          <w:highlight w:val="none"/>
          <w:lang w:val="en-US" w:eastAsia="zh-CN"/>
        </w:rPr>
        <w:t>5.</w:t>
      </w:r>
      <w:r>
        <w:rPr>
          <w:rFonts w:hint="eastAsia" w:ascii="仿宋_GB2312" w:hAnsi="仿宋_GB2312" w:eastAsia="仿宋_GB2312" w:cs="仿宋_GB2312"/>
          <w:i w:val="0"/>
          <w:iCs w:val="0"/>
          <w:caps w:val="0"/>
          <w:color w:val="auto"/>
          <w:spacing w:val="0"/>
          <w:sz w:val="32"/>
          <w:szCs w:val="32"/>
          <w:highlight w:val="none"/>
        </w:rPr>
        <w:t>不得从事损害</w:t>
      </w:r>
      <w:r>
        <w:rPr>
          <w:rFonts w:hint="eastAsia" w:ascii="仿宋_GB2312" w:hAnsi="仿宋_GB2312" w:eastAsia="仿宋_GB2312" w:cs="仿宋_GB2312"/>
          <w:i w:val="0"/>
          <w:iCs w:val="0"/>
          <w:caps w:val="0"/>
          <w:color w:val="auto"/>
          <w:spacing w:val="0"/>
          <w:sz w:val="32"/>
          <w:szCs w:val="32"/>
          <w:highlight w:val="none"/>
          <w:lang w:eastAsia="zh-CN"/>
        </w:rPr>
        <w:t>聘任单位</w:t>
      </w:r>
      <w:r>
        <w:rPr>
          <w:rFonts w:hint="eastAsia" w:ascii="仿宋_GB2312" w:hAnsi="仿宋_GB2312" w:eastAsia="仿宋_GB2312" w:cs="仿宋_GB2312"/>
          <w:i w:val="0"/>
          <w:iCs w:val="0"/>
          <w:caps w:val="0"/>
          <w:color w:val="auto"/>
          <w:spacing w:val="0"/>
          <w:sz w:val="32"/>
          <w:szCs w:val="32"/>
          <w:highlight w:val="none"/>
        </w:rPr>
        <w:t>利益或者形象的活动；</w:t>
      </w:r>
      <w:r>
        <w:rPr>
          <w:rFonts w:hint="eastAsia" w:ascii="仿宋_GB2312" w:hAnsi="仿宋_GB2312" w:eastAsia="仿宋_GB2312" w:cs="仿宋_GB2312"/>
          <w:i w:val="0"/>
          <w:iCs w:val="0"/>
          <w:caps w:val="0"/>
          <w:color w:val="auto"/>
          <w:spacing w:val="0"/>
          <w:sz w:val="32"/>
          <w:szCs w:val="32"/>
          <w:highlight w:val="none"/>
          <w:lang w:val="en-US" w:eastAsia="zh-CN"/>
        </w:rPr>
        <w:t>6.</w:t>
      </w:r>
      <w:r>
        <w:rPr>
          <w:rFonts w:hint="eastAsia" w:ascii="仿宋_GB2312" w:hAnsi="仿宋_GB2312" w:eastAsia="仿宋_GB2312" w:cs="仿宋_GB2312"/>
          <w:i w:val="0"/>
          <w:iCs w:val="0"/>
          <w:caps w:val="0"/>
          <w:color w:val="auto"/>
          <w:spacing w:val="0"/>
          <w:sz w:val="32"/>
          <w:szCs w:val="32"/>
          <w:highlight w:val="none"/>
        </w:rPr>
        <w:t>与所承办的政府法律顾问业务有利害关系、可能影响公正履职的应当主动申请回避；</w:t>
      </w:r>
      <w:r>
        <w:rPr>
          <w:rFonts w:hint="eastAsia" w:ascii="仿宋_GB2312" w:hAnsi="仿宋_GB2312" w:eastAsia="仿宋_GB2312" w:cs="仿宋_GB2312"/>
          <w:i w:val="0"/>
          <w:iCs w:val="0"/>
          <w:caps w:val="0"/>
          <w:color w:val="auto"/>
          <w:spacing w:val="0"/>
          <w:sz w:val="32"/>
          <w:szCs w:val="32"/>
          <w:highlight w:val="none"/>
          <w:lang w:val="en-US" w:eastAsia="zh-CN"/>
        </w:rPr>
        <w:t>7.</w:t>
      </w:r>
      <w:r>
        <w:rPr>
          <w:rFonts w:hint="eastAsia" w:ascii="仿宋_GB2312" w:hAnsi="仿宋_GB2312" w:eastAsia="仿宋_GB2312" w:cs="仿宋_GB2312"/>
          <w:i w:val="0"/>
          <w:iCs w:val="0"/>
          <w:caps w:val="0"/>
          <w:color w:val="auto"/>
          <w:spacing w:val="0"/>
          <w:sz w:val="32"/>
          <w:szCs w:val="32"/>
          <w:highlight w:val="none"/>
        </w:rPr>
        <w:t>与</w:t>
      </w:r>
      <w:r>
        <w:rPr>
          <w:rFonts w:hint="eastAsia" w:ascii="仿宋_GB2312" w:hAnsi="仿宋_GB2312" w:eastAsia="仿宋_GB2312" w:cs="仿宋_GB2312"/>
          <w:i w:val="0"/>
          <w:iCs w:val="0"/>
          <w:caps w:val="0"/>
          <w:color w:val="auto"/>
          <w:spacing w:val="0"/>
          <w:sz w:val="32"/>
          <w:szCs w:val="32"/>
          <w:highlight w:val="none"/>
          <w:lang w:eastAsia="zh-CN"/>
        </w:rPr>
        <w:t>聘任单位</w:t>
      </w:r>
      <w:r>
        <w:rPr>
          <w:rFonts w:hint="eastAsia" w:ascii="仿宋_GB2312" w:hAnsi="仿宋_GB2312" w:eastAsia="仿宋_GB2312" w:cs="仿宋_GB2312"/>
          <w:i w:val="0"/>
          <w:iCs w:val="0"/>
          <w:caps w:val="0"/>
          <w:color w:val="auto"/>
          <w:spacing w:val="0"/>
          <w:sz w:val="32"/>
          <w:szCs w:val="32"/>
          <w:highlight w:val="none"/>
        </w:rPr>
        <w:t>约定的其他义务。</w:t>
      </w:r>
    </w:p>
    <w:p w14:paraId="33E53E6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pacing w:before="0" w:beforeAutospacing="0" w:after="0" w:afterAutospacing="0" w:line="570" w:lineRule="exact"/>
        <w:ind w:left="0" w:right="0" w:firstLine="640" w:firstLineChars="200"/>
        <w:jc w:val="both"/>
        <w:textAlignment w:val="top"/>
        <w:rPr>
          <w:rFonts w:hint="default" w:ascii="仿宋_GB2312" w:hAnsi="仿宋_GB2312" w:eastAsia="仿宋_GB2312" w:cs="仿宋_GB2312"/>
          <w:i w:val="0"/>
          <w:iCs w:val="0"/>
          <w:caps w:val="0"/>
          <w:color w:val="auto"/>
          <w:spacing w:val="0"/>
          <w:sz w:val="32"/>
          <w:szCs w:val="32"/>
          <w:highlight w:val="none"/>
          <w:lang w:val="en-US" w:eastAsia="zh-CN"/>
        </w:rPr>
      </w:pPr>
      <w:r>
        <w:rPr>
          <w:rFonts w:hint="eastAsia" w:ascii="方正楷体_GB2312" w:hAnsi="方正楷体_GB2312" w:eastAsia="方正楷体_GB2312" w:cs="方正楷体_GB2312"/>
          <w:b w:val="0"/>
          <w:bCs w:val="0"/>
          <w:i w:val="0"/>
          <w:iCs w:val="0"/>
          <w:caps w:val="0"/>
          <w:snapToGrid w:val="0"/>
          <w:color w:val="auto"/>
          <w:spacing w:val="0"/>
          <w:kern w:val="0"/>
          <w:sz w:val="32"/>
          <w:szCs w:val="32"/>
          <w:highlight w:val="none"/>
          <w:shd w:val="clear"/>
          <w:lang w:val="en-US" w:eastAsia="zh-CN" w:bidi="ar"/>
        </w:rPr>
        <w:t>（</w:t>
      </w:r>
      <w:r>
        <w:rPr>
          <w:rFonts w:hint="default" w:ascii="方正楷体_GB2312" w:hAnsi="方正楷体_GB2312" w:eastAsia="方正楷体_GB2312" w:cs="方正楷体_GB2312"/>
          <w:b w:val="0"/>
          <w:bCs w:val="0"/>
          <w:i w:val="0"/>
          <w:iCs w:val="0"/>
          <w:caps w:val="0"/>
          <w:snapToGrid w:val="0"/>
          <w:color w:val="auto"/>
          <w:spacing w:val="0"/>
          <w:kern w:val="0"/>
          <w:sz w:val="32"/>
          <w:szCs w:val="32"/>
          <w:highlight w:val="none"/>
          <w:shd w:val="clear"/>
          <w:lang w:eastAsia="zh-CN" w:bidi="ar"/>
        </w:rPr>
        <w:t>四</w:t>
      </w:r>
      <w:r>
        <w:rPr>
          <w:rFonts w:hint="eastAsia" w:ascii="方正楷体_GB2312" w:hAnsi="方正楷体_GB2312" w:eastAsia="方正楷体_GB2312" w:cs="方正楷体_GB2312"/>
          <w:b w:val="0"/>
          <w:bCs w:val="0"/>
          <w:i w:val="0"/>
          <w:iCs w:val="0"/>
          <w:caps w:val="0"/>
          <w:snapToGrid w:val="0"/>
          <w:color w:val="auto"/>
          <w:spacing w:val="0"/>
          <w:kern w:val="0"/>
          <w:sz w:val="32"/>
          <w:szCs w:val="32"/>
          <w:highlight w:val="none"/>
          <w:shd w:val="clear"/>
          <w:lang w:val="en-US" w:eastAsia="zh-CN" w:bidi="ar"/>
        </w:rPr>
        <w:t>）充分发挥政府法律顾问作用。</w:t>
      </w:r>
      <w:r>
        <w:rPr>
          <w:rFonts w:hint="eastAsia" w:ascii="仿宋_GB2312" w:hAnsi="仿宋_GB2312" w:eastAsia="仿宋_GB2312" w:cs="仿宋_GB2312"/>
          <w:i w:val="0"/>
          <w:iCs w:val="0"/>
          <w:caps w:val="0"/>
          <w:color w:val="auto"/>
          <w:spacing w:val="0"/>
          <w:sz w:val="32"/>
          <w:szCs w:val="32"/>
          <w:highlight w:val="none"/>
          <w:lang w:val="en-US" w:eastAsia="zh-CN"/>
        </w:rPr>
        <w:t>聘任单位在处理上述政府法律顾问工作职责范围内的法律事务时，应当邀请政府法律顾问参加或者听取其法律意见。不得以征求部门意见、会签、要求派员参加会议等方式代替政府法律顾问发挥作用。</w:t>
      </w:r>
    </w:p>
    <w:p w14:paraId="6A4F92C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pacing w:before="0" w:beforeAutospacing="0" w:after="0" w:afterAutospacing="0" w:line="570" w:lineRule="exact"/>
        <w:ind w:left="0" w:right="0" w:firstLine="640" w:firstLineChars="200"/>
        <w:jc w:val="both"/>
        <w:textAlignment w:val="top"/>
        <w:rPr>
          <w:rFonts w:hint="eastAsia" w:ascii="仿宋_GB2312" w:hAnsi="仿宋_GB2312" w:eastAsia="仿宋_GB2312" w:cs="仿宋_GB2312"/>
          <w:i w:val="0"/>
          <w:iCs w:val="0"/>
          <w:caps w:val="0"/>
          <w:color w:val="auto"/>
          <w:spacing w:val="0"/>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lang w:val="en-US" w:eastAsia="zh-CN"/>
        </w:rPr>
        <w:t>依照有关规定应当听取政府法律顾问的法律意见而未听取的事项，不得提交合法性审查、不得提交会议讨论、不得作出决定。</w:t>
      </w:r>
    </w:p>
    <w:p w14:paraId="36CAD58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pacing w:before="0" w:beforeAutospacing="0" w:after="0" w:afterAutospacing="0" w:line="570" w:lineRule="exact"/>
        <w:ind w:left="0" w:right="0" w:firstLine="640" w:firstLineChars="200"/>
        <w:jc w:val="both"/>
        <w:textAlignment w:val="top"/>
        <w:rPr>
          <w:rFonts w:hint="eastAsia" w:ascii="仿宋_GB2312" w:hAnsi="仿宋_GB2312" w:eastAsia="仿宋_GB2312" w:cs="仿宋_GB2312"/>
          <w:i w:val="0"/>
          <w:iCs w:val="0"/>
          <w:caps w:val="0"/>
          <w:color w:val="auto"/>
          <w:spacing w:val="0"/>
          <w:sz w:val="32"/>
          <w:szCs w:val="32"/>
          <w:highlight w:val="none"/>
        </w:rPr>
      </w:pPr>
      <w:r>
        <w:rPr>
          <w:rFonts w:hint="eastAsia" w:ascii="方正楷体_GB2312" w:hAnsi="方正楷体_GB2312" w:eastAsia="方正楷体_GB2312" w:cs="方正楷体_GB2312"/>
          <w:b w:val="0"/>
          <w:bCs w:val="0"/>
          <w:i w:val="0"/>
          <w:iCs w:val="0"/>
          <w:caps w:val="0"/>
          <w:snapToGrid w:val="0"/>
          <w:color w:val="auto"/>
          <w:spacing w:val="0"/>
          <w:kern w:val="0"/>
          <w:sz w:val="32"/>
          <w:szCs w:val="32"/>
          <w:highlight w:val="none"/>
          <w:shd w:val="clear"/>
          <w:lang w:val="en-US" w:eastAsia="zh-CN" w:bidi="ar"/>
        </w:rPr>
        <w:t>（</w:t>
      </w:r>
      <w:r>
        <w:rPr>
          <w:rFonts w:hint="default" w:ascii="方正楷体_GB2312" w:hAnsi="方正楷体_GB2312" w:eastAsia="方正楷体_GB2312" w:cs="方正楷体_GB2312"/>
          <w:b w:val="0"/>
          <w:bCs w:val="0"/>
          <w:i w:val="0"/>
          <w:iCs w:val="0"/>
          <w:caps w:val="0"/>
          <w:snapToGrid w:val="0"/>
          <w:color w:val="auto"/>
          <w:spacing w:val="0"/>
          <w:kern w:val="0"/>
          <w:sz w:val="32"/>
          <w:szCs w:val="32"/>
          <w:highlight w:val="none"/>
          <w:shd w:val="clear"/>
          <w:lang w:eastAsia="zh-CN" w:bidi="ar"/>
        </w:rPr>
        <w:t>五</w:t>
      </w:r>
      <w:r>
        <w:rPr>
          <w:rFonts w:hint="eastAsia" w:ascii="方正楷体_GB2312" w:hAnsi="方正楷体_GB2312" w:eastAsia="方正楷体_GB2312" w:cs="方正楷体_GB2312"/>
          <w:b w:val="0"/>
          <w:bCs w:val="0"/>
          <w:i w:val="0"/>
          <w:iCs w:val="0"/>
          <w:caps w:val="0"/>
          <w:snapToGrid w:val="0"/>
          <w:color w:val="auto"/>
          <w:spacing w:val="0"/>
          <w:kern w:val="0"/>
          <w:sz w:val="32"/>
          <w:szCs w:val="32"/>
          <w:highlight w:val="none"/>
          <w:shd w:val="clear"/>
          <w:lang w:val="en-US" w:eastAsia="zh-CN" w:bidi="ar"/>
        </w:rPr>
        <w:t>）健全政府法律顾问工作机制。</w:t>
      </w:r>
      <w:r>
        <w:rPr>
          <w:rFonts w:hint="eastAsia" w:ascii="仿宋_GB2312" w:hAnsi="仿宋_GB2312" w:eastAsia="仿宋_GB2312" w:cs="仿宋_GB2312"/>
          <w:i w:val="0"/>
          <w:iCs w:val="0"/>
          <w:caps w:val="0"/>
          <w:color w:val="auto"/>
          <w:spacing w:val="0"/>
          <w:sz w:val="32"/>
          <w:szCs w:val="32"/>
          <w:highlight w:val="none"/>
          <w:lang w:eastAsia="zh-CN"/>
        </w:rPr>
        <w:t>政府法律顾问应当妥善归集整理履职过程中形成的文件、材料档案。</w:t>
      </w:r>
      <w:r>
        <w:rPr>
          <w:rFonts w:hint="eastAsia" w:ascii="仿宋_GB2312" w:hAnsi="仿宋_GB2312" w:eastAsia="仿宋_GB2312" w:cs="仿宋_GB2312"/>
          <w:i w:val="0"/>
          <w:iCs w:val="0"/>
          <w:caps w:val="0"/>
          <w:color w:val="auto"/>
          <w:spacing w:val="0"/>
          <w:sz w:val="32"/>
          <w:szCs w:val="32"/>
          <w:highlight w:val="none"/>
          <w:lang w:val="en-US" w:eastAsia="zh-CN"/>
        </w:rPr>
        <w:t>需要提供法律意见或者起草、修改、审查文件文书的，应当由政府法律顾问本人以书面形式出具并签字，如是执业律师的，还应加盖律所公章</w:t>
      </w:r>
      <w:r>
        <w:rPr>
          <w:rFonts w:hint="eastAsia" w:ascii="仿宋_GB2312" w:hAnsi="仿宋_GB2312" w:eastAsia="仿宋_GB2312" w:cs="仿宋_GB2312"/>
          <w:i w:val="0"/>
          <w:iCs w:val="0"/>
          <w:caps w:val="0"/>
          <w:color w:val="auto"/>
          <w:spacing w:val="0"/>
          <w:sz w:val="32"/>
          <w:szCs w:val="32"/>
          <w:highlight w:val="none"/>
          <w:lang w:eastAsia="zh-CN"/>
        </w:rPr>
        <w:t>。</w:t>
      </w:r>
    </w:p>
    <w:p w14:paraId="062C01A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pacing w:before="0" w:beforeAutospacing="0" w:after="0" w:afterAutospacing="0" w:line="570" w:lineRule="exact"/>
        <w:ind w:left="0" w:right="0" w:firstLine="640" w:firstLineChars="200"/>
        <w:jc w:val="both"/>
        <w:textAlignment w:val="top"/>
        <w:rPr>
          <w:rFonts w:hint="eastAsia" w:ascii="仿宋_GB2312" w:hAnsi="仿宋_GB2312" w:eastAsia="仿宋_GB2312" w:cs="仿宋_GB2312"/>
          <w:i w:val="0"/>
          <w:iCs w:val="0"/>
          <w:caps w:val="0"/>
          <w:color w:val="auto"/>
          <w:spacing w:val="0"/>
          <w:sz w:val="32"/>
          <w:szCs w:val="32"/>
          <w:highlight w:val="none"/>
        </w:rPr>
      </w:pPr>
      <w:r>
        <w:rPr>
          <w:rFonts w:hint="eastAsia" w:ascii="方正楷体_GB2312" w:hAnsi="方正楷体_GB2312" w:eastAsia="方正楷体_GB2312" w:cs="方正楷体_GB2312"/>
          <w:b w:val="0"/>
          <w:bCs w:val="0"/>
          <w:i w:val="0"/>
          <w:iCs w:val="0"/>
          <w:caps w:val="0"/>
          <w:snapToGrid w:val="0"/>
          <w:color w:val="auto"/>
          <w:spacing w:val="0"/>
          <w:kern w:val="0"/>
          <w:sz w:val="32"/>
          <w:szCs w:val="32"/>
          <w:highlight w:val="none"/>
          <w:shd w:val="clear"/>
          <w:lang w:val="en-US" w:eastAsia="zh-CN" w:bidi="ar"/>
        </w:rPr>
        <w:t>（</w:t>
      </w:r>
      <w:r>
        <w:rPr>
          <w:rFonts w:hint="default" w:ascii="方正楷体_GB2312" w:hAnsi="方正楷体_GB2312" w:eastAsia="方正楷体_GB2312" w:cs="方正楷体_GB2312"/>
          <w:b w:val="0"/>
          <w:bCs w:val="0"/>
          <w:i w:val="0"/>
          <w:iCs w:val="0"/>
          <w:caps w:val="0"/>
          <w:snapToGrid w:val="0"/>
          <w:color w:val="auto"/>
          <w:spacing w:val="0"/>
          <w:kern w:val="0"/>
          <w:sz w:val="32"/>
          <w:szCs w:val="32"/>
          <w:highlight w:val="none"/>
          <w:shd w:val="clear"/>
          <w:lang w:eastAsia="zh-CN" w:bidi="ar"/>
        </w:rPr>
        <w:t>六</w:t>
      </w:r>
      <w:r>
        <w:rPr>
          <w:rFonts w:hint="eastAsia" w:ascii="方正楷体_GB2312" w:hAnsi="方正楷体_GB2312" w:eastAsia="方正楷体_GB2312" w:cs="方正楷体_GB2312"/>
          <w:b w:val="0"/>
          <w:bCs w:val="0"/>
          <w:i w:val="0"/>
          <w:iCs w:val="0"/>
          <w:caps w:val="0"/>
          <w:snapToGrid w:val="0"/>
          <w:color w:val="auto"/>
          <w:spacing w:val="0"/>
          <w:kern w:val="0"/>
          <w:sz w:val="32"/>
          <w:szCs w:val="32"/>
          <w:highlight w:val="none"/>
          <w:shd w:val="clear"/>
          <w:lang w:val="en-US" w:eastAsia="zh-CN" w:bidi="ar"/>
        </w:rPr>
        <w:t>）解聘情形。</w:t>
      </w:r>
      <w:r>
        <w:rPr>
          <w:rFonts w:hint="eastAsia" w:ascii="仿宋_GB2312" w:hAnsi="仿宋_GB2312" w:eastAsia="仿宋_GB2312" w:cs="仿宋_GB2312"/>
          <w:i w:val="0"/>
          <w:iCs w:val="0"/>
          <w:caps w:val="0"/>
          <w:color w:val="auto"/>
          <w:spacing w:val="0"/>
          <w:sz w:val="32"/>
          <w:szCs w:val="32"/>
          <w:highlight w:val="none"/>
        </w:rPr>
        <w:t>政府法律顾问有下列情形之一的，</w:t>
      </w:r>
      <w:r>
        <w:rPr>
          <w:rFonts w:hint="eastAsia" w:ascii="仿宋_GB2312" w:hAnsi="仿宋_GB2312" w:eastAsia="仿宋_GB2312" w:cs="仿宋_GB2312"/>
          <w:i w:val="0"/>
          <w:iCs w:val="0"/>
          <w:caps w:val="0"/>
          <w:color w:val="auto"/>
          <w:spacing w:val="0"/>
          <w:sz w:val="32"/>
          <w:szCs w:val="32"/>
          <w:highlight w:val="none"/>
          <w:lang w:eastAsia="zh-CN"/>
        </w:rPr>
        <w:t>聘任单位</w:t>
      </w:r>
      <w:r>
        <w:rPr>
          <w:rFonts w:hint="eastAsia" w:ascii="仿宋_GB2312" w:hAnsi="仿宋_GB2312" w:eastAsia="仿宋_GB2312" w:cs="仿宋_GB2312"/>
          <w:i w:val="0"/>
          <w:iCs w:val="0"/>
          <w:caps w:val="0"/>
          <w:color w:val="auto"/>
          <w:spacing w:val="0"/>
          <w:sz w:val="32"/>
          <w:szCs w:val="32"/>
          <w:highlight w:val="none"/>
        </w:rPr>
        <w:t>可以</w:t>
      </w:r>
      <w:r>
        <w:rPr>
          <w:rFonts w:hint="eastAsia" w:ascii="仿宋_GB2312" w:hAnsi="仿宋_GB2312" w:eastAsia="仿宋_GB2312" w:cs="仿宋_GB2312"/>
          <w:i w:val="0"/>
          <w:iCs w:val="0"/>
          <w:caps w:val="0"/>
          <w:color w:val="auto"/>
          <w:spacing w:val="0"/>
          <w:sz w:val="32"/>
          <w:szCs w:val="32"/>
          <w:highlight w:val="none"/>
          <w:lang w:eastAsia="zh-CN"/>
        </w:rPr>
        <w:t>单方无责</w:t>
      </w:r>
      <w:r>
        <w:rPr>
          <w:rFonts w:hint="eastAsia" w:ascii="仿宋_GB2312" w:hAnsi="仿宋_GB2312" w:eastAsia="仿宋_GB2312" w:cs="仿宋_GB2312"/>
          <w:i w:val="0"/>
          <w:iCs w:val="0"/>
          <w:caps w:val="0"/>
          <w:color w:val="auto"/>
          <w:spacing w:val="0"/>
          <w:sz w:val="32"/>
          <w:szCs w:val="32"/>
          <w:highlight w:val="none"/>
        </w:rPr>
        <w:t>解除聘任关系，</w:t>
      </w:r>
      <w:r>
        <w:rPr>
          <w:rFonts w:hint="eastAsia" w:ascii="仿宋_GB2312" w:hAnsi="仿宋_GB2312" w:eastAsia="仿宋_GB2312" w:cs="仿宋_GB2312"/>
          <w:i w:val="0"/>
          <w:iCs w:val="0"/>
          <w:caps w:val="0"/>
          <w:color w:val="auto"/>
          <w:spacing w:val="0"/>
          <w:sz w:val="32"/>
          <w:szCs w:val="32"/>
          <w:highlight w:val="none"/>
          <w:lang w:val="en-US" w:eastAsia="zh-CN"/>
        </w:rPr>
        <w:t>并</w:t>
      </w:r>
      <w:r>
        <w:rPr>
          <w:rFonts w:hint="eastAsia" w:ascii="仿宋_GB2312" w:hAnsi="仿宋_GB2312" w:eastAsia="仿宋_GB2312" w:cs="仿宋_GB2312"/>
          <w:i w:val="0"/>
          <w:iCs w:val="0"/>
          <w:caps w:val="0"/>
          <w:color w:val="auto"/>
          <w:spacing w:val="0"/>
          <w:sz w:val="32"/>
          <w:szCs w:val="32"/>
          <w:highlight w:val="none"/>
        </w:rPr>
        <w:t>在</w:t>
      </w:r>
      <w:r>
        <w:rPr>
          <w:rFonts w:hint="eastAsia" w:ascii="仿宋_GB2312" w:hAnsi="仿宋_GB2312" w:eastAsia="仿宋_GB2312" w:cs="仿宋_GB2312"/>
          <w:i w:val="0"/>
          <w:iCs w:val="0"/>
          <w:caps w:val="0"/>
          <w:color w:val="auto"/>
          <w:spacing w:val="0"/>
          <w:sz w:val="32"/>
          <w:szCs w:val="32"/>
          <w:highlight w:val="none"/>
          <w:lang w:val="en-US" w:eastAsia="zh-CN"/>
        </w:rPr>
        <w:t>5个工作日</w:t>
      </w:r>
      <w:r>
        <w:rPr>
          <w:rFonts w:hint="eastAsia" w:ascii="仿宋_GB2312" w:hAnsi="仿宋_GB2312" w:eastAsia="仿宋_GB2312" w:cs="仿宋_GB2312"/>
          <w:i w:val="0"/>
          <w:iCs w:val="0"/>
          <w:caps w:val="0"/>
          <w:color w:val="auto"/>
          <w:spacing w:val="0"/>
          <w:sz w:val="32"/>
          <w:szCs w:val="32"/>
          <w:highlight w:val="none"/>
        </w:rPr>
        <w:t>内向</w:t>
      </w:r>
      <w:r>
        <w:rPr>
          <w:rFonts w:hint="eastAsia" w:ascii="仿宋_GB2312" w:hAnsi="仿宋_GB2312" w:eastAsia="仿宋_GB2312" w:cs="仿宋_GB2312"/>
          <w:i w:val="0"/>
          <w:iCs w:val="0"/>
          <w:caps w:val="0"/>
          <w:color w:val="auto"/>
          <w:spacing w:val="0"/>
          <w:sz w:val="32"/>
          <w:szCs w:val="32"/>
          <w:highlight w:val="none"/>
          <w:lang w:val="en-US" w:eastAsia="zh-CN"/>
        </w:rPr>
        <w:t>区司法局</w:t>
      </w:r>
      <w:r>
        <w:rPr>
          <w:rFonts w:hint="eastAsia" w:ascii="仿宋_GB2312" w:hAnsi="仿宋_GB2312" w:eastAsia="仿宋_GB2312" w:cs="仿宋_GB2312"/>
          <w:i w:val="0"/>
          <w:iCs w:val="0"/>
          <w:caps w:val="0"/>
          <w:color w:val="auto"/>
          <w:spacing w:val="0"/>
          <w:sz w:val="32"/>
          <w:szCs w:val="32"/>
          <w:highlight w:val="none"/>
        </w:rPr>
        <w:t>备案：</w:t>
      </w:r>
      <w:r>
        <w:rPr>
          <w:rFonts w:hint="eastAsia" w:ascii="仿宋_GB2312" w:hAnsi="仿宋_GB2312" w:eastAsia="仿宋_GB2312" w:cs="仿宋_GB2312"/>
          <w:i w:val="0"/>
          <w:iCs w:val="0"/>
          <w:caps w:val="0"/>
          <w:color w:val="auto"/>
          <w:spacing w:val="0"/>
          <w:sz w:val="32"/>
          <w:szCs w:val="32"/>
          <w:highlight w:val="none"/>
          <w:lang w:val="en-US" w:eastAsia="zh-CN"/>
        </w:rPr>
        <w:t>1.拒</w:t>
      </w:r>
      <w:r>
        <w:rPr>
          <w:rFonts w:hint="eastAsia" w:ascii="仿宋_GB2312" w:hAnsi="仿宋_GB2312" w:eastAsia="仿宋_GB2312" w:cs="仿宋_GB2312"/>
          <w:i w:val="0"/>
          <w:iCs w:val="0"/>
          <w:caps w:val="0"/>
          <w:color w:val="auto"/>
          <w:spacing w:val="0"/>
          <w:sz w:val="32"/>
          <w:szCs w:val="32"/>
          <w:highlight w:val="none"/>
        </w:rPr>
        <w:t>不履行本</w:t>
      </w:r>
      <w:r>
        <w:rPr>
          <w:rFonts w:hint="eastAsia" w:ascii="仿宋_GB2312" w:hAnsi="仿宋_GB2312" w:eastAsia="仿宋_GB2312" w:cs="仿宋_GB2312"/>
          <w:i w:val="0"/>
          <w:iCs w:val="0"/>
          <w:caps w:val="0"/>
          <w:color w:val="auto"/>
          <w:spacing w:val="0"/>
          <w:sz w:val="32"/>
          <w:szCs w:val="32"/>
          <w:highlight w:val="none"/>
          <w:lang w:eastAsia="zh-CN"/>
        </w:rPr>
        <w:t>办法</w:t>
      </w:r>
      <w:r>
        <w:rPr>
          <w:rFonts w:hint="eastAsia" w:ascii="仿宋_GB2312" w:hAnsi="仿宋_GB2312" w:eastAsia="仿宋_GB2312" w:cs="仿宋_GB2312"/>
          <w:i w:val="0"/>
          <w:iCs w:val="0"/>
          <w:caps w:val="0"/>
          <w:color w:val="auto"/>
          <w:spacing w:val="0"/>
          <w:sz w:val="32"/>
          <w:szCs w:val="32"/>
          <w:highlight w:val="none"/>
        </w:rPr>
        <w:t>规定义务的；</w:t>
      </w:r>
      <w:r>
        <w:rPr>
          <w:rFonts w:hint="eastAsia" w:ascii="仿宋_GB2312" w:hAnsi="仿宋_GB2312" w:eastAsia="仿宋_GB2312" w:cs="仿宋_GB2312"/>
          <w:i w:val="0"/>
          <w:iCs w:val="0"/>
          <w:caps w:val="0"/>
          <w:color w:val="auto"/>
          <w:spacing w:val="0"/>
          <w:sz w:val="32"/>
          <w:szCs w:val="32"/>
          <w:highlight w:val="none"/>
          <w:lang w:val="en-US" w:eastAsia="zh-CN"/>
        </w:rPr>
        <w:t>2.</w:t>
      </w:r>
      <w:r>
        <w:rPr>
          <w:rFonts w:hint="eastAsia" w:ascii="仿宋_GB2312" w:hAnsi="仿宋_GB2312" w:eastAsia="仿宋_GB2312" w:cs="仿宋_GB2312"/>
          <w:i w:val="0"/>
          <w:iCs w:val="0"/>
          <w:caps w:val="0"/>
          <w:color w:val="auto"/>
          <w:spacing w:val="0"/>
          <w:sz w:val="32"/>
          <w:szCs w:val="32"/>
          <w:highlight w:val="none"/>
        </w:rPr>
        <w:t>因受到刑事处罚、行政处罚、党纪政务处分或者行业处分等原因不再符合</w:t>
      </w:r>
      <w:r>
        <w:rPr>
          <w:rFonts w:hint="eastAsia" w:ascii="仿宋_GB2312" w:hAnsi="仿宋_GB2312" w:eastAsia="仿宋_GB2312" w:cs="仿宋_GB2312"/>
          <w:i w:val="0"/>
          <w:iCs w:val="0"/>
          <w:caps w:val="0"/>
          <w:color w:val="auto"/>
          <w:spacing w:val="0"/>
          <w:sz w:val="32"/>
          <w:szCs w:val="32"/>
          <w:highlight w:val="none"/>
          <w:lang w:val="en-US" w:eastAsia="zh-CN"/>
        </w:rPr>
        <w:t>本办法规定的聘任</w:t>
      </w:r>
      <w:r>
        <w:rPr>
          <w:rFonts w:hint="eastAsia" w:ascii="仿宋_GB2312" w:hAnsi="仿宋_GB2312" w:eastAsia="仿宋_GB2312" w:cs="仿宋_GB2312"/>
          <w:i w:val="0"/>
          <w:iCs w:val="0"/>
          <w:caps w:val="0"/>
          <w:color w:val="auto"/>
          <w:spacing w:val="0"/>
          <w:sz w:val="32"/>
          <w:szCs w:val="32"/>
          <w:highlight w:val="none"/>
        </w:rPr>
        <w:t>条件的；</w:t>
      </w:r>
      <w:r>
        <w:rPr>
          <w:rFonts w:hint="eastAsia" w:ascii="仿宋_GB2312" w:hAnsi="仿宋_GB2312" w:eastAsia="仿宋_GB2312" w:cs="仿宋_GB2312"/>
          <w:i w:val="0"/>
          <w:iCs w:val="0"/>
          <w:caps w:val="0"/>
          <w:color w:val="auto"/>
          <w:spacing w:val="0"/>
          <w:sz w:val="32"/>
          <w:szCs w:val="32"/>
          <w:highlight w:val="none"/>
          <w:lang w:val="en-US" w:eastAsia="zh-CN"/>
        </w:rPr>
        <w:t>3.</w:t>
      </w:r>
      <w:r>
        <w:rPr>
          <w:rFonts w:hint="eastAsia" w:ascii="仿宋_GB2312" w:hAnsi="仿宋_GB2312" w:eastAsia="仿宋_GB2312" w:cs="仿宋_GB2312"/>
          <w:i w:val="0"/>
          <w:iCs w:val="0"/>
          <w:caps w:val="0"/>
          <w:color w:val="auto"/>
          <w:spacing w:val="0"/>
          <w:sz w:val="32"/>
          <w:szCs w:val="32"/>
          <w:highlight w:val="none"/>
        </w:rPr>
        <w:t>经法律顾问工作机构考核不合格的；</w:t>
      </w:r>
      <w:r>
        <w:rPr>
          <w:rFonts w:hint="eastAsia" w:ascii="仿宋_GB2312" w:hAnsi="仿宋_GB2312" w:eastAsia="仿宋_GB2312" w:cs="仿宋_GB2312"/>
          <w:i w:val="0"/>
          <w:iCs w:val="0"/>
          <w:caps w:val="0"/>
          <w:color w:val="auto"/>
          <w:spacing w:val="0"/>
          <w:sz w:val="32"/>
          <w:szCs w:val="32"/>
          <w:highlight w:val="none"/>
          <w:lang w:val="en-US" w:eastAsia="zh-CN"/>
        </w:rPr>
        <w:t>4.</w:t>
      </w:r>
      <w:r>
        <w:rPr>
          <w:rFonts w:hint="eastAsia" w:ascii="仿宋_GB2312" w:hAnsi="仿宋_GB2312" w:eastAsia="仿宋_GB2312" w:cs="仿宋_GB2312"/>
          <w:i w:val="0"/>
          <w:iCs w:val="0"/>
          <w:caps w:val="0"/>
          <w:color w:val="auto"/>
          <w:spacing w:val="0"/>
          <w:sz w:val="32"/>
          <w:szCs w:val="32"/>
          <w:highlight w:val="none"/>
        </w:rPr>
        <w:t>其他不适宜继续担任政府法律顾问的情形。</w:t>
      </w:r>
    </w:p>
    <w:p w14:paraId="1D269C8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pacing w:before="0" w:beforeAutospacing="0" w:after="0" w:afterAutospacing="0" w:line="570" w:lineRule="exact"/>
        <w:ind w:left="0" w:right="0" w:firstLine="552"/>
        <w:jc w:val="both"/>
        <w:textAlignment w:val="top"/>
        <w:rPr>
          <w:rFonts w:hint="eastAsia" w:ascii="仿宋_GB2312" w:hAnsi="仿宋_GB2312" w:eastAsia="仿宋_GB2312" w:cs="仿宋_GB2312"/>
          <w:i w:val="0"/>
          <w:iCs w:val="0"/>
          <w:caps w:val="0"/>
          <w:color w:val="auto"/>
          <w:spacing w:val="0"/>
          <w:sz w:val="32"/>
          <w:szCs w:val="32"/>
          <w:highlight w:val="none"/>
          <w:lang w:eastAsia="zh-CN"/>
        </w:rPr>
      </w:pPr>
      <w:r>
        <w:rPr>
          <w:rFonts w:hint="eastAsia" w:ascii="方正楷体_GB2312" w:hAnsi="方正楷体_GB2312" w:eastAsia="方正楷体_GB2312" w:cs="方正楷体_GB2312"/>
          <w:b w:val="0"/>
          <w:bCs w:val="0"/>
          <w:i w:val="0"/>
          <w:iCs w:val="0"/>
          <w:caps w:val="0"/>
          <w:snapToGrid w:val="0"/>
          <w:color w:val="auto"/>
          <w:spacing w:val="0"/>
          <w:kern w:val="0"/>
          <w:sz w:val="32"/>
          <w:szCs w:val="32"/>
          <w:highlight w:val="none"/>
          <w:shd w:val="clear"/>
          <w:lang w:val="en-US" w:eastAsia="zh-CN" w:bidi="ar"/>
        </w:rPr>
        <w:t>（</w:t>
      </w:r>
      <w:r>
        <w:rPr>
          <w:rFonts w:hint="default" w:ascii="方正楷体_GB2312" w:hAnsi="方正楷体_GB2312" w:eastAsia="方正楷体_GB2312" w:cs="方正楷体_GB2312"/>
          <w:b w:val="0"/>
          <w:bCs w:val="0"/>
          <w:i w:val="0"/>
          <w:iCs w:val="0"/>
          <w:caps w:val="0"/>
          <w:snapToGrid w:val="0"/>
          <w:color w:val="auto"/>
          <w:spacing w:val="0"/>
          <w:kern w:val="0"/>
          <w:sz w:val="32"/>
          <w:szCs w:val="32"/>
          <w:highlight w:val="none"/>
          <w:shd w:val="clear"/>
          <w:lang w:eastAsia="zh-CN" w:bidi="ar"/>
        </w:rPr>
        <w:t>七</w:t>
      </w:r>
      <w:r>
        <w:rPr>
          <w:rFonts w:hint="eastAsia" w:ascii="方正楷体_GB2312" w:hAnsi="方正楷体_GB2312" w:eastAsia="方正楷体_GB2312" w:cs="方正楷体_GB2312"/>
          <w:b w:val="0"/>
          <w:bCs w:val="0"/>
          <w:i w:val="0"/>
          <w:iCs w:val="0"/>
          <w:caps w:val="0"/>
          <w:snapToGrid w:val="0"/>
          <w:color w:val="auto"/>
          <w:spacing w:val="0"/>
          <w:kern w:val="0"/>
          <w:sz w:val="32"/>
          <w:szCs w:val="32"/>
          <w:highlight w:val="none"/>
          <w:shd w:val="clear"/>
          <w:lang w:val="en-US" w:eastAsia="zh-CN" w:bidi="ar"/>
        </w:rPr>
        <w:t>）相关法律责任追究。</w:t>
      </w:r>
      <w:r>
        <w:rPr>
          <w:rFonts w:hint="eastAsia" w:ascii="仿宋_GB2312" w:hAnsi="仿宋_GB2312" w:eastAsia="仿宋_GB2312" w:cs="仿宋_GB2312"/>
          <w:i w:val="0"/>
          <w:iCs w:val="0"/>
          <w:caps w:val="0"/>
          <w:color w:val="auto"/>
          <w:spacing w:val="0"/>
          <w:sz w:val="32"/>
          <w:szCs w:val="32"/>
          <w:highlight w:val="none"/>
        </w:rPr>
        <w:t>政府法律顾问在履行职责期间违反本</w:t>
      </w:r>
      <w:r>
        <w:rPr>
          <w:rFonts w:hint="eastAsia" w:ascii="仿宋_GB2312" w:hAnsi="仿宋_GB2312" w:eastAsia="仿宋_GB2312" w:cs="仿宋_GB2312"/>
          <w:i w:val="0"/>
          <w:iCs w:val="0"/>
          <w:caps w:val="0"/>
          <w:color w:val="auto"/>
          <w:spacing w:val="0"/>
          <w:sz w:val="32"/>
          <w:szCs w:val="32"/>
          <w:highlight w:val="none"/>
          <w:lang w:eastAsia="zh-CN"/>
        </w:rPr>
        <w:t>办法</w:t>
      </w:r>
      <w:r>
        <w:rPr>
          <w:rFonts w:hint="eastAsia" w:ascii="仿宋_GB2312" w:hAnsi="仿宋_GB2312" w:eastAsia="仿宋_GB2312" w:cs="仿宋_GB2312"/>
          <w:i w:val="0"/>
          <w:iCs w:val="0"/>
          <w:caps w:val="0"/>
          <w:color w:val="auto"/>
          <w:spacing w:val="0"/>
          <w:sz w:val="32"/>
          <w:szCs w:val="32"/>
          <w:highlight w:val="none"/>
        </w:rPr>
        <w:t>规定或者</w:t>
      </w:r>
      <w:r>
        <w:rPr>
          <w:rFonts w:hint="eastAsia" w:ascii="仿宋_GB2312" w:hAnsi="仿宋_GB2312" w:eastAsia="仿宋_GB2312" w:cs="仿宋_GB2312"/>
          <w:i w:val="0"/>
          <w:iCs w:val="0"/>
          <w:caps w:val="0"/>
          <w:color w:val="auto"/>
          <w:spacing w:val="0"/>
          <w:sz w:val="32"/>
          <w:szCs w:val="32"/>
          <w:highlight w:val="none"/>
          <w:lang w:val="en-US" w:eastAsia="zh-CN"/>
        </w:rPr>
        <w:t>合同</w:t>
      </w:r>
      <w:r>
        <w:rPr>
          <w:rFonts w:hint="eastAsia" w:ascii="仿宋_GB2312" w:hAnsi="仿宋_GB2312" w:eastAsia="仿宋_GB2312" w:cs="仿宋_GB2312"/>
          <w:i w:val="0"/>
          <w:iCs w:val="0"/>
          <w:caps w:val="0"/>
          <w:color w:val="auto"/>
          <w:spacing w:val="0"/>
          <w:sz w:val="32"/>
          <w:szCs w:val="32"/>
          <w:highlight w:val="none"/>
        </w:rPr>
        <w:t>约定，</w:t>
      </w:r>
      <w:r>
        <w:rPr>
          <w:rFonts w:hint="eastAsia" w:ascii="仿宋_GB2312" w:hAnsi="仿宋_GB2312" w:eastAsia="仿宋_GB2312" w:cs="仿宋_GB2312"/>
          <w:i w:val="0"/>
          <w:iCs w:val="0"/>
          <w:caps w:val="0"/>
          <w:color w:val="auto"/>
          <w:spacing w:val="0"/>
          <w:sz w:val="32"/>
          <w:szCs w:val="32"/>
          <w:highlight w:val="none"/>
          <w:lang w:eastAsia="zh-CN"/>
        </w:rPr>
        <w:t>对聘任单位</w:t>
      </w:r>
      <w:r>
        <w:rPr>
          <w:rFonts w:hint="eastAsia" w:ascii="仿宋_GB2312" w:hAnsi="仿宋_GB2312" w:eastAsia="仿宋_GB2312" w:cs="仿宋_GB2312"/>
          <w:i w:val="0"/>
          <w:iCs w:val="0"/>
          <w:caps w:val="0"/>
          <w:color w:val="auto"/>
          <w:spacing w:val="0"/>
          <w:sz w:val="32"/>
          <w:szCs w:val="32"/>
          <w:highlight w:val="none"/>
        </w:rPr>
        <w:t>造成重大经济损失或者不良社会影响的，依法追究相应的法律责任。</w:t>
      </w:r>
    </w:p>
    <w:p w14:paraId="7BDB0B21">
      <w:pPr>
        <w:pStyle w:val="3"/>
        <w:keepNext w:val="0"/>
        <w:keepLines w:val="0"/>
        <w:pageBreakBefore w:val="0"/>
        <w:widowControl/>
        <w:kinsoku w:val="0"/>
        <w:wordWrap/>
        <w:overflowPunct/>
        <w:topLinePunct w:val="0"/>
        <w:autoSpaceDE w:val="0"/>
        <w:autoSpaceDN w:val="0"/>
        <w:bidi w:val="0"/>
        <w:adjustRightInd w:val="0"/>
        <w:spacing w:beforeAutospacing="0" w:after="0" w:afterLines="0" w:afterAutospacing="0" w:line="570" w:lineRule="exact"/>
        <w:ind w:left="0" w:right="0" w:firstLine="658"/>
        <w:jc w:val="both"/>
        <w:rPr>
          <w:rFonts w:hint="eastAsia" w:ascii="黑体" w:hAnsi="黑体" w:eastAsia="黑体" w:cs="黑体"/>
          <w:color w:val="auto"/>
          <w:spacing w:val="0"/>
          <w:sz w:val="32"/>
          <w:szCs w:val="32"/>
          <w:highlight w:val="none"/>
          <w:lang w:val="en-US" w:eastAsia="zh-CN"/>
        </w:rPr>
      </w:pPr>
      <w:r>
        <w:rPr>
          <w:rFonts w:hint="eastAsia" w:ascii="黑体" w:hAnsi="黑体" w:eastAsia="黑体" w:cs="黑体"/>
          <w:color w:val="auto"/>
          <w:spacing w:val="0"/>
          <w:sz w:val="32"/>
          <w:szCs w:val="32"/>
          <w:highlight w:val="none"/>
          <w:lang w:val="en-US" w:eastAsia="zh-CN"/>
        </w:rPr>
        <w:t>四、建立外聘政府法律顾问考核评价机制</w:t>
      </w:r>
    </w:p>
    <w:p w14:paraId="6D7981A1">
      <w:pPr>
        <w:pStyle w:val="3"/>
        <w:keepNext w:val="0"/>
        <w:keepLines w:val="0"/>
        <w:pageBreakBefore w:val="0"/>
        <w:widowControl/>
        <w:kinsoku w:val="0"/>
        <w:wordWrap/>
        <w:overflowPunct/>
        <w:topLinePunct w:val="0"/>
        <w:autoSpaceDE w:val="0"/>
        <w:autoSpaceDN w:val="0"/>
        <w:bidi w:val="0"/>
        <w:adjustRightInd w:val="0"/>
        <w:spacing w:beforeAutospacing="0" w:after="0" w:afterLines="0" w:afterAutospacing="0" w:line="570" w:lineRule="exact"/>
        <w:ind w:left="0" w:right="0" w:firstLine="658"/>
        <w:jc w:val="both"/>
        <w:rPr>
          <w:rFonts w:hint="eastAsia" w:ascii="仿宋_GB2312" w:hAnsi="仿宋_GB2312" w:eastAsia="仿宋_GB2312" w:cs="仿宋_GB2312"/>
          <w:color w:val="auto"/>
          <w:spacing w:val="0"/>
          <w:sz w:val="32"/>
          <w:szCs w:val="32"/>
          <w:highlight w:val="none"/>
          <w:lang w:eastAsia="zh-CN"/>
        </w:rPr>
      </w:pPr>
      <w:r>
        <w:rPr>
          <w:rFonts w:hint="eastAsia" w:ascii="仿宋_GB2312" w:hAnsi="仿宋_GB2312" w:eastAsia="仿宋_GB2312" w:cs="仿宋_GB2312"/>
          <w:b w:val="0"/>
          <w:bCs w:val="0"/>
          <w:color w:val="auto"/>
          <w:spacing w:val="0"/>
          <w:sz w:val="32"/>
          <w:szCs w:val="32"/>
          <w:highlight w:val="none"/>
          <w:shd w:val="clear" w:fill="FFFFFF"/>
          <w:lang w:val="en-US" w:eastAsia="zh-CN"/>
        </w:rPr>
        <w:t>聘任单位</w:t>
      </w:r>
      <w:r>
        <w:rPr>
          <w:rFonts w:hint="eastAsia" w:ascii="仿宋_GB2312" w:hAnsi="仿宋_GB2312" w:eastAsia="仿宋_GB2312" w:cs="仿宋_GB2312"/>
          <w:i w:val="0"/>
          <w:iCs w:val="0"/>
          <w:caps w:val="0"/>
          <w:color w:val="auto"/>
          <w:spacing w:val="0"/>
          <w:sz w:val="32"/>
          <w:szCs w:val="32"/>
          <w:highlight w:val="none"/>
          <w:shd w:val="clear" w:fill="FFFFFF"/>
        </w:rPr>
        <w:t>应当从</w:t>
      </w:r>
      <w:r>
        <w:rPr>
          <w:rFonts w:hint="eastAsia" w:ascii="仿宋_GB2312" w:hAnsi="仿宋_GB2312" w:eastAsia="仿宋_GB2312" w:cs="仿宋_GB2312"/>
          <w:i w:val="0"/>
          <w:iCs w:val="0"/>
          <w:caps w:val="0"/>
          <w:color w:val="auto"/>
          <w:spacing w:val="0"/>
          <w:sz w:val="32"/>
          <w:szCs w:val="32"/>
          <w:highlight w:val="none"/>
          <w:shd w:val="clear" w:fill="FFFFFF"/>
          <w:lang w:eastAsia="zh-CN"/>
        </w:rPr>
        <w:t>履行职责情况</w:t>
      </w:r>
      <w:r>
        <w:rPr>
          <w:rFonts w:hint="eastAsia" w:ascii="仿宋_GB2312" w:hAnsi="仿宋_GB2312" w:eastAsia="仿宋_GB2312" w:cs="仿宋_GB2312"/>
          <w:i w:val="0"/>
          <w:iCs w:val="0"/>
          <w:caps w:val="0"/>
          <w:color w:val="auto"/>
          <w:spacing w:val="0"/>
          <w:sz w:val="32"/>
          <w:szCs w:val="32"/>
          <w:highlight w:val="none"/>
          <w:shd w:val="clear" w:fill="FFFFFF"/>
        </w:rPr>
        <w:t>、</w:t>
      </w:r>
      <w:r>
        <w:rPr>
          <w:rFonts w:hint="eastAsia" w:ascii="仿宋_GB2312" w:hAnsi="仿宋_GB2312" w:eastAsia="仿宋_GB2312" w:cs="仿宋_GB2312"/>
          <w:i w:val="0"/>
          <w:iCs w:val="0"/>
          <w:caps w:val="0"/>
          <w:color w:val="auto"/>
          <w:spacing w:val="0"/>
          <w:sz w:val="32"/>
          <w:szCs w:val="32"/>
          <w:highlight w:val="none"/>
          <w:shd w:val="clear" w:fill="FFFFFF"/>
          <w:lang w:eastAsia="zh-CN"/>
        </w:rPr>
        <w:t>承担义务情况</w:t>
      </w:r>
      <w:r>
        <w:rPr>
          <w:rFonts w:hint="eastAsia" w:ascii="仿宋_GB2312" w:hAnsi="仿宋_GB2312" w:eastAsia="仿宋_GB2312" w:cs="仿宋_GB2312"/>
          <w:i w:val="0"/>
          <w:iCs w:val="0"/>
          <w:caps w:val="0"/>
          <w:color w:val="auto"/>
          <w:spacing w:val="0"/>
          <w:sz w:val="32"/>
          <w:szCs w:val="32"/>
          <w:highlight w:val="none"/>
          <w:shd w:val="clear" w:fill="FFFFFF"/>
        </w:rPr>
        <w:t>和</w:t>
      </w:r>
      <w:r>
        <w:rPr>
          <w:rFonts w:hint="eastAsia" w:ascii="仿宋_GB2312" w:hAnsi="仿宋_GB2312" w:eastAsia="仿宋_GB2312" w:cs="仿宋_GB2312"/>
          <w:i w:val="0"/>
          <w:iCs w:val="0"/>
          <w:caps w:val="0"/>
          <w:color w:val="auto"/>
          <w:spacing w:val="0"/>
          <w:sz w:val="32"/>
          <w:szCs w:val="32"/>
          <w:highlight w:val="none"/>
          <w:shd w:val="clear" w:fill="FFFFFF"/>
          <w:lang w:eastAsia="zh-CN"/>
        </w:rPr>
        <w:t>遵守纪律情况</w:t>
      </w:r>
      <w:r>
        <w:rPr>
          <w:rFonts w:hint="eastAsia" w:ascii="仿宋_GB2312" w:hAnsi="仿宋_GB2312" w:eastAsia="仿宋_GB2312" w:cs="仿宋_GB2312"/>
          <w:i w:val="0"/>
          <w:iCs w:val="0"/>
          <w:caps w:val="0"/>
          <w:color w:val="auto"/>
          <w:spacing w:val="0"/>
          <w:sz w:val="32"/>
          <w:szCs w:val="32"/>
          <w:highlight w:val="none"/>
          <w:shd w:val="clear" w:fill="FFFFFF"/>
        </w:rPr>
        <w:t>等方面，对</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外聘</w:t>
      </w:r>
      <w:r>
        <w:rPr>
          <w:rFonts w:hint="eastAsia" w:ascii="仿宋_GB2312" w:hAnsi="仿宋_GB2312" w:eastAsia="仿宋_GB2312" w:cs="仿宋_GB2312"/>
          <w:i w:val="0"/>
          <w:iCs w:val="0"/>
          <w:caps w:val="0"/>
          <w:color w:val="auto"/>
          <w:spacing w:val="0"/>
          <w:sz w:val="32"/>
          <w:szCs w:val="32"/>
          <w:highlight w:val="none"/>
          <w:shd w:val="clear" w:fill="FFFFFF"/>
        </w:rPr>
        <w:t>政府法律顾问进行考核</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评价</w:t>
      </w: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p>
    <w:p w14:paraId="7503EF65">
      <w:pPr>
        <w:pStyle w:val="3"/>
        <w:keepNext w:val="0"/>
        <w:keepLines w:val="0"/>
        <w:pageBreakBefore w:val="0"/>
        <w:widowControl/>
        <w:kinsoku w:val="0"/>
        <w:wordWrap/>
        <w:overflowPunct/>
        <w:topLinePunct w:val="0"/>
        <w:autoSpaceDE w:val="0"/>
        <w:autoSpaceDN w:val="0"/>
        <w:bidi w:val="0"/>
        <w:adjustRightInd w:val="0"/>
        <w:spacing w:beforeAutospacing="0" w:after="0" w:afterLines="0" w:afterAutospacing="0" w:line="570" w:lineRule="exact"/>
        <w:ind w:left="0" w:right="0" w:firstLine="658"/>
        <w:jc w:val="both"/>
        <w:rPr>
          <w:rFonts w:hint="eastAsia" w:ascii="仿宋_GB2312" w:hAnsi="仿宋_GB2312" w:eastAsia="仿宋_GB2312" w:cs="仿宋_GB2312"/>
          <w:color w:val="auto"/>
          <w:spacing w:val="0"/>
          <w:sz w:val="32"/>
          <w:szCs w:val="32"/>
          <w:highlight w:val="none"/>
          <w:lang w:eastAsia="zh-CN"/>
        </w:rPr>
      </w:pPr>
      <w:r>
        <w:rPr>
          <w:rFonts w:hint="eastAsia" w:ascii="方正楷体_GB2312" w:hAnsi="方正楷体_GB2312" w:eastAsia="方正楷体_GB2312" w:cs="方正楷体_GB2312"/>
          <w:b w:val="0"/>
          <w:bCs w:val="0"/>
          <w:i w:val="0"/>
          <w:iCs w:val="0"/>
          <w:caps w:val="0"/>
          <w:snapToGrid w:val="0"/>
          <w:color w:val="auto"/>
          <w:spacing w:val="0"/>
          <w:kern w:val="0"/>
          <w:sz w:val="32"/>
          <w:szCs w:val="32"/>
          <w:highlight w:val="none"/>
          <w:shd w:val="clear"/>
          <w:lang w:val="en-US" w:eastAsia="zh-CN" w:bidi="ar"/>
        </w:rPr>
        <w:t>（一）考核组织和流程。</w:t>
      </w:r>
      <w:r>
        <w:rPr>
          <w:rFonts w:hint="eastAsia" w:ascii="仿宋_GB2312" w:hAnsi="仿宋_GB2312" w:eastAsia="仿宋_GB2312" w:cs="仿宋_GB2312"/>
          <w:color w:val="auto"/>
          <w:spacing w:val="0"/>
          <w:sz w:val="32"/>
          <w:szCs w:val="32"/>
          <w:highlight w:val="none"/>
          <w:lang w:val="en-US" w:eastAsia="zh-CN"/>
        </w:rPr>
        <w:t>区政府本级的外聘法律顾问考核</w:t>
      </w:r>
      <w:r>
        <w:rPr>
          <w:rFonts w:hint="eastAsia" w:ascii="仿宋_GB2312" w:hAnsi="仿宋_GB2312" w:eastAsia="仿宋_GB2312" w:cs="仿宋_GB2312"/>
          <w:color w:val="auto"/>
          <w:spacing w:val="0"/>
          <w:sz w:val="32"/>
          <w:szCs w:val="32"/>
          <w:highlight w:val="none"/>
          <w:lang w:eastAsia="zh-CN"/>
        </w:rPr>
        <w:t>由区司法局负责组织实施。各部门、镇街、产业平台</w:t>
      </w:r>
      <w:r>
        <w:rPr>
          <w:rFonts w:hint="eastAsia" w:ascii="仿宋_GB2312" w:hAnsi="仿宋_GB2312" w:eastAsia="仿宋_GB2312" w:cs="仿宋_GB2312"/>
          <w:color w:val="auto"/>
          <w:spacing w:val="0"/>
          <w:sz w:val="32"/>
          <w:szCs w:val="32"/>
          <w:highlight w:val="none"/>
          <w:lang w:val="en-US" w:eastAsia="zh-CN"/>
        </w:rPr>
        <w:t>的外聘</w:t>
      </w:r>
      <w:r>
        <w:rPr>
          <w:rFonts w:hint="eastAsia" w:ascii="仿宋_GB2312" w:hAnsi="仿宋_GB2312" w:eastAsia="仿宋_GB2312" w:cs="仿宋_GB2312"/>
          <w:color w:val="auto"/>
          <w:spacing w:val="0"/>
          <w:sz w:val="32"/>
          <w:szCs w:val="32"/>
          <w:highlight w:val="none"/>
          <w:lang w:eastAsia="zh-CN"/>
        </w:rPr>
        <w:t>法律顾问考核由本单位负责组织初核，区司法局进行复核。</w:t>
      </w:r>
    </w:p>
    <w:p w14:paraId="45CE93BD">
      <w:pPr>
        <w:pStyle w:val="3"/>
        <w:keepNext w:val="0"/>
        <w:keepLines w:val="0"/>
        <w:pageBreakBefore w:val="0"/>
        <w:widowControl/>
        <w:kinsoku w:val="0"/>
        <w:wordWrap/>
        <w:overflowPunct/>
        <w:topLinePunct w:val="0"/>
        <w:autoSpaceDE w:val="0"/>
        <w:autoSpaceDN w:val="0"/>
        <w:bidi w:val="0"/>
        <w:adjustRightInd w:val="0"/>
        <w:spacing w:beforeAutospacing="0" w:after="0" w:afterLines="0" w:afterAutospacing="0" w:line="570" w:lineRule="exact"/>
        <w:ind w:left="0" w:right="0" w:firstLine="658"/>
        <w:jc w:val="both"/>
        <w:rPr>
          <w:rFonts w:hint="eastAsia" w:ascii="仿宋_GB2312" w:hAnsi="仿宋_GB2312" w:eastAsia="仿宋_GB2312" w:cs="仿宋_GB2312"/>
          <w:color w:val="auto"/>
          <w:spacing w:val="0"/>
          <w:sz w:val="32"/>
          <w:szCs w:val="32"/>
          <w:highlight w:val="none"/>
          <w:lang w:eastAsia="zh-CN"/>
        </w:rPr>
      </w:pPr>
      <w:r>
        <w:rPr>
          <w:rFonts w:hint="eastAsia" w:ascii="仿宋_GB2312" w:hAnsi="仿宋_GB2312" w:eastAsia="仿宋_GB2312" w:cs="仿宋_GB2312"/>
          <w:color w:val="auto"/>
          <w:spacing w:val="0"/>
          <w:sz w:val="32"/>
          <w:szCs w:val="32"/>
          <w:highlight w:val="none"/>
          <w:lang w:val="en-US" w:eastAsia="zh-CN"/>
        </w:rPr>
        <w:t>聘任单位应当在</w:t>
      </w:r>
      <w:r>
        <w:rPr>
          <w:rFonts w:hint="eastAsia" w:ascii="仿宋_GB2312" w:hAnsi="仿宋_GB2312" w:eastAsia="仿宋_GB2312" w:cs="仿宋_GB2312"/>
          <w:color w:val="auto"/>
          <w:spacing w:val="0"/>
          <w:sz w:val="32"/>
          <w:szCs w:val="32"/>
          <w:highlight w:val="none"/>
          <w:lang w:eastAsia="zh-CN"/>
        </w:rPr>
        <w:t>本单位</w:t>
      </w:r>
      <w:r>
        <w:rPr>
          <w:rFonts w:hint="eastAsia" w:ascii="仿宋_GB2312" w:hAnsi="仿宋_GB2312" w:eastAsia="仿宋_GB2312" w:cs="仿宋_GB2312"/>
          <w:color w:val="auto"/>
          <w:spacing w:val="0"/>
          <w:sz w:val="32"/>
          <w:szCs w:val="32"/>
          <w:highlight w:val="none"/>
          <w:lang w:val="en-US" w:eastAsia="zh-CN"/>
        </w:rPr>
        <w:t>外聘法律顾问</w:t>
      </w:r>
      <w:r>
        <w:rPr>
          <w:rFonts w:hint="eastAsia" w:ascii="仿宋_GB2312" w:hAnsi="仿宋_GB2312" w:eastAsia="仿宋_GB2312" w:cs="仿宋_GB2312"/>
          <w:color w:val="auto"/>
          <w:spacing w:val="0"/>
          <w:sz w:val="32"/>
          <w:szCs w:val="32"/>
          <w:highlight w:val="none"/>
          <w:lang w:eastAsia="zh-CN"/>
        </w:rPr>
        <w:t>初核工作完成</w:t>
      </w:r>
      <w:r>
        <w:rPr>
          <w:rFonts w:hint="eastAsia" w:ascii="仿宋_GB2312" w:hAnsi="仿宋_GB2312" w:eastAsia="仿宋_GB2312" w:cs="仿宋_GB2312"/>
          <w:color w:val="auto"/>
          <w:spacing w:val="0"/>
          <w:sz w:val="32"/>
          <w:szCs w:val="32"/>
          <w:highlight w:val="none"/>
          <w:lang w:val="en-US" w:eastAsia="zh-CN"/>
        </w:rPr>
        <w:t>后5个工作日内，将</w:t>
      </w:r>
      <w:r>
        <w:rPr>
          <w:rFonts w:hint="eastAsia" w:ascii="仿宋_GB2312" w:hAnsi="仿宋_GB2312" w:eastAsia="仿宋_GB2312" w:cs="仿宋_GB2312"/>
          <w:b w:val="0"/>
          <w:bCs w:val="0"/>
          <w:color w:val="auto"/>
          <w:spacing w:val="0"/>
          <w:sz w:val="32"/>
          <w:szCs w:val="32"/>
          <w:highlight w:val="none"/>
          <w:lang w:val="en-US" w:eastAsia="zh-CN"/>
        </w:rPr>
        <w:t>附件2《外聘政府</w:t>
      </w:r>
      <w:r>
        <w:rPr>
          <w:rFonts w:hint="eastAsia" w:ascii="仿宋_GB2312" w:hAnsi="仿宋_GB2312" w:eastAsia="仿宋_GB2312" w:cs="仿宋_GB2312"/>
          <w:b w:val="0"/>
          <w:bCs w:val="0"/>
          <w:color w:val="auto"/>
          <w:spacing w:val="0"/>
          <w:sz w:val="32"/>
          <w:szCs w:val="32"/>
          <w:highlight w:val="none"/>
          <w:lang w:val="zh-CN" w:eastAsia="zh-CN"/>
        </w:rPr>
        <w:t>法律顾问工作考核</w:t>
      </w:r>
      <w:r>
        <w:rPr>
          <w:rFonts w:hint="eastAsia" w:ascii="仿宋_GB2312" w:hAnsi="仿宋_GB2312" w:eastAsia="仿宋_GB2312" w:cs="仿宋_GB2312"/>
          <w:b w:val="0"/>
          <w:bCs w:val="0"/>
          <w:color w:val="auto"/>
          <w:spacing w:val="0"/>
          <w:sz w:val="32"/>
          <w:szCs w:val="32"/>
          <w:highlight w:val="none"/>
          <w:lang w:val="en-US" w:eastAsia="zh-CN"/>
        </w:rPr>
        <w:t>评分表</w:t>
      </w:r>
      <w:r>
        <w:rPr>
          <w:rFonts w:hint="eastAsia" w:ascii="仿宋_GB2312" w:hAnsi="仿宋_GB2312" w:eastAsia="仿宋_GB2312" w:cs="仿宋_GB2312"/>
          <w:b w:val="0"/>
          <w:bCs w:val="0"/>
          <w:color w:val="auto"/>
          <w:spacing w:val="0"/>
          <w:sz w:val="32"/>
          <w:szCs w:val="32"/>
          <w:highlight w:val="none"/>
          <w:lang w:val="zh-CN" w:eastAsia="zh-CN"/>
        </w:rPr>
        <w:t>》</w:t>
      </w:r>
      <w:r>
        <w:rPr>
          <w:rFonts w:hint="eastAsia" w:ascii="仿宋_GB2312" w:hAnsi="仿宋_GB2312" w:eastAsia="仿宋_GB2312" w:cs="仿宋_GB2312"/>
          <w:b w:val="0"/>
          <w:bCs w:val="0"/>
          <w:color w:val="auto"/>
          <w:spacing w:val="0"/>
          <w:sz w:val="32"/>
          <w:szCs w:val="32"/>
          <w:highlight w:val="none"/>
          <w:lang w:val="en-US" w:eastAsia="zh-CN"/>
        </w:rPr>
        <w:t>及相关证明材料</w:t>
      </w:r>
      <w:r>
        <w:rPr>
          <w:rFonts w:hint="eastAsia" w:ascii="仿宋_GB2312" w:hAnsi="仿宋_GB2312" w:eastAsia="仿宋_GB2312" w:cs="仿宋_GB2312"/>
          <w:color w:val="auto"/>
          <w:spacing w:val="0"/>
          <w:sz w:val="32"/>
          <w:szCs w:val="32"/>
          <w:highlight w:val="none"/>
          <w:lang w:val="en-US" w:eastAsia="zh-CN"/>
        </w:rPr>
        <w:t>报区司法局</w:t>
      </w:r>
      <w:r>
        <w:rPr>
          <w:rFonts w:hint="eastAsia" w:ascii="仿宋_GB2312" w:hAnsi="仿宋_GB2312" w:eastAsia="仿宋_GB2312" w:cs="仿宋_GB2312"/>
          <w:color w:val="auto"/>
          <w:spacing w:val="0"/>
          <w:sz w:val="32"/>
          <w:szCs w:val="32"/>
          <w:highlight w:val="none"/>
          <w:lang w:eastAsia="zh-CN"/>
        </w:rPr>
        <w:t>复核</w:t>
      </w:r>
      <w:r>
        <w:rPr>
          <w:rFonts w:hint="eastAsia" w:ascii="仿宋_GB2312" w:hAnsi="仿宋_GB2312" w:eastAsia="仿宋_GB2312" w:cs="仿宋_GB2312"/>
          <w:color w:val="auto"/>
          <w:spacing w:val="0"/>
          <w:sz w:val="32"/>
          <w:szCs w:val="32"/>
          <w:highlight w:val="none"/>
          <w:lang w:val="en-US" w:eastAsia="zh-CN"/>
        </w:rPr>
        <w:t>，区司法局应当</w:t>
      </w:r>
      <w:r>
        <w:rPr>
          <w:rFonts w:hint="eastAsia" w:ascii="仿宋_GB2312" w:hAnsi="仿宋_GB2312" w:eastAsia="仿宋_GB2312" w:cs="仿宋_GB2312"/>
          <w:color w:val="auto"/>
          <w:spacing w:val="0"/>
          <w:sz w:val="32"/>
          <w:szCs w:val="32"/>
          <w:highlight w:val="none"/>
          <w:lang w:eastAsia="zh-CN"/>
        </w:rPr>
        <w:t>在收到之日起</w:t>
      </w:r>
      <w:r>
        <w:rPr>
          <w:rFonts w:hint="eastAsia" w:ascii="仿宋_GB2312" w:hAnsi="仿宋_GB2312" w:eastAsia="仿宋_GB2312" w:cs="仿宋_GB2312"/>
          <w:color w:val="auto"/>
          <w:spacing w:val="0"/>
          <w:sz w:val="32"/>
          <w:szCs w:val="32"/>
          <w:highlight w:val="none"/>
          <w:lang w:val="en-US" w:eastAsia="zh-CN"/>
        </w:rPr>
        <w:t>10个工作日内出具复核</w:t>
      </w:r>
      <w:r>
        <w:rPr>
          <w:rFonts w:hint="eastAsia" w:ascii="仿宋_GB2312" w:hAnsi="仿宋_GB2312" w:eastAsia="仿宋_GB2312" w:cs="仿宋_GB2312"/>
          <w:color w:val="auto"/>
          <w:spacing w:val="0"/>
          <w:sz w:val="32"/>
          <w:szCs w:val="32"/>
          <w:highlight w:val="none"/>
          <w:lang w:eastAsia="zh-CN"/>
        </w:rPr>
        <w:t>结果，复核结果为最终考核结果。</w:t>
      </w:r>
    </w:p>
    <w:p w14:paraId="62DCEBC0">
      <w:pPr>
        <w:pStyle w:val="3"/>
        <w:keepNext w:val="0"/>
        <w:keepLines w:val="0"/>
        <w:pageBreakBefore w:val="0"/>
        <w:widowControl/>
        <w:kinsoku w:val="0"/>
        <w:wordWrap/>
        <w:overflowPunct/>
        <w:topLinePunct w:val="0"/>
        <w:autoSpaceDE w:val="0"/>
        <w:autoSpaceDN w:val="0"/>
        <w:bidi w:val="0"/>
        <w:adjustRightInd w:val="0"/>
        <w:spacing w:beforeAutospacing="0" w:after="0" w:afterLines="0" w:afterAutospacing="0" w:line="570" w:lineRule="exact"/>
        <w:ind w:left="0" w:right="0" w:firstLine="658"/>
        <w:jc w:val="both"/>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color w:val="auto"/>
          <w:spacing w:val="0"/>
          <w:sz w:val="32"/>
          <w:szCs w:val="32"/>
          <w:highlight w:val="none"/>
          <w:lang w:val="en-US" w:eastAsia="zh-CN"/>
        </w:rPr>
        <w:t>外聘政府法律顾问对考核复核结果有异议的，可以自收到之日起5个工作日内向区司法局申请复查。区司法局应当在15个工作日内进行复查，并将复查结果书面通知申请人。情况疑难复杂的，经区司法局负责人批准，可以延长15个工作日。</w:t>
      </w:r>
    </w:p>
    <w:p w14:paraId="5ADADD57">
      <w:pPr>
        <w:pStyle w:val="3"/>
        <w:keepNext w:val="0"/>
        <w:keepLines w:val="0"/>
        <w:pageBreakBefore w:val="0"/>
        <w:widowControl/>
        <w:kinsoku w:val="0"/>
        <w:wordWrap/>
        <w:overflowPunct/>
        <w:topLinePunct w:val="0"/>
        <w:autoSpaceDE w:val="0"/>
        <w:autoSpaceDN w:val="0"/>
        <w:bidi w:val="0"/>
        <w:adjustRightInd w:val="0"/>
        <w:spacing w:beforeAutospacing="0" w:after="0" w:afterLines="0" w:afterAutospacing="0" w:line="570" w:lineRule="exact"/>
        <w:ind w:left="0" w:right="0" w:firstLine="658"/>
        <w:jc w:val="both"/>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方正楷体_GB2312" w:hAnsi="方正楷体_GB2312" w:eastAsia="方正楷体_GB2312" w:cs="方正楷体_GB2312"/>
          <w:b w:val="0"/>
          <w:bCs w:val="0"/>
          <w:i w:val="0"/>
          <w:iCs w:val="0"/>
          <w:caps w:val="0"/>
          <w:snapToGrid w:val="0"/>
          <w:color w:val="auto"/>
          <w:spacing w:val="0"/>
          <w:kern w:val="0"/>
          <w:sz w:val="32"/>
          <w:szCs w:val="32"/>
          <w:highlight w:val="none"/>
          <w:shd w:val="clear"/>
          <w:lang w:val="en-US" w:eastAsia="zh-CN" w:bidi="ar"/>
        </w:rPr>
        <w:t>（二）考核周期。</w:t>
      </w:r>
      <w:r>
        <w:rPr>
          <w:rFonts w:hint="eastAsia" w:ascii="仿宋_GB2312" w:hAnsi="仿宋_GB2312" w:eastAsia="仿宋_GB2312" w:cs="仿宋_GB2312"/>
          <w:i w:val="0"/>
          <w:iCs w:val="0"/>
          <w:caps w:val="0"/>
          <w:color w:val="auto"/>
          <w:spacing w:val="0"/>
          <w:sz w:val="32"/>
          <w:szCs w:val="32"/>
          <w:highlight w:val="none"/>
          <w:shd w:val="clear" w:fill="FFFFFF"/>
          <w:lang w:eastAsia="zh-CN"/>
        </w:rPr>
        <w:t>对</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外聘</w:t>
      </w:r>
      <w:r>
        <w:rPr>
          <w:rFonts w:hint="eastAsia" w:ascii="仿宋_GB2312" w:hAnsi="仿宋_GB2312" w:eastAsia="仿宋_GB2312" w:cs="仿宋_GB2312"/>
          <w:i w:val="0"/>
          <w:iCs w:val="0"/>
          <w:caps w:val="0"/>
          <w:color w:val="auto"/>
          <w:spacing w:val="0"/>
          <w:sz w:val="32"/>
          <w:szCs w:val="32"/>
          <w:highlight w:val="none"/>
          <w:shd w:val="clear" w:fill="FFFFFF"/>
          <w:lang w:eastAsia="zh-CN"/>
        </w:rPr>
        <w:t>政府法律顾问的考核一般每年</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开展</w:t>
      </w:r>
      <w:r>
        <w:rPr>
          <w:rFonts w:hint="eastAsia" w:ascii="仿宋_GB2312" w:hAnsi="仿宋_GB2312" w:eastAsia="仿宋_GB2312" w:cs="仿宋_GB2312"/>
          <w:i w:val="0"/>
          <w:iCs w:val="0"/>
          <w:caps w:val="0"/>
          <w:color w:val="auto"/>
          <w:spacing w:val="0"/>
          <w:sz w:val="32"/>
          <w:szCs w:val="32"/>
          <w:highlight w:val="none"/>
          <w:shd w:val="clear" w:fill="FFFFFF"/>
          <w:lang w:eastAsia="zh-CN"/>
        </w:rPr>
        <w:t>一次。对</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专门针对</w:t>
      </w:r>
      <w:r>
        <w:rPr>
          <w:rFonts w:hint="eastAsia" w:ascii="仿宋_GB2312" w:hAnsi="仿宋_GB2312" w:eastAsia="仿宋_GB2312" w:cs="仿宋_GB2312"/>
          <w:i w:val="0"/>
          <w:iCs w:val="0"/>
          <w:caps w:val="0"/>
          <w:color w:val="auto"/>
          <w:spacing w:val="0"/>
          <w:sz w:val="32"/>
          <w:szCs w:val="32"/>
          <w:highlight w:val="none"/>
          <w:shd w:val="clear" w:fill="FFFFFF"/>
          <w:lang w:eastAsia="zh-CN"/>
        </w:rPr>
        <w:t>项目提供法律服务的</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外聘</w:t>
      </w:r>
      <w:r>
        <w:rPr>
          <w:rFonts w:hint="eastAsia" w:ascii="仿宋_GB2312" w:hAnsi="仿宋_GB2312" w:eastAsia="仿宋_GB2312" w:cs="仿宋_GB2312"/>
          <w:i w:val="0"/>
          <w:iCs w:val="0"/>
          <w:caps w:val="0"/>
          <w:color w:val="auto"/>
          <w:spacing w:val="0"/>
          <w:sz w:val="32"/>
          <w:szCs w:val="32"/>
          <w:highlight w:val="none"/>
          <w:shd w:val="clear" w:fill="FFFFFF"/>
          <w:lang w:eastAsia="zh-CN"/>
        </w:rPr>
        <w:t>政府法律顾问，一般在项目结束后</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30日内进行</w:t>
      </w:r>
      <w:r>
        <w:rPr>
          <w:rFonts w:hint="eastAsia" w:ascii="仿宋_GB2312" w:hAnsi="仿宋_GB2312" w:eastAsia="仿宋_GB2312" w:cs="仿宋_GB2312"/>
          <w:i w:val="0"/>
          <w:iCs w:val="0"/>
          <w:caps w:val="0"/>
          <w:color w:val="auto"/>
          <w:spacing w:val="0"/>
          <w:sz w:val="32"/>
          <w:szCs w:val="32"/>
          <w:highlight w:val="none"/>
          <w:shd w:val="clear" w:fill="FFFFFF"/>
          <w:lang w:eastAsia="zh-CN"/>
        </w:rPr>
        <w:t>考核。项目期限在一年以上</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的，也可以每年考核一次。</w:t>
      </w:r>
    </w:p>
    <w:p w14:paraId="24BC302E">
      <w:pPr>
        <w:pStyle w:val="3"/>
        <w:keepNext w:val="0"/>
        <w:keepLines w:val="0"/>
        <w:pageBreakBefore w:val="0"/>
        <w:widowControl/>
        <w:kinsoku w:val="0"/>
        <w:wordWrap/>
        <w:overflowPunct/>
        <w:topLinePunct w:val="0"/>
        <w:autoSpaceDE w:val="0"/>
        <w:autoSpaceDN w:val="0"/>
        <w:bidi w:val="0"/>
        <w:adjustRightInd w:val="0"/>
        <w:spacing w:beforeAutospacing="0" w:after="0" w:afterLines="0" w:afterAutospacing="0" w:line="570" w:lineRule="exact"/>
        <w:ind w:left="0" w:right="0" w:firstLine="658"/>
        <w:jc w:val="both"/>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外聘政府法律顾问应当按季度向聘任单位报告履职尽责情况。</w:t>
      </w:r>
    </w:p>
    <w:p w14:paraId="7A8AC1BA">
      <w:pPr>
        <w:pStyle w:val="3"/>
        <w:keepNext w:val="0"/>
        <w:keepLines w:val="0"/>
        <w:pageBreakBefore w:val="0"/>
        <w:widowControl/>
        <w:kinsoku w:val="0"/>
        <w:wordWrap/>
        <w:overflowPunct/>
        <w:topLinePunct w:val="0"/>
        <w:autoSpaceDE w:val="0"/>
        <w:autoSpaceDN w:val="0"/>
        <w:bidi w:val="0"/>
        <w:adjustRightInd w:val="0"/>
        <w:spacing w:beforeAutospacing="0" w:after="0" w:afterLines="0" w:afterAutospacing="0" w:line="570" w:lineRule="exact"/>
        <w:ind w:left="0" w:right="0" w:firstLine="658"/>
        <w:jc w:val="both"/>
        <w:rPr>
          <w:rFonts w:hint="eastAsia" w:ascii="仿宋_GB2312" w:hAnsi="仿宋_GB2312" w:eastAsia="仿宋_GB2312" w:cs="仿宋_GB2312"/>
          <w:color w:val="auto"/>
          <w:spacing w:val="0"/>
          <w:sz w:val="32"/>
          <w:szCs w:val="32"/>
          <w:highlight w:val="none"/>
        </w:rPr>
      </w:pPr>
      <w:r>
        <w:rPr>
          <w:rFonts w:hint="eastAsia" w:ascii="方正楷体_GB2312" w:hAnsi="方正楷体_GB2312" w:eastAsia="方正楷体_GB2312" w:cs="方正楷体_GB2312"/>
          <w:b w:val="0"/>
          <w:bCs w:val="0"/>
          <w:i w:val="0"/>
          <w:iCs w:val="0"/>
          <w:caps w:val="0"/>
          <w:snapToGrid w:val="0"/>
          <w:color w:val="auto"/>
          <w:spacing w:val="0"/>
          <w:kern w:val="0"/>
          <w:sz w:val="32"/>
          <w:szCs w:val="32"/>
          <w:highlight w:val="none"/>
          <w:shd w:val="clear"/>
          <w:lang w:val="en-US" w:eastAsia="zh-CN" w:bidi="ar"/>
        </w:rPr>
        <w:t>（三）考核形式。</w:t>
      </w:r>
      <w:r>
        <w:rPr>
          <w:rFonts w:hint="eastAsia" w:ascii="仿宋_GB2312" w:hAnsi="仿宋_GB2312" w:eastAsia="仿宋_GB2312" w:cs="仿宋_GB2312"/>
          <w:color w:val="auto"/>
          <w:spacing w:val="0"/>
          <w:sz w:val="32"/>
          <w:szCs w:val="32"/>
          <w:highlight w:val="none"/>
          <w:lang w:val="en-US" w:eastAsia="zh-CN"/>
        </w:rPr>
        <w:t>聘任</w:t>
      </w:r>
      <w:r>
        <w:rPr>
          <w:rFonts w:hint="eastAsia" w:ascii="仿宋_GB2312" w:hAnsi="仿宋_GB2312" w:eastAsia="仿宋_GB2312" w:cs="仿宋_GB2312"/>
          <w:color w:val="auto"/>
          <w:spacing w:val="0"/>
          <w:sz w:val="32"/>
          <w:szCs w:val="32"/>
          <w:highlight w:val="none"/>
          <w:lang w:eastAsia="zh-CN"/>
        </w:rPr>
        <w:t>单位可以</w:t>
      </w:r>
      <w:r>
        <w:rPr>
          <w:rFonts w:hint="eastAsia" w:ascii="仿宋_GB2312" w:hAnsi="仿宋_GB2312" w:eastAsia="仿宋_GB2312" w:cs="仿宋_GB2312"/>
          <w:color w:val="auto"/>
          <w:spacing w:val="0"/>
          <w:sz w:val="32"/>
          <w:szCs w:val="32"/>
          <w:highlight w:val="none"/>
        </w:rPr>
        <w:t>通过查看资料、问卷调查、个别谈话、现场走访等方式对</w:t>
      </w:r>
      <w:r>
        <w:rPr>
          <w:rFonts w:hint="eastAsia" w:ascii="仿宋_GB2312" w:hAnsi="仿宋_GB2312" w:eastAsia="仿宋_GB2312" w:cs="仿宋_GB2312"/>
          <w:color w:val="auto"/>
          <w:spacing w:val="0"/>
          <w:sz w:val="32"/>
          <w:szCs w:val="32"/>
          <w:highlight w:val="none"/>
          <w:lang w:val="en-US" w:eastAsia="zh-CN"/>
        </w:rPr>
        <w:t>外聘</w:t>
      </w:r>
      <w:r>
        <w:rPr>
          <w:rFonts w:hint="eastAsia" w:ascii="仿宋_GB2312" w:hAnsi="仿宋_GB2312" w:eastAsia="仿宋_GB2312" w:cs="仿宋_GB2312"/>
          <w:color w:val="auto"/>
          <w:spacing w:val="0"/>
          <w:sz w:val="32"/>
          <w:szCs w:val="32"/>
          <w:highlight w:val="none"/>
          <w:lang w:eastAsia="zh-CN"/>
        </w:rPr>
        <w:t>政府</w:t>
      </w:r>
      <w:r>
        <w:rPr>
          <w:rFonts w:hint="eastAsia" w:ascii="仿宋_GB2312" w:hAnsi="仿宋_GB2312" w:eastAsia="仿宋_GB2312" w:cs="仿宋_GB2312"/>
          <w:color w:val="auto"/>
          <w:spacing w:val="0"/>
          <w:sz w:val="32"/>
          <w:szCs w:val="32"/>
          <w:highlight w:val="none"/>
        </w:rPr>
        <w:t>法律顾问工作进行评议，并结合日常管理情况提出考核意见。</w:t>
      </w:r>
    </w:p>
    <w:p w14:paraId="3C7ECE51">
      <w:pPr>
        <w:pStyle w:val="3"/>
        <w:keepNext w:val="0"/>
        <w:keepLines w:val="0"/>
        <w:pageBreakBefore w:val="0"/>
        <w:widowControl/>
        <w:kinsoku w:val="0"/>
        <w:wordWrap/>
        <w:overflowPunct/>
        <w:topLinePunct w:val="0"/>
        <w:autoSpaceDE w:val="0"/>
        <w:autoSpaceDN w:val="0"/>
        <w:bidi w:val="0"/>
        <w:adjustRightInd w:val="0"/>
        <w:spacing w:beforeAutospacing="0" w:after="0" w:afterLines="0" w:afterAutospacing="0" w:line="570" w:lineRule="exact"/>
        <w:ind w:left="0" w:right="0" w:firstLine="658"/>
        <w:jc w:val="both"/>
        <w:rPr>
          <w:rFonts w:hint="eastAsia" w:ascii="仿宋_GB2312" w:hAnsi="仿宋_GB2312" w:eastAsia="仿宋_GB2312" w:cs="仿宋_GB2312"/>
          <w:color w:val="auto"/>
          <w:spacing w:val="0"/>
          <w:sz w:val="32"/>
          <w:szCs w:val="32"/>
          <w:highlight w:val="none"/>
        </w:rPr>
      </w:pPr>
      <w:r>
        <w:rPr>
          <w:rFonts w:hint="eastAsia" w:ascii="方正楷体_GB2312" w:hAnsi="方正楷体_GB2312" w:eastAsia="方正楷体_GB2312" w:cs="方正楷体_GB2312"/>
          <w:b w:val="0"/>
          <w:bCs w:val="0"/>
          <w:i w:val="0"/>
          <w:iCs w:val="0"/>
          <w:caps w:val="0"/>
          <w:snapToGrid w:val="0"/>
          <w:color w:val="auto"/>
          <w:spacing w:val="0"/>
          <w:kern w:val="0"/>
          <w:sz w:val="32"/>
          <w:szCs w:val="32"/>
          <w:highlight w:val="none"/>
          <w:shd w:val="clear"/>
          <w:lang w:val="en-US" w:eastAsia="zh-CN" w:bidi="ar"/>
        </w:rPr>
        <w:t>（四）考核内容。</w:t>
      </w:r>
      <w:r>
        <w:rPr>
          <w:rFonts w:hint="eastAsia" w:ascii="仿宋_GB2312" w:hAnsi="仿宋_GB2312" w:eastAsia="仿宋_GB2312" w:cs="仿宋_GB2312"/>
          <w:color w:val="auto"/>
          <w:spacing w:val="0"/>
          <w:sz w:val="32"/>
          <w:szCs w:val="32"/>
          <w:highlight w:val="none"/>
        </w:rPr>
        <w:t>考核内容主要包括：</w:t>
      </w:r>
      <w:r>
        <w:rPr>
          <w:rFonts w:hint="eastAsia" w:ascii="仿宋_GB2312" w:hAnsi="仿宋_GB2312" w:eastAsia="仿宋_GB2312" w:cs="仿宋_GB2312"/>
          <w:color w:val="auto"/>
          <w:spacing w:val="0"/>
          <w:sz w:val="32"/>
          <w:szCs w:val="32"/>
          <w:highlight w:val="none"/>
          <w:lang w:val="en-US" w:eastAsia="zh-CN"/>
        </w:rPr>
        <w:t>1.</w:t>
      </w:r>
      <w:r>
        <w:rPr>
          <w:rFonts w:hint="eastAsia" w:ascii="仿宋_GB2312" w:hAnsi="仿宋_GB2312" w:eastAsia="仿宋_GB2312" w:cs="仿宋_GB2312"/>
          <w:color w:val="auto"/>
          <w:spacing w:val="0"/>
          <w:sz w:val="32"/>
          <w:szCs w:val="32"/>
          <w:highlight w:val="none"/>
        </w:rPr>
        <w:t>履行职责情况。</w:t>
      </w:r>
      <w:r>
        <w:rPr>
          <w:rFonts w:hint="eastAsia" w:ascii="仿宋_GB2312" w:hAnsi="仿宋_GB2312" w:eastAsia="仿宋_GB2312" w:cs="仿宋_GB2312"/>
          <w:color w:val="auto"/>
          <w:spacing w:val="0"/>
          <w:sz w:val="32"/>
          <w:szCs w:val="32"/>
          <w:highlight w:val="none"/>
          <w:lang w:val="en-US" w:eastAsia="zh-CN"/>
        </w:rPr>
        <w:t>履行本办法规定的职责情况。2.</w:t>
      </w:r>
      <w:r>
        <w:rPr>
          <w:rFonts w:hint="eastAsia" w:ascii="仿宋_GB2312" w:hAnsi="仿宋_GB2312" w:eastAsia="仿宋_GB2312" w:cs="仿宋_GB2312"/>
          <w:color w:val="auto"/>
          <w:spacing w:val="0"/>
          <w:sz w:val="32"/>
          <w:szCs w:val="32"/>
          <w:highlight w:val="none"/>
        </w:rPr>
        <w:t>承担义务情况。</w:t>
      </w:r>
      <w:r>
        <w:rPr>
          <w:rFonts w:hint="eastAsia" w:ascii="仿宋_GB2312" w:hAnsi="仿宋_GB2312" w:eastAsia="仿宋_GB2312" w:cs="仿宋_GB2312"/>
          <w:color w:val="auto"/>
          <w:spacing w:val="0"/>
          <w:sz w:val="32"/>
          <w:szCs w:val="32"/>
          <w:highlight w:val="none"/>
          <w:lang w:val="en-US" w:eastAsia="zh-CN"/>
        </w:rPr>
        <w:t>履行本办法规定的义务情况</w:t>
      </w:r>
      <w:r>
        <w:rPr>
          <w:rFonts w:hint="eastAsia" w:ascii="仿宋_GB2312" w:hAnsi="仿宋_GB2312" w:eastAsia="仿宋_GB2312" w:cs="仿宋_GB2312"/>
          <w:color w:val="auto"/>
          <w:spacing w:val="0"/>
          <w:sz w:val="32"/>
          <w:szCs w:val="32"/>
          <w:highlight w:val="none"/>
        </w:rPr>
        <w:t>。</w:t>
      </w:r>
      <w:r>
        <w:rPr>
          <w:rFonts w:hint="eastAsia" w:ascii="仿宋_GB2312" w:hAnsi="仿宋_GB2312" w:eastAsia="仿宋_GB2312" w:cs="仿宋_GB2312"/>
          <w:color w:val="auto"/>
          <w:spacing w:val="0"/>
          <w:sz w:val="32"/>
          <w:szCs w:val="32"/>
          <w:highlight w:val="none"/>
          <w:lang w:val="en-US" w:eastAsia="zh-CN"/>
        </w:rPr>
        <w:t>3.日常管理</w:t>
      </w:r>
      <w:r>
        <w:rPr>
          <w:rFonts w:hint="eastAsia" w:ascii="仿宋_GB2312" w:hAnsi="仿宋_GB2312" w:eastAsia="仿宋_GB2312" w:cs="仿宋_GB2312"/>
          <w:color w:val="auto"/>
          <w:spacing w:val="0"/>
          <w:sz w:val="32"/>
          <w:szCs w:val="32"/>
          <w:highlight w:val="none"/>
        </w:rPr>
        <w:t>情况。</w:t>
      </w:r>
      <w:r>
        <w:rPr>
          <w:rFonts w:hint="eastAsia" w:ascii="仿宋_GB2312" w:hAnsi="仿宋_GB2312" w:eastAsia="仿宋_GB2312" w:cs="仿宋_GB2312"/>
          <w:color w:val="auto"/>
          <w:spacing w:val="0"/>
          <w:sz w:val="32"/>
          <w:szCs w:val="32"/>
          <w:highlight w:val="none"/>
          <w:lang w:val="en-US" w:eastAsia="zh-CN"/>
        </w:rPr>
        <w:t>按时反馈意见材料、参加会议活动和整理工作档案等</w:t>
      </w:r>
      <w:r>
        <w:rPr>
          <w:rFonts w:hint="eastAsia" w:ascii="仿宋_GB2312" w:hAnsi="仿宋_GB2312" w:eastAsia="仿宋_GB2312" w:cs="仿宋_GB2312"/>
          <w:color w:val="auto"/>
          <w:spacing w:val="0"/>
          <w:sz w:val="32"/>
          <w:szCs w:val="32"/>
          <w:highlight w:val="none"/>
        </w:rPr>
        <w:t>情况。</w:t>
      </w:r>
    </w:p>
    <w:p w14:paraId="4DD68B19">
      <w:pPr>
        <w:pStyle w:val="3"/>
        <w:keepNext w:val="0"/>
        <w:keepLines w:val="0"/>
        <w:pageBreakBefore w:val="0"/>
        <w:widowControl/>
        <w:kinsoku w:val="0"/>
        <w:wordWrap/>
        <w:overflowPunct/>
        <w:topLinePunct w:val="0"/>
        <w:autoSpaceDE w:val="0"/>
        <w:autoSpaceDN w:val="0"/>
        <w:bidi w:val="0"/>
        <w:adjustRightInd w:val="0"/>
        <w:spacing w:beforeAutospacing="0" w:after="0" w:afterLines="0" w:afterAutospacing="0" w:line="570" w:lineRule="exact"/>
        <w:ind w:left="0" w:right="0" w:firstLine="658"/>
        <w:jc w:val="both"/>
        <w:rPr>
          <w:rFonts w:hint="eastAsia" w:ascii="仿宋_GB2312" w:hAnsi="仿宋_GB2312" w:eastAsia="仿宋_GB2312" w:cs="仿宋_GB2312"/>
          <w:color w:val="auto"/>
          <w:spacing w:val="0"/>
          <w:sz w:val="32"/>
          <w:szCs w:val="32"/>
          <w:highlight w:val="none"/>
        </w:rPr>
      </w:pPr>
      <w:r>
        <w:rPr>
          <w:rFonts w:hint="eastAsia" w:ascii="方正楷体_GB2312" w:hAnsi="方正楷体_GB2312" w:eastAsia="方正楷体_GB2312" w:cs="方正楷体_GB2312"/>
          <w:b w:val="0"/>
          <w:bCs w:val="0"/>
          <w:i w:val="0"/>
          <w:iCs w:val="0"/>
          <w:caps w:val="0"/>
          <w:snapToGrid w:val="0"/>
          <w:color w:val="auto"/>
          <w:spacing w:val="0"/>
          <w:kern w:val="0"/>
          <w:sz w:val="32"/>
          <w:szCs w:val="32"/>
          <w:highlight w:val="none"/>
          <w:shd w:val="clear"/>
          <w:lang w:val="en-US" w:eastAsia="zh-CN" w:bidi="ar"/>
        </w:rPr>
        <w:t>（五）考核标准。</w:t>
      </w:r>
      <w:r>
        <w:rPr>
          <w:rFonts w:hint="eastAsia" w:ascii="仿宋_GB2312" w:hAnsi="仿宋_GB2312" w:eastAsia="仿宋_GB2312" w:cs="仿宋_GB2312"/>
          <w:color w:val="auto"/>
          <w:spacing w:val="0"/>
          <w:sz w:val="32"/>
          <w:szCs w:val="32"/>
          <w:highlight w:val="none"/>
          <w:lang w:val="en-US" w:eastAsia="zh-CN"/>
        </w:rPr>
        <w:t>外聘政府法律顾问</w:t>
      </w:r>
      <w:r>
        <w:rPr>
          <w:rFonts w:hint="eastAsia" w:ascii="仿宋_GB2312" w:hAnsi="仿宋_GB2312" w:eastAsia="仿宋_GB2312" w:cs="仿宋_GB2312"/>
          <w:color w:val="auto"/>
          <w:spacing w:val="0"/>
          <w:sz w:val="32"/>
          <w:szCs w:val="32"/>
          <w:highlight w:val="none"/>
        </w:rPr>
        <w:t>考核实行加减分制，基础分</w:t>
      </w:r>
      <w:r>
        <w:rPr>
          <w:rFonts w:hint="eastAsia" w:ascii="仿宋_GB2312" w:hAnsi="仿宋_GB2312" w:eastAsia="仿宋_GB2312" w:cs="仿宋_GB2312"/>
          <w:color w:val="auto"/>
          <w:spacing w:val="0"/>
          <w:sz w:val="32"/>
          <w:szCs w:val="32"/>
          <w:highlight w:val="none"/>
          <w:lang w:val="en-US" w:eastAsia="zh-CN"/>
        </w:rPr>
        <w:t>为100分</w:t>
      </w:r>
      <w:r>
        <w:rPr>
          <w:rFonts w:hint="eastAsia" w:ascii="仿宋_GB2312" w:hAnsi="仿宋_GB2312" w:eastAsia="仿宋_GB2312" w:cs="仿宋_GB2312"/>
          <w:color w:val="auto"/>
          <w:spacing w:val="0"/>
          <w:sz w:val="32"/>
          <w:szCs w:val="32"/>
          <w:highlight w:val="none"/>
        </w:rPr>
        <w:t>。具体评分标准</w:t>
      </w:r>
      <w:r>
        <w:rPr>
          <w:rFonts w:hint="eastAsia" w:ascii="仿宋_GB2312" w:hAnsi="仿宋_GB2312" w:eastAsia="仿宋_GB2312" w:cs="仿宋_GB2312"/>
          <w:color w:val="auto"/>
          <w:spacing w:val="0"/>
          <w:sz w:val="32"/>
          <w:szCs w:val="32"/>
          <w:highlight w:val="none"/>
          <w:lang w:val="en-US" w:eastAsia="zh-CN"/>
        </w:rPr>
        <w:t>参照</w:t>
      </w:r>
      <w:r>
        <w:rPr>
          <w:rFonts w:hint="eastAsia" w:ascii="仿宋_GB2312" w:hAnsi="仿宋_GB2312" w:eastAsia="仿宋_GB2312" w:cs="仿宋_GB2312"/>
          <w:color w:val="auto"/>
          <w:spacing w:val="0"/>
          <w:sz w:val="32"/>
          <w:szCs w:val="32"/>
          <w:highlight w:val="none"/>
          <w:lang w:eastAsia="zh-CN"/>
        </w:rPr>
        <w:t>附件</w:t>
      </w:r>
      <w:r>
        <w:rPr>
          <w:rFonts w:hint="eastAsia" w:ascii="仿宋_GB2312" w:hAnsi="仿宋_GB2312" w:eastAsia="仿宋_GB2312" w:cs="仿宋_GB2312"/>
          <w:color w:val="auto"/>
          <w:spacing w:val="0"/>
          <w:sz w:val="32"/>
          <w:szCs w:val="32"/>
          <w:highlight w:val="none"/>
          <w:lang w:val="en-US" w:eastAsia="zh-CN"/>
        </w:rPr>
        <w:t>2</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lang w:val="en-US" w:eastAsia="zh-CN"/>
        </w:rPr>
        <w:t>外聘</w:t>
      </w:r>
      <w:r>
        <w:rPr>
          <w:rFonts w:hint="eastAsia" w:ascii="仿宋_GB2312" w:hAnsi="仿宋_GB2312" w:eastAsia="仿宋_GB2312" w:cs="仿宋_GB2312"/>
          <w:b w:val="0"/>
          <w:bCs w:val="0"/>
          <w:color w:val="auto"/>
          <w:spacing w:val="0"/>
          <w:sz w:val="32"/>
          <w:szCs w:val="32"/>
          <w:highlight w:val="none"/>
          <w:lang w:val="en-US" w:eastAsia="zh-CN"/>
        </w:rPr>
        <w:t>政府</w:t>
      </w:r>
      <w:r>
        <w:rPr>
          <w:rFonts w:hint="eastAsia" w:ascii="仿宋_GB2312" w:hAnsi="仿宋_GB2312" w:eastAsia="仿宋_GB2312" w:cs="仿宋_GB2312"/>
          <w:b w:val="0"/>
          <w:bCs w:val="0"/>
          <w:color w:val="auto"/>
          <w:spacing w:val="0"/>
          <w:sz w:val="32"/>
          <w:szCs w:val="32"/>
          <w:highlight w:val="none"/>
          <w:lang w:val="zh-CN" w:eastAsia="zh-CN"/>
        </w:rPr>
        <w:t>法律顾问工作考核</w:t>
      </w:r>
      <w:r>
        <w:rPr>
          <w:rFonts w:hint="eastAsia" w:ascii="仿宋_GB2312" w:hAnsi="仿宋_GB2312" w:eastAsia="仿宋_GB2312" w:cs="仿宋_GB2312"/>
          <w:b w:val="0"/>
          <w:bCs w:val="0"/>
          <w:color w:val="auto"/>
          <w:spacing w:val="0"/>
          <w:sz w:val="32"/>
          <w:szCs w:val="32"/>
          <w:highlight w:val="none"/>
          <w:lang w:val="en-US" w:eastAsia="zh-CN"/>
        </w:rPr>
        <w:t>评分表</w:t>
      </w:r>
      <w:r>
        <w:rPr>
          <w:rFonts w:hint="eastAsia" w:ascii="仿宋_GB2312" w:hAnsi="仿宋_GB2312" w:eastAsia="仿宋_GB2312" w:cs="仿宋_GB2312"/>
          <w:b w:val="0"/>
          <w:bCs w:val="0"/>
          <w:color w:val="auto"/>
          <w:spacing w:val="0"/>
          <w:sz w:val="32"/>
          <w:szCs w:val="32"/>
          <w:highlight w:val="none"/>
          <w:lang w:val="zh-CN" w:eastAsia="zh-CN"/>
        </w:rPr>
        <w:t>》</w:t>
      </w:r>
      <w:r>
        <w:rPr>
          <w:rFonts w:hint="eastAsia" w:ascii="仿宋_GB2312" w:hAnsi="仿宋_GB2312" w:eastAsia="仿宋_GB2312" w:cs="仿宋_GB2312"/>
          <w:b w:val="0"/>
          <w:bCs w:val="0"/>
          <w:color w:val="auto"/>
          <w:spacing w:val="0"/>
          <w:sz w:val="32"/>
          <w:szCs w:val="32"/>
          <w:highlight w:val="none"/>
          <w:lang w:val="en-US" w:eastAsia="zh-CN"/>
        </w:rPr>
        <w:t>确定</w:t>
      </w:r>
      <w:r>
        <w:rPr>
          <w:rFonts w:hint="eastAsia" w:ascii="仿宋_GB2312" w:hAnsi="仿宋_GB2312" w:eastAsia="仿宋_GB2312" w:cs="仿宋_GB2312"/>
          <w:b w:val="0"/>
          <w:bCs w:val="0"/>
          <w:color w:val="auto"/>
          <w:spacing w:val="0"/>
          <w:sz w:val="32"/>
          <w:szCs w:val="32"/>
          <w:highlight w:val="none"/>
          <w:lang w:val="zh-CN" w:eastAsia="zh-CN"/>
        </w:rPr>
        <w:t>。</w:t>
      </w:r>
    </w:p>
    <w:p w14:paraId="5DEEC37E">
      <w:pPr>
        <w:pStyle w:val="3"/>
        <w:keepNext w:val="0"/>
        <w:keepLines w:val="0"/>
        <w:pageBreakBefore w:val="0"/>
        <w:widowControl/>
        <w:kinsoku w:val="0"/>
        <w:wordWrap/>
        <w:overflowPunct/>
        <w:topLinePunct w:val="0"/>
        <w:autoSpaceDE w:val="0"/>
        <w:autoSpaceDN w:val="0"/>
        <w:bidi w:val="0"/>
        <w:adjustRightInd w:val="0"/>
        <w:spacing w:beforeAutospacing="0" w:after="0" w:afterLines="0" w:afterAutospacing="0" w:line="570" w:lineRule="exact"/>
        <w:ind w:left="0" w:right="0" w:firstLine="658"/>
        <w:jc w:val="both"/>
        <w:rPr>
          <w:rFonts w:hint="eastAsia" w:ascii="仿宋_GB2312" w:hAnsi="仿宋_GB2312" w:eastAsia="仿宋_GB2312" w:cs="仿宋_GB2312"/>
          <w:color w:val="auto"/>
          <w:spacing w:val="0"/>
          <w:sz w:val="32"/>
          <w:szCs w:val="32"/>
          <w:highlight w:val="none"/>
          <w:lang w:val="en-US" w:eastAsia="zh-CN"/>
        </w:rPr>
      </w:pPr>
      <w:r>
        <w:rPr>
          <w:rFonts w:hint="eastAsia" w:ascii="方正楷体_GB2312" w:hAnsi="方正楷体_GB2312" w:eastAsia="方正楷体_GB2312" w:cs="方正楷体_GB2312"/>
          <w:b w:val="0"/>
          <w:bCs w:val="0"/>
          <w:i w:val="0"/>
          <w:iCs w:val="0"/>
          <w:caps w:val="0"/>
          <w:snapToGrid w:val="0"/>
          <w:color w:val="auto"/>
          <w:spacing w:val="0"/>
          <w:kern w:val="0"/>
          <w:sz w:val="32"/>
          <w:szCs w:val="32"/>
          <w:highlight w:val="none"/>
          <w:shd w:val="clear"/>
          <w:lang w:val="en-US" w:eastAsia="zh-CN" w:bidi="ar"/>
        </w:rPr>
        <w:t>（六）考核结果及运用。</w:t>
      </w:r>
      <w:r>
        <w:rPr>
          <w:rFonts w:hint="eastAsia" w:ascii="仿宋_GB2312" w:hAnsi="仿宋_GB2312" w:eastAsia="仿宋_GB2312" w:cs="仿宋_GB2312"/>
          <w:color w:val="auto"/>
          <w:spacing w:val="0"/>
          <w:sz w:val="32"/>
          <w:szCs w:val="32"/>
          <w:highlight w:val="none"/>
          <w:lang w:val="en-US" w:eastAsia="zh-CN"/>
        </w:rPr>
        <w:t>考核结果分为优秀（90分以上）、良好（80分以上不满90分）、合格（60分以上不满80分）、不合格（不满60分）四个等次。</w:t>
      </w:r>
    </w:p>
    <w:p w14:paraId="01D750DB">
      <w:pPr>
        <w:pStyle w:val="3"/>
        <w:keepNext w:val="0"/>
        <w:keepLines w:val="0"/>
        <w:pageBreakBefore w:val="0"/>
        <w:widowControl/>
        <w:kinsoku w:val="0"/>
        <w:wordWrap/>
        <w:overflowPunct/>
        <w:topLinePunct w:val="0"/>
        <w:autoSpaceDE w:val="0"/>
        <w:autoSpaceDN w:val="0"/>
        <w:bidi w:val="0"/>
        <w:adjustRightInd w:val="0"/>
        <w:spacing w:beforeAutospacing="0" w:after="0" w:afterLines="0" w:afterAutospacing="0" w:line="570" w:lineRule="exact"/>
        <w:ind w:left="0" w:right="0" w:firstLine="658"/>
        <w:jc w:val="both"/>
        <w:rPr>
          <w:rFonts w:hint="eastAsia" w:ascii="仿宋_GB2312" w:hAnsi="仿宋_GB2312" w:eastAsia="仿宋_GB2312" w:cs="仿宋_GB2312"/>
          <w:color w:val="auto"/>
          <w:spacing w:val="0"/>
          <w:sz w:val="32"/>
          <w:szCs w:val="32"/>
          <w:highlight w:val="yellow"/>
          <w:u w:val="none"/>
          <w:lang w:val="en-US" w:eastAsia="zh-CN"/>
        </w:rPr>
      </w:pPr>
      <w:r>
        <w:rPr>
          <w:rFonts w:hint="eastAsia" w:ascii="仿宋_GB2312" w:hAnsi="仿宋_GB2312" w:eastAsia="仿宋_GB2312" w:cs="仿宋_GB2312"/>
          <w:color w:val="auto"/>
          <w:spacing w:val="0"/>
          <w:sz w:val="32"/>
          <w:szCs w:val="32"/>
          <w:highlight w:val="none"/>
          <w:u w:val="none"/>
          <w:lang w:val="en-US" w:eastAsia="zh-CN"/>
        </w:rPr>
        <w:t>外聘政府法律顾问费用与考核等次挂钩。聘任单位应当将考核结果运用内容纳入聘任合同。外聘政府法律顾问考核结果被评为优秀等次的，政府法律顾问费用基数全额支付，且下一个连续聘期内费用基数可以上浮不超过5%；被评为良好等次的，按照费用基数的90%支付；被评为合格等次的，按照费用基数的80%支付；被评为不合格等次的，按照不超过费用基数的60%支付。</w:t>
      </w:r>
    </w:p>
    <w:p w14:paraId="719D123B">
      <w:pPr>
        <w:pStyle w:val="3"/>
        <w:keepNext w:val="0"/>
        <w:keepLines w:val="0"/>
        <w:pageBreakBefore w:val="0"/>
        <w:widowControl/>
        <w:kinsoku w:val="0"/>
        <w:wordWrap/>
        <w:overflowPunct/>
        <w:topLinePunct w:val="0"/>
        <w:autoSpaceDE w:val="0"/>
        <w:autoSpaceDN w:val="0"/>
        <w:bidi w:val="0"/>
        <w:adjustRightInd w:val="0"/>
        <w:spacing w:beforeAutospacing="0" w:after="0" w:afterLines="0" w:afterAutospacing="0" w:line="570" w:lineRule="exact"/>
        <w:ind w:left="0" w:right="0" w:firstLine="658"/>
        <w:jc w:val="both"/>
        <w:rPr>
          <w:rFonts w:hint="eastAsia" w:ascii="仿宋_GB2312" w:hAnsi="仿宋_GB2312" w:eastAsia="仿宋_GB2312" w:cs="仿宋_GB2312"/>
          <w:color w:val="auto"/>
          <w:spacing w:val="0"/>
          <w:sz w:val="32"/>
          <w:szCs w:val="32"/>
          <w:highlight w:val="none"/>
          <w:lang w:val="en-US" w:eastAsia="zh-CN"/>
        </w:rPr>
      </w:pPr>
      <w:r>
        <w:rPr>
          <w:rFonts w:hint="eastAsia" w:ascii="方正楷体_GB2312" w:hAnsi="方正楷体_GB2312" w:eastAsia="方正楷体_GB2312" w:cs="方正楷体_GB2312"/>
          <w:b w:val="0"/>
          <w:bCs w:val="0"/>
          <w:i w:val="0"/>
          <w:iCs w:val="0"/>
          <w:caps w:val="0"/>
          <w:snapToGrid w:val="0"/>
          <w:color w:val="auto"/>
          <w:spacing w:val="0"/>
          <w:kern w:val="0"/>
          <w:sz w:val="32"/>
          <w:szCs w:val="32"/>
          <w:highlight w:val="none"/>
          <w:shd w:val="clear"/>
          <w:lang w:val="en-US" w:eastAsia="zh-CN" w:bidi="ar"/>
        </w:rPr>
        <w:t>（七）一票否决情形。</w:t>
      </w:r>
      <w:r>
        <w:rPr>
          <w:rFonts w:hint="eastAsia" w:ascii="仿宋_GB2312" w:hAnsi="仿宋_GB2312" w:eastAsia="仿宋_GB2312" w:cs="仿宋_GB2312"/>
          <w:color w:val="auto"/>
          <w:spacing w:val="0"/>
          <w:sz w:val="32"/>
          <w:szCs w:val="32"/>
          <w:highlight w:val="none"/>
          <w:lang w:val="en-US" w:eastAsia="zh-CN"/>
        </w:rPr>
        <w:t>外聘法律顾问考核实行一票否决制。具有下列事项之一的，考核结果直接评定为不合格等次：1.不遵守保密制度，擅自对外透露所承担的工作内容，泄漏因担任法律顾问职务而知悉的国家秘密、工作秘密、商业秘密、个人隐私以及其他不应公开的信息的；2.利用在工作期间获得的非公开信息或者便利条件，为本人及所在单位或者他人谋取利益的；3.以政府法律顾问名义、从事商业活动及其他与法律顾问职责无关的活动，造成不良影响的，或者以政府法律顾问的名义对其他单位、个人施加不正当影响的；4.办理聘任单位的法律事务过程中出现严重错误或失误，造成不良后果或影响的；5.其他严重违反工作纪律和规定约定的情形。</w:t>
      </w:r>
    </w:p>
    <w:p w14:paraId="33F2AB69">
      <w:pPr>
        <w:pStyle w:val="7"/>
        <w:keepNext w:val="0"/>
        <w:keepLines w:val="0"/>
        <w:pageBreakBefore w:val="0"/>
        <w:widowControl/>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70" w:lineRule="exact"/>
        <w:ind w:left="0" w:right="0" w:firstLine="556"/>
        <w:jc w:val="both"/>
        <w:textAlignment w:val="top"/>
        <w:rPr>
          <w:rFonts w:hint="eastAsia" w:ascii="黑体" w:hAnsi="黑体" w:eastAsia="黑体" w:cs="黑体"/>
          <w:color w:val="auto"/>
          <w:spacing w:val="0"/>
          <w:sz w:val="32"/>
          <w:szCs w:val="32"/>
          <w:highlight w:val="none"/>
          <w:lang w:val="en-US" w:eastAsia="zh-CN"/>
        </w:rPr>
      </w:pPr>
      <w:r>
        <w:rPr>
          <w:rFonts w:hint="eastAsia" w:ascii="黑体" w:hAnsi="黑体" w:eastAsia="黑体" w:cs="黑体"/>
          <w:color w:val="auto"/>
          <w:spacing w:val="0"/>
          <w:sz w:val="32"/>
          <w:szCs w:val="32"/>
          <w:highlight w:val="none"/>
          <w:lang w:val="en-US" w:eastAsia="zh-CN"/>
        </w:rPr>
        <w:t>五、加强组织领导和工作保障</w:t>
      </w:r>
    </w:p>
    <w:p w14:paraId="58471D96">
      <w:pPr>
        <w:keepNext w:val="0"/>
        <w:keepLines w:val="0"/>
        <w:pageBreakBefore w:val="0"/>
        <w:widowControl/>
        <w:numPr>
          <w:ilvl w:val="-1"/>
          <w:numId w:val="0"/>
        </w:numPr>
        <w:kinsoku w:val="0"/>
        <w:wordWrap/>
        <w:overflowPunct/>
        <w:topLinePunct w:val="0"/>
        <w:autoSpaceDE w:val="0"/>
        <w:autoSpaceDN w:val="0"/>
        <w:bidi w:val="0"/>
        <w:adjustRightInd w:val="0"/>
        <w:snapToGrid/>
        <w:spacing w:beforeAutospacing="0" w:afterAutospacing="0" w:line="570" w:lineRule="exact"/>
        <w:ind w:left="0" w:leftChars="0" w:right="0" w:firstLine="640" w:firstLineChars="200"/>
        <w:jc w:val="both"/>
        <w:textAlignment w:val="auto"/>
        <w:outlineLvl w:val="9"/>
        <w:rPr>
          <w:rFonts w:hint="eastAsia" w:ascii="仿宋_GB2312" w:hAnsi="仿宋_GB2312" w:eastAsia="仿宋_GB2312" w:cs="仿宋_GB2312"/>
          <w:color w:val="auto"/>
          <w:spacing w:val="0"/>
          <w:kern w:val="0"/>
          <w:sz w:val="32"/>
          <w:szCs w:val="32"/>
          <w:highlight w:val="none"/>
          <w:lang w:val="en-US" w:eastAsia="zh-CN"/>
        </w:rPr>
      </w:pPr>
      <w:r>
        <w:rPr>
          <w:rFonts w:hint="eastAsia" w:ascii="方正楷体_GB2312" w:hAnsi="方正楷体_GB2312" w:eastAsia="方正楷体_GB2312" w:cs="方正楷体_GB2312"/>
          <w:b w:val="0"/>
          <w:bCs w:val="0"/>
          <w:i w:val="0"/>
          <w:iCs w:val="0"/>
          <w:caps w:val="0"/>
          <w:snapToGrid w:val="0"/>
          <w:color w:val="auto"/>
          <w:spacing w:val="0"/>
          <w:kern w:val="0"/>
          <w:sz w:val="32"/>
          <w:szCs w:val="32"/>
          <w:highlight w:val="none"/>
          <w:shd w:val="clear"/>
          <w:lang w:val="en-US" w:eastAsia="zh-CN" w:bidi="ar"/>
        </w:rPr>
        <w:t>（一）督促落实履行。</w:t>
      </w:r>
      <w:r>
        <w:rPr>
          <w:rFonts w:hint="eastAsia" w:ascii="仿宋_GB2312" w:hAnsi="仿宋_GB2312" w:eastAsia="仿宋_GB2312" w:cs="仿宋_GB2312"/>
          <w:b w:val="0"/>
          <w:bCs w:val="0"/>
          <w:color w:val="auto"/>
          <w:spacing w:val="0"/>
          <w:sz w:val="32"/>
          <w:szCs w:val="32"/>
          <w:highlight w:val="none"/>
          <w:lang w:val="en-US" w:eastAsia="zh-CN" w:bidi="ar"/>
        </w:rPr>
        <w:t>发现聘任单位未按照</w:t>
      </w:r>
      <w:r>
        <w:rPr>
          <w:rFonts w:hint="eastAsia" w:ascii="仿宋_GB2312" w:hAnsi="仿宋_GB2312" w:eastAsia="仿宋_GB2312" w:cs="仿宋_GB2312"/>
          <w:color w:val="auto"/>
          <w:spacing w:val="0"/>
          <w:kern w:val="0"/>
          <w:sz w:val="32"/>
          <w:szCs w:val="32"/>
          <w:highlight w:val="none"/>
          <w:lang w:val="en-US" w:eastAsia="zh-CN" w:bidi="ar"/>
        </w:rPr>
        <w:t>本办法的规定开展政府法律顾问工作的，区司法局可以向有关聘任单位</w:t>
      </w:r>
      <w:r>
        <w:rPr>
          <w:rFonts w:hint="eastAsia" w:ascii="仿宋_GB2312" w:hAnsi="仿宋_GB2312" w:eastAsia="仿宋_GB2312" w:cs="仿宋_GB2312"/>
          <w:color w:val="auto"/>
          <w:spacing w:val="0"/>
          <w:kern w:val="0"/>
          <w:sz w:val="32"/>
          <w:szCs w:val="32"/>
          <w:highlight w:val="none"/>
          <w:lang w:val="en-US" w:eastAsia="zh-CN"/>
        </w:rPr>
        <w:t>提出</w:t>
      </w:r>
      <w:r>
        <w:rPr>
          <w:rFonts w:hint="eastAsia" w:ascii="仿宋_GB2312" w:hAnsi="仿宋_GB2312" w:eastAsia="仿宋_GB2312" w:cs="仿宋_GB2312"/>
          <w:color w:val="auto"/>
          <w:spacing w:val="0"/>
          <w:kern w:val="0"/>
          <w:sz w:val="32"/>
          <w:szCs w:val="32"/>
          <w:highlight w:val="none"/>
          <w:lang w:val="en-US" w:eastAsia="zh-CN" w:bidi="ar"/>
        </w:rPr>
        <w:t>书面</w:t>
      </w:r>
      <w:r>
        <w:rPr>
          <w:rFonts w:hint="eastAsia" w:ascii="仿宋_GB2312" w:hAnsi="仿宋_GB2312" w:eastAsia="仿宋_GB2312" w:cs="仿宋_GB2312"/>
          <w:color w:val="auto"/>
          <w:spacing w:val="0"/>
          <w:kern w:val="0"/>
          <w:sz w:val="32"/>
          <w:szCs w:val="32"/>
          <w:highlight w:val="none"/>
          <w:lang w:val="en-US" w:eastAsia="zh-CN"/>
        </w:rPr>
        <w:t>整改建议，并明确具体的整改要求和整改期限。</w:t>
      </w:r>
    </w:p>
    <w:p w14:paraId="479BFAD5">
      <w:pPr>
        <w:keepNext w:val="0"/>
        <w:keepLines w:val="0"/>
        <w:pageBreakBefore w:val="0"/>
        <w:widowControl/>
        <w:numPr>
          <w:ilvl w:val="-1"/>
          <w:numId w:val="0"/>
        </w:numPr>
        <w:kinsoku w:val="0"/>
        <w:wordWrap/>
        <w:overflowPunct/>
        <w:topLinePunct w:val="0"/>
        <w:autoSpaceDE w:val="0"/>
        <w:autoSpaceDN w:val="0"/>
        <w:bidi w:val="0"/>
        <w:adjustRightInd w:val="0"/>
        <w:snapToGrid/>
        <w:spacing w:beforeAutospacing="0" w:afterAutospacing="0" w:line="570" w:lineRule="exact"/>
        <w:ind w:left="0" w:leftChars="0" w:right="0" w:firstLine="640" w:firstLineChars="200"/>
        <w:jc w:val="both"/>
        <w:textAlignment w:val="auto"/>
        <w:outlineLvl w:val="9"/>
        <w:rPr>
          <w:rFonts w:hint="eastAsia" w:ascii="仿宋_GB2312" w:hAnsi="仿宋_GB2312" w:eastAsia="仿宋_GB2312" w:cs="仿宋_GB2312"/>
          <w:color w:val="auto"/>
          <w:spacing w:val="0"/>
          <w:kern w:val="0"/>
          <w:sz w:val="32"/>
          <w:szCs w:val="32"/>
          <w:highlight w:val="none"/>
          <w:lang w:eastAsia="zh-CN"/>
        </w:rPr>
      </w:pPr>
      <w:r>
        <w:rPr>
          <w:rFonts w:hint="eastAsia" w:ascii="仿宋_GB2312" w:hAnsi="仿宋_GB2312" w:eastAsia="仿宋_GB2312" w:cs="仿宋_GB2312"/>
          <w:color w:val="auto"/>
          <w:spacing w:val="0"/>
          <w:kern w:val="0"/>
          <w:sz w:val="32"/>
          <w:szCs w:val="32"/>
          <w:highlight w:val="none"/>
          <w:lang w:val="en-US" w:eastAsia="zh-CN"/>
        </w:rPr>
        <w:t>整改期限一般不超过30日，聘任单位应当在期限内将整改情况书面反馈区司法局。未按要求落实整改职责或整改后仍不符合相关规定的，可</w:t>
      </w:r>
      <w:r>
        <w:rPr>
          <w:rFonts w:hint="eastAsia" w:ascii="仿宋_GB2312" w:hAnsi="仿宋_GB2312" w:eastAsia="仿宋_GB2312" w:cs="仿宋_GB2312"/>
          <w:color w:val="auto"/>
          <w:spacing w:val="0"/>
          <w:kern w:val="0"/>
          <w:sz w:val="32"/>
          <w:szCs w:val="32"/>
          <w:highlight w:val="none"/>
          <w:lang w:eastAsia="zh-CN"/>
        </w:rPr>
        <w:t>纳入</w:t>
      </w:r>
      <w:r>
        <w:rPr>
          <w:rFonts w:hint="eastAsia" w:ascii="仿宋_GB2312" w:hAnsi="仿宋_GB2312" w:eastAsia="仿宋_GB2312" w:cs="仿宋_GB2312"/>
          <w:color w:val="auto"/>
          <w:spacing w:val="0"/>
          <w:kern w:val="0"/>
          <w:sz w:val="32"/>
          <w:szCs w:val="32"/>
          <w:highlight w:val="none"/>
          <w:lang w:val="en-US" w:eastAsia="zh-CN"/>
        </w:rPr>
        <w:t>法治临平（法治政府）考核</w:t>
      </w:r>
      <w:r>
        <w:rPr>
          <w:rFonts w:hint="eastAsia" w:ascii="仿宋_GB2312" w:hAnsi="仿宋_GB2312" w:eastAsia="仿宋_GB2312" w:cs="仿宋_GB2312"/>
          <w:color w:val="auto"/>
          <w:spacing w:val="0"/>
          <w:kern w:val="0"/>
          <w:sz w:val="32"/>
          <w:szCs w:val="32"/>
          <w:highlight w:val="none"/>
          <w:lang w:eastAsia="zh-CN"/>
        </w:rPr>
        <w:t>予以考量。</w:t>
      </w:r>
    </w:p>
    <w:p w14:paraId="1C36490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pacing w:before="0" w:beforeAutospacing="0" w:after="0" w:afterAutospacing="0" w:line="570" w:lineRule="exact"/>
        <w:ind w:left="0" w:right="0" w:firstLine="552"/>
        <w:jc w:val="both"/>
        <w:textAlignment w:val="top"/>
        <w:rPr>
          <w:rFonts w:hint="eastAsia" w:ascii="仿宋_GB2312" w:hAnsi="仿宋_GB2312" w:eastAsia="仿宋_GB2312" w:cs="仿宋_GB2312"/>
          <w:i w:val="0"/>
          <w:iCs w:val="0"/>
          <w:caps w:val="0"/>
          <w:color w:val="auto"/>
          <w:spacing w:val="0"/>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lang w:val="en-US" w:eastAsia="zh-CN"/>
        </w:rPr>
        <w:t>对于聘任单位应当听取政府法律顾问意见而未听取，应当交由政府法律顾问审核而未落实，应当采纳政府法律顾问的法律意见而未采纳的，着重督促整改，对造成重大损失或者严重不良影响的，依法依规追究单位主要负责人和直接负责人的责任。</w:t>
      </w:r>
    </w:p>
    <w:p w14:paraId="523B9A3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pacing w:before="0" w:beforeAutospacing="0" w:after="0" w:afterAutospacing="0" w:line="570" w:lineRule="exact"/>
        <w:ind w:left="0" w:right="0" w:firstLine="552"/>
        <w:jc w:val="both"/>
        <w:textAlignment w:val="top"/>
        <w:rPr>
          <w:rFonts w:hint="eastAsia" w:ascii="仿宋_GB2312" w:hAnsi="仿宋_GB2312" w:eastAsia="仿宋_GB2312" w:cs="仿宋_GB2312"/>
          <w:i w:val="0"/>
          <w:iCs w:val="0"/>
          <w:caps w:val="0"/>
          <w:color w:val="auto"/>
          <w:spacing w:val="0"/>
          <w:sz w:val="32"/>
          <w:szCs w:val="32"/>
          <w:highlight w:val="none"/>
        </w:rPr>
      </w:pPr>
      <w:r>
        <w:rPr>
          <w:rFonts w:hint="eastAsia" w:ascii="方正楷体_GB2312" w:hAnsi="方正楷体_GB2312" w:eastAsia="方正楷体_GB2312" w:cs="方正楷体_GB2312"/>
          <w:b w:val="0"/>
          <w:bCs w:val="0"/>
          <w:i w:val="0"/>
          <w:iCs w:val="0"/>
          <w:caps w:val="0"/>
          <w:snapToGrid w:val="0"/>
          <w:color w:val="auto"/>
          <w:spacing w:val="0"/>
          <w:kern w:val="0"/>
          <w:sz w:val="32"/>
          <w:szCs w:val="32"/>
          <w:highlight w:val="none"/>
          <w:shd w:val="clear"/>
          <w:lang w:val="en-US" w:eastAsia="zh-CN" w:bidi="ar"/>
        </w:rPr>
        <w:t>（二）严守工作纪律。</w:t>
      </w:r>
      <w:r>
        <w:rPr>
          <w:rFonts w:hint="eastAsia" w:ascii="仿宋_GB2312" w:hAnsi="仿宋_GB2312" w:eastAsia="仿宋_GB2312" w:cs="仿宋_GB2312"/>
          <w:i w:val="0"/>
          <w:iCs w:val="0"/>
          <w:caps w:val="0"/>
          <w:color w:val="auto"/>
          <w:spacing w:val="0"/>
          <w:sz w:val="32"/>
          <w:szCs w:val="32"/>
          <w:highlight w:val="none"/>
          <w:lang w:eastAsia="zh-CN"/>
        </w:rPr>
        <w:t>聘任单位</w:t>
      </w:r>
      <w:r>
        <w:rPr>
          <w:rFonts w:hint="eastAsia" w:ascii="仿宋_GB2312" w:hAnsi="仿宋_GB2312" w:eastAsia="仿宋_GB2312" w:cs="仿宋_GB2312"/>
          <w:i w:val="0"/>
          <w:iCs w:val="0"/>
          <w:caps w:val="0"/>
          <w:color w:val="auto"/>
          <w:spacing w:val="0"/>
          <w:sz w:val="32"/>
          <w:szCs w:val="32"/>
          <w:highlight w:val="none"/>
        </w:rPr>
        <w:t>工作人员在</w:t>
      </w:r>
      <w:r>
        <w:rPr>
          <w:rFonts w:hint="eastAsia" w:ascii="仿宋_GB2312" w:hAnsi="仿宋_GB2312" w:eastAsia="仿宋_GB2312" w:cs="仿宋_GB2312"/>
          <w:i w:val="0"/>
          <w:iCs w:val="0"/>
          <w:caps w:val="0"/>
          <w:color w:val="auto"/>
          <w:spacing w:val="0"/>
          <w:sz w:val="32"/>
          <w:szCs w:val="32"/>
          <w:highlight w:val="none"/>
          <w:lang w:val="en-US" w:eastAsia="zh-CN"/>
        </w:rPr>
        <w:t>开展</w:t>
      </w:r>
      <w:r>
        <w:rPr>
          <w:rFonts w:hint="eastAsia" w:ascii="仿宋_GB2312" w:hAnsi="仿宋_GB2312" w:eastAsia="仿宋_GB2312" w:cs="仿宋_GB2312"/>
          <w:i w:val="0"/>
          <w:iCs w:val="0"/>
          <w:caps w:val="0"/>
          <w:color w:val="auto"/>
          <w:spacing w:val="0"/>
          <w:sz w:val="32"/>
          <w:szCs w:val="32"/>
          <w:highlight w:val="none"/>
        </w:rPr>
        <w:t>政府法律顾问工作过程中，滥用职权、玩忽职守、徇私舞弊造成重大经济损失或者不良社会影响的，依法给予处分；构成犯罪的，依法追究刑事责任。</w:t>
      </w:r>
    </w:p>
    <w:p w14:paraId="45733FC6">
      <w:pPr>
        <w:pStyle w:val="7"/>
        <w:keepNext w:val="0"/>
        <w:keepLines w:val="0"/>
        <w:pageBreakBefore w:val="0"/>
        <w:widowControl/>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70" w:lineRule="exact"/>
        <w:ind w:left="0" w:right="0" w:firstLine="556"/>
        <w:jc w:val="both"/>
        <w:textAlignment w:val="top"/>
        <w:rPr>
          <w:rFonts w:hint="eastAsia" w:ascii="仿宋_GB2312" w:hAnsi="仿宋_GB2312" w:eastAsia="仿宋_GB2312" w:cs="仿宋_GB2312"/>
          <w:i w:val="0"/>
          <w:iCs w:val="0"/>
          <w:caps w:val="0"/>
          <w:color w:val="auto"/>
          <w:spacing w:val="0"/>
          <w:sz w:val="32"/>
          <w:szCs w:val="32"/>
          <w:highlight w:val="none"/>
          <w:lang w:eastAsia="zh-CN"/>
        </w:rPr>
      </w:pPr>
      <w:r>
        <w:rPr>
          <w:rFonts w:hint="eastAsia" w:ascii="方正楷体_GB2312" w:hAnsi="方正楷体_GB2312" w:eastAsia="方正楷体_GB2312" w:cs="方正楷体_GB2312"/>
          <w:b w:val="0"/>
          <w:bCs w:val="0"/>
          <w:i w:val="0"/>
          <w:iCs w:val="0"/>
          <w:caps w:val="0"/>
          <w:snapToGrid w:val="0"/>
          <w:color w:val="auto"/>
          <w:spacing w:val="0"/>
          <w:kern w:val="0"/>
          <w:sz w:val="32"/>
          <w:szCs w:val="32"/>
          <w:highlight w:val="none"/>
          <w:shd w:val="clear"/>
          <w:lang w:val="en-US" w:eastAsia="zh-CN" w:bidi="ar"/>
        </w:rPr>
        <w:t>（三）组建政府法律顾问人才库。</w:t>
      </w:r>
      <w:r>
        <w:rPr>
          <w:rFonts w:hint="eastAsia" w:ascii="仿宋_GB2312" w:hAnsi="仿宋_GB2312" w:eastAsia="仿宋_GB2312" w:cs="仿宋_GB2312"/>
          <w:i w:val="0"/>
          <w:iCs w:val="0"/>
          <w:caps w:val="0"/>
          <w:color w:val="auto"/>
          <w:spacing w:val="0"/>
          <w:sz w:val="32"/>
          <w:szCs w:val="32"/>
          <w:highlight w:val="none"/>
          <w:lang w:val="en-US" w:eastAsia="zh-CN"/>
        </w:rPr>
        <w:t>区司法局</w:t>
      </w:r>
      <w:r>
        <w:rPr>
          <w:rFonts w:hint="eastAsia" w:ascii="仿宋_GB2312" w:hAnsi="仿宋_GB2312" w:eastAsia="仿宋_GB2312" w:cs="仿宋_GB2312"/>
          <w:i w:val="0"/>
          <w:iCs w:val="0"/>
          <w:caps w:val="0"/>
          <w:color w:val="auto"/>
          <w:spacing w:val="0"/>
          <w:sz w:val="32"/>
          <w:szCs w:val="32"/>
          <w:highlight w:val="none"/>
        </w:rPr>
        <w:t>可以根据需要建立政府法律顾问人才库，</w:t>
      </w:r>
      <w:r>
        <w:rPr>
          <w:rFonts w:hint="eastAsia" w:ascii="仿宋_GB2312" w:hAnsi="仿宋_GB2312" w:eastAsia="仿宋_GB2312" w:cs="仿宋_GB2312"/>
          <w:i w:val="0"/>
          <w:iCs w:val="0"/>
          <w:caps w:val="0"/>
          <w:color w:val="auto"/>
          <w:spacing w:val="0"/>
          <w:sz w:val="32"/>
          <w:szCs w:val="32"/>
          <w:highlight w:val="none"/>
          <w:lang w:val="en-US" w:eastAsia="zh-CN"/>
        </w:rPr>
        <w:t>为全区政府法律顾问工作提供智力支持和人才保障。</w:t>
      </w:r>
      <w:r>
        <w:rPr>
          <w:rFonts w:hint="eastAsia" w:ascii="仿宋_GB2312" w:hAnsi="仿宋_GB2312" w:eastAsia="仿宋_GB2312" w:cs="仿宋_GB2312"/>
          <w:i w:val="0"/>
          <w:iCs w:val="0"/>
          <w:caps w:val="0"/>
          <w:color w:val="auto"/>
          <w:spacing w:val="0"/>
          <w:sz w:val="32"/>
          <w:szCs w:val="32"/>
          <w:highlight w:val="none"/>
          <w:lang w:eastAsia="zh-CN"/>
        </w:rPr>
        <w:t>政府法律顾问人才库成员优先从在本行业、本领域具有较高影响力的专家、学者、律师以及历年考核优秀的政府法律顾问中选拔。</w:t>
      </w:r>
    </w:p>
    <w:p w14:paraId="11AFB2BA">
      <w:pPr>
        <w:pStyle w:val="3"/>
        <w:keepNext w:val="0"/>
        <w:keepLines w:val="0"/>
        <w:pageBreakBefore w:val="0"/>
        <w:widowControl/>
        <w:kinsoku w:val="0"/>
        <w:wordWrap/>
        <w:overflowPunct/>
        <w:topLinePunct w:val="0"/>
        <w:autoSpaceDE w:val="0"/>
        <w:autoSpaceDN w:val="0"/>
        <w:bidi w:val="0"/>
        <w:adjustRightInd w:val="0"/>
        <w:spacing w:beforeAutospacing="0" w:after="0" w:afterLines="0" w:afterAutospacing="0" w:line="570" w:lineRule="exact"/>
        <w:ind w:left="0" w:right="0" w:firstLine="643"/>
        <w:jc w:val="both"/>
        <w:rPr>
          <w:rFonts w:hint="eastAsia" w:ascii="仿宋_GB2312" w:hAnsi="仿宋_GB2312" w:eastAsia="仿宋_GB2312" w:cs="仿宋_GB2312"/>
          <w:color w:val="auto"/>
          <w:spacing w:val="0"/>
          <w:sz w:val="32"/>
          <w:szCs w:val="32"/>
          <w:highlight w:val="none"/>
          <w:lang w:eastAsia="zh-CN"/>
        </w:rPr>
      </w:pPr>
      <w:r>
        <w:rPr>
          <w:rFonts w:hint="eastAsia" w:ascii="方正楷体_GB2312" w:hAnsi="方正楷体_GB2312" w:eastAsia="方正楷体_GB2312" w:cs="方正楷体_GB2312"/>
          <w:b w:val="0"/>
          <w:bCs w:val="0"/>
          <w:i w:val="0"/>
          <w:iCs w:val="0"/>
          <w:caps w:val="0"/>
          <w:snapToGrid w:val="0"/>
          <w:color w:val="auto"/>
          <w:spacing w:val="0"/>
          <w:kern w:val="0"/>
          <w:sz w:val="32"/>
          <w:szCs w:val="32"/>
          <w:highlight w:val="none"/>
          <w:shd w:val="clear"/>
          <w:lang w:val="en-US" w:eastAsia="zh-CN" w:bidi="ar"/>
        </w:rPr>
        <w:t>（四）落实经费保障。</w:t>
      </w:r>
      <w:r>
        <w:rPr>
          <w:rFonts w:hint="eastAsia" w:ascii="仿宋_GB2312" w:hAnsi="仿宋_GB2312" w:eastAsia="仿宋_GB2312" w:cs="仿宋_GB2312"/>
          <w:b w:val="0"/>
          <w:bCs w:val="0"/>
          <w:color w:val="auto"/>
          <w:spacing w:val="0"/>
          <w:sz w:val="32"/>
          <w:szCs w:val="32"/>
          <w:highlight w:val="none"/>
          <w:lang w:val="en-US" w:eastAsia="zh-CN"/>
        </w:rPr>
        <w:t>区政府本级的法律顾问工作经费列入区司法局年度部门预算予以保障。</w:t>
      </w:r>
      <w:r>
        <w:rPr>
          <w:rFonts w:hint="eastAsia" w:ascii="仿宋_GB2312" w:hAnsi="仿宋_GB2312" w:eastAsia="仿宋_GB2312" w:cs="仿宋_GB2312"/>
          <w:i w:val="0"/>
          <w:iCs w:val="0"/>
          <w:caps w:val="0"/>
          <w:snapToGrid w:val="0"/>
          <w:color w:val="auto"/>
          <w:spacing w:val="0"/>
          <w:kern w:val="0"/>
          <w:sz w:val="32"/>
          <w:szCs w:val="32"/>
          <w:highlight w:val="none"/>
          <w:shd w:val="clear"/>
          <w:lang w:val="en-US" w:eastAsia="zh-CN" w:bidi="ar"/>
        </w:rPr>
        <w:t>各部门、镇街、产业平台开展法律顾问工作经费，列入年度财政预算予以保障。</w:t>
      </w:r>
    </w:p>
    <w:p w14:paraId="1E8F14AA">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shd w:val="clear"/>
        <w:kinsoku w:val="0"/>
        <w:wordWrap/>
        <w:overflowPunct/>
        <w:topLinePunct w:val="0"/>
        <w:autoSpaceDE w:val="0"/>
        <w:autoSpaceDN w:val="0"/>
        <w:bidi w:val="0"/>
        <w:adjustRightInd w:val="0"/>
        <w:snapToGrid/>
        <w:spacing w:beforeAutospacing="0" w:afterAutospacing="0" w:line="570" w:lineRule="exact"/>
        <w:ind w:left="0" w:right="0" w:firstLine="640" w:firstLineChars="200"/>
        <w:jc w:val="both"/>
        <w:textAlignment w:val="auto"/>
        <w:outlineLvl w:val="9"/>
        <w:rPr>
          <w:rFonts w:hint="eastAsia" w:ascii="仿宋_GB2312" w:hAnsi="仿宋_GB2312" w:eastAsia="仿宋_GB2312" w:cs="仿宋_GB2312"/>
          <w:snapToGrid w:val="0"/>
          <w:color w:val="auto"/>
          <w:spacing w:val="0"/>
          <w:kern w:val="0"/>
          <w:sz w:val="32"/>
          <w:szCs w:val="32"/>
          <w:highlight w:val="none"/>
          <w:lang w:val="en-US" w:eastAsia="zh-CN" w:bidi="ar-SA"/>
        </w:rPr>
      </w:pPr>
      <w:r>
        <w:rPr>
          <w:rFonts w:hint="eastAsia" w:ascii="仿宋_GB2312" w:hAnsi="仿宋_GB2312" w:eastAsia="仿宋_GB2312" w:cs="仿宋_GB2312"/>
          <w:i w:val="0"/>
          <w:iCs w:val="0"/>
          <w:caps w:val="0"/>
          <w:snapToGrid w:val="0"/>
          <w:color w:val="auto"/>
          <w:spacing w:val="0"/>
          <w:kern w:val="0"/>
          <w:sz w:val="32"/>
          <w:szCs w:val="32"/>
          <w:highlight w:val="none"/>
          <w:shd w:val="clear"/>
          <w:lang w:val="en-US" w:eastAsia="zh-CN" w:bidi="ar"/>
        </w:rPr>
        <w:t>本办法由XXX负责解释。</w:t>
      </w:r>
      <w:r>
        <w:rPr>
          <w:rFonts w:hint="eastAsia" w:ascii="仿宋_GB2312" w:hAnsi="仿宋_GB2312" w:eastAsia="仿宋_GB2312" w:cs="仿宋_GB2312"/>
          <w:snapToGrid w:val="0"/>
          <w:color w:val="auto"/>
          <w:spacing w:val="0"/>
          <w:kern w:val="0"/>
          <w:sz w:val="32"/>
          <w:szCs w:val="32"/>
          <w:highlight w:val="none"/>
          <w:lang w:val="en-US" w:eastAsia="zh-CN" w:bidi="ar-SA"/>
        </w:rPr>
        <w:t>自  年  月  日起施行。施行前聘任单位已经聘任外聘政府法律顾问或者购买相关法律服务的，可将相关合同报区司法局备案后继续按合同约定履行。相关合同期满后按照本办法规定开展外聘政府法律顾问管理工作。</w:t>
      </w:r>
    </w:p>
    <w:p w14:paraId="2C77905D">
      <w:pPr>
        <w:rPr>
          <w:rFonts w:hint="eastAsia" w:ascii="楷体" w:hAnsi="楷体" w:eastAsia="楷体" w:cs="楷体"/>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br w:type="page"/>
      </w:r>
    </w:p>
    <w:p w14:paraId="42693233">
      <w:pPr>
        <w:pStyle w:val="12"/>
        <w:pBdr>
          <w:top w:val="none" w:color="auto" w:sz="0" w:space="0"/>
          <w:left w:val="none" w:color="auto" w:sz="0" w:space="0"/>
          <w:bottom w:val="none" w:color="auto" w:sz="0" w:space="0"/>
          <w:right w:val="none" w:color="auto" w:sz="0" w:space="0"/>
        </w:pBdr>
        <w:spacing w:before="0" w:after="0" w:line="390" w:lineRule="exact"/>
        <w:ind w:left="0" w:leftChars="0" w:right="0" w:firstLine="0" w:firstLineChars="0"/>
        <w:jc w:val="both"/>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附件1：</w:t>
      </w:r>
    </w:p>
    <w:p w14:paraId="489DC774">
      <w:pPr>
        <w:keepNext w:val="0"/>
        <w:keepLines w:val="0"/>
        <w:pageBreakBefore w:val="0"/>
        <w:widowControl/>
        <w:kinsoku w:val="0"/>
        <w:wordWrap/>
        <w:overflowPunct/>
        <w:topLinePunct w:val="0"/>
        <w:autoSpaceDE w:val="0"/>
        <w:autoSpaceDN w:val="0"/>
        <w:bidi w:val="0"/>
        <w:adjustRightInd w:val="0"/>
        <w:snapToGrid w:val="0"/>
        <w:spacing w:line="570" w:lineRule="exact"/>
        <w:jc w:val="both"/>
        <w:rPr>
          <w:rFonts w:hint="eastAsia" w:ascii="方正小标宋_GBK" w:hAnsi="方正小标宋_GBK" w:eastAsia="方正小标宋_GBK" w:cs="方正小标宋_GBK"/>
          <w:b w:val="0"/>
          <w:bCs w:val="0"/>
          <w:color w:val="auto"/>
          <w:sz w:val="44"/>
          <w:szCs w:val="44"/>
          <w:highlight w:val="none"/>
          <w:lang w:val="en-US" w:eastAsia="zh-CN"/>
        </w:rPr>
      </w:pPr>
    </w:p>
    <w:p w14:paraId="7B7761A4">
      <w:pPr>
        <w:keepNext w:val="0"/>
        <w:keepLines w:val="0"/>
        <w:pageBreakBefore w:val="0"/>
        <w:widowControl/>
        <w:kinsoku w:val="0"/>
        <w:wordWrap/>
        <w:overflowPunct/>
        <w:topLinePunct w:val="0"/>
        <w:autoSpaceDE w:val="0"/>
        <w:autoSpaceDN w:val="0"/>
        <w:bidi w:val="0"/>
        <w:adjustRightInd w:val="0"/>
        <w:snapToGrid w:val="0"/>
        <w:spacing w:line="530" w:lineRule="exact"/>
        <w:jc w:val="center"/>
        <w:rPr>
          <w:rFonts w:hint="eastAsia" w:ascii="方正小标宋_GBK" w:hAnsi="方正小标宋_GBK" w:eastAsia="方正小标宋_GBK" w:cs="方正小标宋_GBK"/>
          <w:b w:val="0"/>
          <w:bCs w:val="0"/>
          <w:color w:val="auto"/>
          <w:sz w:val="44"/>
          <w:szCs w:val="44"/>
          <w:highlight w:val="none"/>
          <w:lang w:val="en-US" w:eastAsia="zh-CN"/>
        </w:rPr>
      </w:pPr>
      <w:r>
        <w:rPr>
          <w:rFonts w:hint="eastAsia" w:ascii="方正小标宋_GBK" w:hAnsi="方正小标宋_GBK" w:eastAsia="方正小标宋_GBK" w:cs="方正小标宋_GBK"/>
          <w:b w:val="0"/>
          <w:bCs w:val="0"/>
          <w:color w:val="auto"/>
          <w:sz w:val="44"/>
          <w:szCs w:val="44"/>
          <w:highlight w:val="none"/>
          <w:lang w:val="en-US" w:eastAsia="zh-CN"/>
        </w:rPr>
        <w:t>政府法律顾问聘任合同（参考文本）</w:t>
      </w:r>
    </w:p>
    <w:p w14:paraId="496AF48A">
      <w:pPr>
        <w:keepNext w:val="0"/>
        <w:keepLines w:val="0"/>
        <w:pageBreakBefore w:val="0"/>
        <w:widowControl/>
        <w:kinsoku w:val="0"/>
        <w:wordWrap/>
        <w:overflowPunct/>
        <w:topLinePunct w:val="0"/>
        <w:autoSpaceDE w:val="0"/>
        <w:autoSpaceDN w:val="0"/>
        <w:bidi w:val="0"/>
        <w:adjustRightInd w:val="0"/>
        <w:snapToGrid w:val="0"/>
        <w:spacing w:line="530" w:lineRule="exact"/>
        <w:jc w:val="both"/>
        <w:rPr>
          <w:rFonts w:hint="eastAsia" w:ascii="楷体" w:hAnsi="楷体" w:eastAsia="楷体" w:cs="楷体"/>
          <w:b w:val="0"/>
          <w:bCs w:val="0"/>
          <w:color w:val="auto"/>
          <w:sz w:val="32"/>
          <w:szCs w:val="32"/>
          <w:highlight w:val="none"/>
          <w:lang w:val="en-US" w:eastAsia="zh-CN"/>
        </w:rPr>
      </w:pPr>
    </w:p>
    <w:p w14:paraId="1BA0D629">
      <w:pPr>
        <w:pStyle w:val="2"/>
        <w:keepNext w:val="0"/>
        <w:keepLines w:val="0"/>
        <w:pageBreakBefore w:val="0"/>
        <w:widowControl/>
        <w:shd w:val="clear" w:color="060000" w:fill="FFFFFF"/>
        <w:kinsoku w:val="0"/>
        <w:wordWrap/>
        <w:overflowPunct/>
        <w:topLinePunct w:val="0"/>
        <w:autoSpaceDE w:val="0"/>
        <w:autoSpaceDN w:val="0"/>
        <w:bidi w:val="0"/>
        <w:adjustRightInd w:val="0"/>
        <w:snapToGrid w:val="0"/>
        <w:spacing w:beforeAutospacing="0" w:after="150" w:afterAutospacing="0" w:line="530" w:lineRule="exact"/>
        <w:ind w:right="1500"/>
        <w:jc w:val="both"/>
        <w:rPr>
          <w:rFonts w:hint="default" w:ascii="仿宋_GB2312" w:eastAsia="仿宋_GB2312"/>
          <w:sz w:val="28"/>
          <w:szCs w:val="18"/>
          <w:highlight w:val="none"/>
          <w:u w:val="single"/>
          <w:lang w:val="en-US" w:eastAsia="zh-CN"/>
        </w:rPr>
      </w:pPr>
      <w:r>
        <w:rPr>
          <w:rFonts w:ascii="仿宋_GB2312" w:eastAsia="仿宋_GB2312"/>
          <w:sz w:val="28"/>
          <w:szCs w:val="18"/>
          <w:highlight w:val="none"/>
        </w:rPr>
        <w:t>甲方：</w:t>
      </w:r>
      <w:r>
        <w:rPr>
          <w:rFonts w:hint="eastAsia" w:ascii="仿宋_GB2312" w:eastAsia="仿宋_GB2312"/>
          <w:sz w:val="28"/>
          <w:szCs w:val="18"/>
          <w:highlight w:val="none"/>
          <w:u w:val="single"/>
          <w:lang w:val="en-US" w:eastAsia="zh-CN"/>
        </w:rPr>
        <w:t xml:space="preserve">              </w:t>
      </w:r>
    </w:p>
    <w:p w14:paraId="76668CEE">
      <w:pPr>
        <w:keepNext w:val="0"/>
        <w:keepLines w:val="0"/>
        <w:pageBreakBefore w:val="0"/>
        <w:widowControl/>
        <w:kinsoku w:val="0"/>
        <w:wordWrap/>
        <w:overflowPunct/>
        <w:topLinePunct w:val="0"/>
        <w:autoSpaceDE w:val="0"/>
        <w:autoSpaceDN w:val="0"/>
        <w:bidi w:val="0"/>
        <w:adjustRightInd w:val="0"/>
        <w:snapToGrid w:val="0"/>
        <w:spacing w:line="530" w:lineRule="exact"/>
        <w:jc w:val="both"/>
        <w:rPr>
          <w:rFonts w:hint="eastAsia" w:ascii="仿宋_GB2312" w:eastAsia="仿宋_GB2312"/>
          <w:sz w:val="28"/>
          <w:szCs w:val="18"/>
          <w:highlight w:val="none"/>
        </w:rPr>
      </w:pPr>
      <w:r>
        <w:rPr>
          <w:rFonts w:hint="eastAsia" w:ascii="仿宋_GB2312" w:eastAsia="仿宋_GB2312"/>
          <w:b/>
          <w:bCs/>
          <w:sz w:val="28"/>
          <w:szCs w:val="18"/>
          <w:highlight w:val="none"/>
        </w:rPr>
        <w:t>乙方：</w:t>
      </w:r>
      <w:r>
        <w:rPr>
          <w:rFonts w:hint="eastAsia" w:ascii="仿宋_GB2312" w:eastAsia="仿宋_GB2312"/>
          <w:b/>
          <w:bCs/>
          <w:sz w:val="28"/>
          <w:szCs w:val="18"/>
          <w:highlight w:val="none"/>
          <w:u w:val="single"/>
          <w:lang w:val="en-US" w:eastAsia="zh-CN"/>
        </w:rPr>
        <w:t xml:space="preserve">              </w:t>
      </w:r>
    </w:p>
    <w:p w14:paraId="5850AACB">
      <w:pPr>
        <w:keepNext w:val="0"/>
        <w:keepLines w:val="0"/>
        <w:pageBreakBefore w:val="0"/>
        <w:widowControl/>
        <w:kinsoku w:val="0"/>
        <w:wordWrap/>
        <w:overflowPunct/>
        <w:topLinePunct w:val="0"/>
        <w:autoSpaceDE w:val="0"/>
        <w:autoSpaceDN w:val="0"/>
        <w:bidi w:val="0"/>
        <w:adjustRightInd w:val="0"/>
        <w:snapToGrid w:val="0"/>
        <w:spacing w:line="530" w:lineRule="exact"/>
        <w:ind w:firstLine="560" w:firstLineChars="200"/>
        <w:jc w:val="both"/>
        <w:rPr>
          <w:rFonts w:hint="eastAsia" w:ascii="仿宋_GB2312" w:eastAsia="仿宋_GB2312"/>
          <w:sz w:val="28"/>
          <w:szCs w:val="18"/>
          <w:highlight w:val="none"/>
          <w:lang w:eastAsia="zh-CN"/>
        </w:rPr>
      </w:pPr>
      <w:r>
        <w:rPr>
          <w:rFonts w:hint="eastAsia" w:ascii="仿宋_GB2312" w:eastAsia="仿宋_GB2312"/>
          <w:sz w:val="28"/>
          <w:szCs w:val="18"/>
          <w:highlight w:val="none"/>
          <w:lang w:eastAsia="zh-CN"/>
        </w:rPr>
        <w:t>依据《中华人民共和国民法典》《中华人民共和国律师法》</w:t>
      </w:r>
      <w:r>
        <w:rPr>
          <w:rFonts w:hint="eastAsia" w:ascii="仿宋_GB2312" w:eastAsia="仿宋_GB2312"/>
          <w:color w:val="000000"/>
          <w:sz w:val="28"/>
          <w:szCs w:val="18"/>
          <w:highlight w:val="none"/>
          <w:shd w:val="clear"/>
          <w:lang w:val="en-US" w:eastAsia="zh-CN"/>
        </w:rPr>
        <w:t>等</w:t>
      </w:r>
      <w:r>
        <w:rPr>
          <w:rFonts w:hint="eastAsia" w:ascii="仿宋_GB2312" w:eastAsia="仿宋_GB2312"/>
          <w:color w:val="000000"/>
          <w:sz w:val="28"/>
          <w:szCs w:val="18"/>
          <w:highlight w:val="none"/>
          <w:shd w:val="clear"/>
          <w:lang w:eastAsia="zh-CN"/>
        </w:rPr>
        <w:t>规定</w:t>
      </w:r>
      <w:r>
        <w:rPr>
          <w:rFonts w:hint="eastAsia" w:ascii="仿宋_GB2312" w:eastAsia="仿宋_GB2312"/>
          <w:sz w:val="28"/>
          <w:szCs w:val="18"/>
          <w:highlight w:val="none"/>
          <w:lang w:eastAsia="zh-CN"/>
        </w:rPr>
        <w:t>，</w:t>
      </w:r>
      <w:r>
        <w:rPr>
          <w:rFonts w:hint="eastAsia" w:ascii="仿宋_GB2312" w:eastAsia="仿宋_GB2312"/>
          <w:sz w:val="28"/>
          <w:szCs w:val="18"/>
          <w:highlight w:val="none"/>
          <w:lang w:val="en-US" w:eastAsia="zh-CN"/>
        </w:rPr>
        <w:t>参照《杭州市临平区政府法律顾问管理办法》</w:t>
      </w:r>
      <w:r>
        <w:rPr>
          <w:rFonts w:hint="eastAsia" w:ascii="仿宋_GB2312" w:eastAsia="仿宋_GB2312"/>
          <w:sz w:val="28"/>
          <w:szCs w:val="18"/>
          <w:highlight w:val="none"/>
          <w:lang w:eastAsia="zh-CN"/>
        </w:rPr>
        <w:t>（以下简称《办法》）</w:t>
      </w:r>
      <w:r>
        <w:rPr>
          <w:rFonts w:hint="eastAsia" w:ascii="仿宋_GB2312" w:eastAsia="仿宋_GB2312"/>
          <w:color w:val="000000"/>
          <w:sz w:val="28"/>
          <w:szCs w:val="18"/>
          <w:highlight w:val="none"/>
          <w:shd w:val="clear"/>
          <w:lang w:eastAsia="zh-CN"/>
        </w:rPr>
        <w:t>，</w:t>
      </w:r>
      <w:r>
        <w:rPr>
          <w:rFonts w:hint="eastAsia" w:ascii="仿宋_GB2312" w:eastAsia="仿宋_GB2312"/>
          <w:sz w:val="28"/>
          <w:szCs w:val="18"/>
          <w:highlight w:val="none"/>
          <w:lang w:eastAsia="zh-CN"/>
        </w:rPr>
        <w:t>经双方友好协商，达成以下协议：</w:t>
      </w:r>
    </w:p>
    <w:p w14:paraId="42B115D3">
      <w:pPr>
        <w:keepNext w:val="0"/>
        <w:keepLines w:val="0"/>
        <w:pageBreakBefore w:val="0"/>
        <w:widowControl/>
        <w:kinsoku w:val="0"/>
        <w:wordWrap/>
        <w:overflowPunct/>
        <w:topLinePunct w:val="0"/>
        <w:autoSpaceDE w:val="0"/>
        <w:autoSpaceDN w:val="0"/>
        <w:bidi w:val="0"/>
        <w:adjustRightInd w:val="0"/>
        <w:snapToGrid w:val="0"/>
        <w:spacing w:line="530" w:lineRule="exact"/>
        <w:jc w:val="both"/>
        <w:rPr>
          <w:rFonts w:hint="eastAsia" w:ascii="黑体" w:hAnsi="黑体" w:eastAsia="黑体" w:cs="黑体"/>
          <w:b w:val="0"/>
          <w:bCs w:val="0"/>
          <w:sz w:val="28"/>
          <w:szCs w:val="18"/>
          <w:highlight w:val="none"/>
          <w:lang w:eastAsia="zh-CN"/>
        </w:rPr>
      </w:pPr>
      <w:r>
        <w:rPr>
          <w:rFonts w:hint="eastAsia" w:ascii="仿宋_GB2312" w:eastAsia="仿宋_GB2312"/>
          <w:b/>
          <w:bCs/>
          <w:color w:val="FFFFFF"/>
          <w:sz w:val="28"/>
          <w:szCs w:val="18"/>
          <w:highlight w:val="none"/>
          <w:shd w:val="clear" w:color="auto" w:fill="FFFFFF"/>
        </w:rPr>
        <w:t>法</w:t>
      </w:r>
      <w:r>
        <w:rPr>
          <w:rFonts w:ascii="仿宋_GB2312" w:eastAsia="仿宋_GB2312"/>
          <w:b/>
          <w:bCs/>
          <w:color w:val="FFFFFF"/>
          <w:sz w:val="28"/>
          <w:szCs w:val="18"/>
          <w:highlight w:val="none"/>
          <w:shd w:val="clear" w:color="auto" w:fill="FFFFFF"/>
        </w:rPr>
        <w:t>‌</w:t>
      </w:r>
      <w:r>
        <w:rPr>
          <w:rFonts w:hint="eastAsia" w:ascii="仿宋_GB2312" w:eastAsia="仿宋_GB2312"/>
          <w:b/>
          <w:bCs/>
          <w:color w:val="FFFFFF"/>
          <w:sz w:val="28"/>
          <w:szCs w:val="18"/>
          <w:highlight w:val="none"/>
          <w:shd w:val="clear" w:color="auto" w:fill="FFFFFF"/>
        </w:rPr>
        <w:t>商</w:t>
      </w:r>
      <w:r>
        <w:rPr>
          <w:rFonts w:hint="eastAsia" w:ascii="黑体" w:hAnsi="黑体" w:eastAsia="黑体" w:cs="黑体"/>
          <w:b w:val="0"/>
          <w:bCs w:val="0"/>
          <w:sz w:val="28"/>
          <w:szCs w:val="18"/>
          <w:highlight w:val="none"/>
        </w:rPr>
        <w:t>一、服务</w:t>
      </w:r>
      <w:r>
        <w:rPr>
          <w:rFonts w:hint="eastAsia" w:ascii="黑体" w:hAnsi="黑体" w:eastAsia="黑体" w:cs="黑体"/>
          <w:b w:val="0"/>
          <w:bCs w:val="0"/>
          <w:sz w:val="28"/>
          <w:szCs w:val="18"/>
          <w:highlight w:val="none"/>
          <w:lang w:eastAsia="zh-CN"/>
        </w:rPr>
        <w:t>内容</w:t>
      </w:r>
    </w:p>
    <w:p w14:paraId="4B25D074">
      <w:pPr>
        <w:keepNext w:val="0"/>
        <w:keepLines w:val="0"/>
        <w:pageBreakBefore w:val="0"/>
        <w:widowControl/>
        <w:kinsoku w:val="0"/>
        <w:wordWrap/>
        <w:overflowPunct/>
        <w:topLinePunct w:val="0"/>
        <w:autoSpaceDE w:val="0"/>
        <w:autoSpaceDN w:val="0"/>
        <w:bidi w:val="0"/>
        <w:adjustRightInd w:val="0"/>
        <w:snapToGrid w:val="0"/>
        <w:spacing w:line="530" w:lineRule="exact"/>
        <w:ind w:firstLine="560" w:firstLineChars="200"/>
        <w:jc w:val="both"/>
        <w:rPr>
          <w:rFonts w:hint="eastAsia" w:ascii="仿宋_GB2312" w:eastAsia="仿宋_GB2312"/>
          <w:b/>
          <w:bCs/>
          <w:sz w:val="28"/>
          <w:szCs w:val="18"/>
          <w:highlight w:val="none"/>
          <w:lang w:eastAsia="zh-CN"/>
        </w:rPr>
      </w:pPr>
      <w:r>
        <w:rPr>
          <w:rFonts w:hint="eastAsia" w:ascii="仿宋_GB2312" w:eastAsia="仿宋_GB2312"/>
          <w:color w:val="000000"/>
          <w:sz w:val="28"/>
          <w:szCs w:val="18"/>
          <w:highlight w:val="none"/>
          <w:shd w:val="clear"/>
          <w:lang w:eastAsia="zh-CN"/>
        </w:rPr>
        <w:t>甲方聘请</w:t>
      </w:r>
      <w:r>
        <w:rPr>
          <w:rFonts w:hint="eastAsia" w:ascii="仿宋_GB2312" w:eastAsia="仿宋_GB2312"/>
          <w:color w:val="000000"/>
          <w:sz w:val="28"/>
          <w:szCs w:val="18"/>
          <w:highlight w:val="none"/>
          <w:u w:val="single"/>
          <w:shd w:val="clear"/>
          <w:lang w:val="en-US" w:eastAsia="zh-CN"/>
        </w:rPr>
        <w:t xml:space="preserve">           </w:t>
      </w:r>
      <w:r>
        <w:rPr>
          <w:rFonts w:hint="eastAsia" w:ascii="仿宋_GB2312" w:eastAsia="仿宋_GB2312"/>
          <w:color w:val="000000"/>
          <w:sz w:val="28"/>
          <w:szCs w:val="18"/>
          <w:highlight w:val="none"/>
          <w:shd w:val="clear"/>
          <w:lang w:eastAsia="zh-CN"/>
        </w:rPr>
        <w:t>为本单位政府法律顾问，协助甲方开展</w:t>
      </w:r>
      <w:r>
        <w:rPr>
          <w:rFonts w:hint="eastAsia" w:ascii="仿宋_GB2312" w:eastAsia="仿宋_GB2312"/>
          <w:color w:val="000000"/>
          <w:sz w:val="28"/>
          <w:szCs w:val="18"/>
          <w:highlight w:val="none"/>
          <w:shd w:val="clear"/>
          <w:lang w:val="en-US" w:eastAsia="zh-CN"/>
        </w:rPr>
        <w:t>……，为甲方……提供法律服务。</w:t>
      </w:r>
      <w:r>
        <w:rPr>
          <w:rFonts w:hint="eastAsia" w:ascii="仿宋_GB2312" w:eastAsia="仿宋_GB2312"/>
          <w:b w:val="0"/>
          <w:bCs w:val="0"/>
          <w:color w:val="000000"/>
          <w:sz w:val="28"/>
          <w:szCs w:val="18"/>
          <w:highlight w:val="none"/>
          <w:lang w:eastAsia="zh-CN"/>
        </w:rPr>
        <w:t>（根据《办法》中的“工作职责”，可由</w:t>
      </w:r>
      <w:r>
        <w:rPr>
          <w:rFonts w:hint="eastAsia" w:ascii="仿宋_GB2312" w:eastAsia="仿宋_GB2312"/>
          <w:b w:val="0"/>
          <w:bCs w:val="0"/>
          <w:sz w:val="28"/>
          <w:szCs w:val="18"/>
          <w:highlight w:val="none"/>
          <w:lang w:eastAsia="zh-CN"/>
        </w:rPr>
        <w:t>聘任单位根据实际约定）</w:t>
      </w:r>
    </w:p>
    <w:p w14:paraId="6254899A">
      <w:pPr>
        <w:keepNext w:val="0"/>
        <w:keepLines w:val="0"/>
        <w:pageBreakBefore w:val="0"/>
        <w:widowControl/>
        <w:kinsoku w:val="0"/>
        <w:wordWrap/>
        <w:overflowPunct/>
        <w:topLinePunct w:val="0"/>
        <w:autoSpaceDE w:val="0"/>
        <w:autoSpaceDN w:val="0"/>
        <w:bidi w:val="0"/>
        <w:adjustRightInd w:val="0"/>
        <w:snapToGrid w:val="0"/>
        <w:spacing w:line="530" w:lineRule="exact"/>
        <w:ind w:firstLine="560" w:firstLineChars="200"/>
        <w:jc w:val="both"/>
        <w:rPr>
          <w:rFonts w:hint="eastAsia" w:ascii="黑体" w:hAnsi="黑体" w:eastAsia="黑体" w:cs="黑体"/>
          <w:b w:val="0"/>
          <w:bCs w:val="0"/>
          <w:sz w:val="28"/>
          <w:szCs w:val="18"/>
          <w:highlight w:val="none"/>
        </w:rPr>
      </w:pPr>
      <w:r>
        <w:rPr>
          <w:rFonts w:hint="eastAsia" w:ascii="黑体" w:hAnsi="黑体" w:eastAsia="黑体" w:cs="黑体"/>
          <w:b w:val="0"/>
          <w:bCs w:val="0"/>
          <w:sz w:val="28"/>
          <w:szCs w:val="18"/>
          <w:highlight w:val="none"/>
        </w:rPr>
        <w:t>二、</w:t>
      </w:r>
      <w:r>
        <w:rPr>
          <w:rFonts w:hint="eastAsia" w:ascii="黑体" w:hAnsi="黑体" w:eastAsia="黑体" w:cs="黑体"/>
          <w:b w:val="0"/>
          <w:bCs w:val="0"/>
          <w:sz w:val="28"/>
          <w:szCs w:val="18"/>
          <w:highlight w:val="none"/>
          <w:lang w:eastAsia="zh-CN"/>
        </w:rPr>
        <w:t>聘任</w:t>
      </w:r>
      <w:r>
        <w:rPr>
          <w:rFonts w:hint="eastAsia" w:ascii="黑体" w:hAnsi="黑体" w:eastAsia="黑体" w:cs="黑体"/>
          <w:b w:val="0"/>
          <w:bCs w:val="0"/>
          <w:sz w:val="28"/>
          <w:szCs w:val="18"/>
          <w:highlight w:val="none"/>
        </w:rPr>
        <w:t>期限</w:t>
      </w:r>
    </w:p>
    <w:p w14:paraId="6D012080">
      <w:pPr>
        <w:keepNext w:val="0"/>
        <w:keepLines w:val="0"/>
        <w:pageBreakBefore w:val="0"/>
        <w:widowControl/>
        <w:kinsoku w:val="0"/>
        <w:wordWrap/>
        <w:overflowPunct/>
        <w:topLinePunct w:val="0"/>
        <w:autoSpaceDE w:val="0"/>
        <w:autoSpaceDN w:val="0"/>
        <w:bidi w:val="0"/>
        <w:adjustRightInd w:val="0"/>
        <w:snapToGrid w:val="0"/>
        <w:spacing w:line="530" w:lineRule="exact"/>
        <w:ind w:firstLine="560" w:firstLineChars="200"/>
        <w:jc w:val="both"/>
        <w:rPr>
          <w:rFonts w:hint="eastAsia" w:ascii="仿宋_GB2312" w:eastAsia="仿宋_GB2312"/>
          <w:sz w:val="28"/>
          <w:szCs w:val="18"/>
          <w:highlight w:val="none"/>
          <w:lang w:eastAsia="zh-CN"/>
        </w:rPr>
      </w:pPr>
      <w:r>
        <w:rPr>
          <w:rFonts w:hint="eastAsia" w:ascii="仿宋_GB2312" w:eastAsia="仿宋_GB2312"/>
          <w:b w:val="0"/>
          <w:bCs w:val="0"/>
          <w:sz w:val="28"/>
          <w:szCs w:val="18"/>
          <w:highlight w:val="none"/>
          <w:lang w:eastAsia="zh-CN"/>
        </w:rPr>
        <w:t>本合同项下乙方为甲方提供法律顾问服务的期限为</w:t>
      </w:r>
      <w:r>
        <w:rPr>
          <w:rFonts w:hint="eastAsia" w:ascii="仿宋_GB2312" w:eastAsia="仿宋_GB2312"/>
          <w:b w:val="0"/>
          <w:bCs w:val="0"/>
          <w:sz w:val="28"/>
          <w:szCs w:val="18"/>
          <w:highlight w:val="none"/>
          <w:u w:val="single"/>
          <w:lang w:eastAsia="zh-CN"/>
        </w:rPr>
        <w:t xml:space="preserve"> </w:t>
      </w:r>
      <w:r>
        <w:rPr>
          <w:rFonts w:hint="eastAsia" w:ascii="仿宋_GB2312" w:eastAsia="仿宋_GB2312"/>
          <w:b w:val="0"/>
          <w:bCs w:val="0"/>
          <w:sz w:val="28"/>
          <w:szCs w:val="18"/>
          <w:highlight w:val="none"/>
          <w:u w:val="single"/>
          <w:lang w:val="en-US" w:eastAsia="zh-CN"/>
        </w:rPr>
        <w:t xml:space="preserve">  </w:t>
      </w:r>
      <w:r>
        <w:rPr>
          <w:rFonts w:hint="eastAsia" w:ascii="仿宋_GB2312" w:eastAsia="仿宋_GB2312"/>
          <w:b w:val="0"/>
          <w:bCs w:val="0"/>
          <w:sz w:val="28"/>
          <w:szCs w:val="18"/>
          <w:highlight w:val="none"/>
          <w:u w:val="single"/>
          <w:lang w:eastAsia="zh-CN"/>
        </w:rPr>
        <w:t xml:space="preserve"> </w:t>
      </w:r>
      <w:r>
        <w:rPr>
          <w:rFonts w:hint="eastAsia" w:ascii="仿宋_GB2312" w:eastAsia="仿宋_GB2312"/>
          <w:b w:val="0"/>
          <w:bCs w:val="0"/>
          <w:sz w:val="28"/>
          <w:szCs w:val="18"/>
          <w:highlight w:val="none"/>
          <w:lang w:eastAsia="zh-CN"/>
        </w:rPr>
        <w:t>年，自</w:t>
      </w:r>
      <w:r>
        <w:rPr>
          <w:rFonts w:hint="eastAsia" w:ascii="仿宋_GB2312" w:eastAsia="仿宋_GB2312"/>
          <w:b w:val="0"/>
          <w:bCs w:val="0"/>
          <w:color w:val="000000"/>
          <w:sz w:val="28"/>
          <w:szCs w:val="18"/>
          <w:highlight w:val="none"/>
          <w:u w:val="single"/>
          <w:lang w:val="en-US" w:eastAsia="zh-CN"/>
        </w:rPr>
        <w:t xml:space="preserve">     </w:t>
      </w:r>
      <w:r>
        <w:rPr>
          <w:rFonts w:hint="eastAsia" w:ascii="仿宋_GB2312" w:eastAsia="仿宋_GB2312"/>
          <w:b w:val="0"/>
          <w:bCs w:val="0"/>
          <w:color w:val="000000"/>
          <w:sz w:val="28"/>
          <w:szCs w:val="18"/>
          <w:highlight w:val="none"/>
          <w:u w:val="single"/>
          <w:lang w:eastAsia="zh-CN"/>
        </w:rPr>
        <w:t>年</w:t>
      </w:r>
      <w:r>
        <w:rPr>
          <w:rFonts w:hint="eastAsia" w:ascii="仿宋_GB2312" w:eastAsia="仿宋_GB2312"/>
          <w:b w:val="0"/>
          <w:bCs w:val="0"/>
          <w:color w:val="000000"/>
          <w:sz w:val="28"/>
          <w:szCs w:val="18"/>
          <w:highlight w:val="none"/>
          <w:u w:val="single"/>
          <w:lang w:val="en-US" w:eastAsia="zh-CN"/>
        </w:rPr>
        <w:t xml:space="preserve">   </w:t>
      </w:r>
      <w:r>
        <w:rPr>
          <w:rFonts w:hint="eastAsia" w:ascii="仿宋_GB2312" w:eastAsia="仿宋_GB2312"/>
          <w:b w:val="0"/>
          <w:bCs w:val="0"/>
          <w:color w:val="000000"/>
          <w:sz w:val="28"/>
          <w:szCs w:val="18"/>
          <w:highlight w:val="none"/>
          <w:u w:val="single"/>
          <w:lang w:eastAsia="zh-CN"/>
        </w:rPr>
        <w:t>月</w:t>
      </w:r>
      <w:r>
        <w:rPr>
          <w:rFonts w:hint="eastAsia" w:ascii="仿宋_GB2312" w:eastAsia="仿宋_GB2312"/>
          <w:b w:val="0"/>
          <w:bCs w:val="0"/>
          <w:color w:val="000000"/>
          <w:sz w:val="28"/>
          <w:szCs w:val="18"/>
          <w:highlight w:val="none"/>
          <w:u w:val="single"/>
          <w:lang w:val="en-US" w:eastAsia="zh-CN"/>
        </w:rPr>
        <w:t xml:space="preserve">   </w:t>
      </w:r>
      <w:r>
        <w:rPr>
          <w:rFonts w:hint="eastAsia" w:ascii="仿宋_GB2312" w:eastAsia="仿宋_GB2312"/>
          <w:b w:val="0"/>
          <w:bCs w:val="0"/>
          <w:color w:val="000000"/>
          <w:sz w:val="28"/>
          <w:szCs w:val="18"/>
          <w:highlight w:val="none"/>
          <w:u w:val="single"/>
          <w:lang w:eastAsia="zh-CN"/>
        </w:rPr>
        <w:t>日至</w:t>
      </w:r>
      <w:r>
        <w:rPr>
          <w:rFonts w:hint="eastAsia" w:ascii="仿宋_GB2312" w:eastAsia="仿宋_GB2312"/>
          <w:b w:val="0"/>
          <w:bCs w:val="0"/>
          <w:color w:val="000000"/>
          <w:sz w:val="28"/>
          <w:szCs w:val="18"/>
          <w:highlight w:val="none"/>
          <w:u w:val="single"/>
          <w:lang w:val="en-US" w:eastAsia="zh-CN"/>
        </w:rPr>
        <w:t xml:space="preserve">    </w:t>
      </w:r>
      <w:r>
        <w:rPr>
          <w:rFonts w:hint="eastAsia" w:ascii="仿宋_GB2312" w:eastAsia="仿宋_GB2312"/>
          <w:b w:val="0"/>
          <w:bCs w:val="0"/>
          <w:color w:val="000000"/>
          <w:sz w:val="28"/>
          <w:szCs w:val="18"/>
          <w:highlight w:val="none"/>
          <w:u w:val="single"/>
          <w:lang w:eastAsia="zh-CN"/>
        </w:rPr>
        <w:t>年</w:t>
      </w:r>
      <w:r>
        <w:rPr>
          <w:rFonts w:hint="eastAsia" w:ascii="仿宋_GB2312" w:eastAsia="仿宋_GB2312"/>
          <w:b w:val="0"/>
          <w:bCs w:val="0"/>
          <w:color w:val="000000"/>
          <w:sz w:val="28"/>
          <w:szCs w:val="18"/>
          <w:highlight w:val="none"/>
          <w:u w:val="single"/>
          <w:lang w:val="en-US" w:eastAsia="zh-CN"/>
        </w:rPr>
        <w:t xml:space="preserve">   </w:t>
      </w:r>
      <w:r>
        <w:rPr>
          <w:rFonts w:hint="eastAsia" w:ascii="仿宋_GB2312" w:eastAsia="仿宋_GB2312"/>
          <w:b w:val="0"/>
          <w:bCs w:val="0"/>
          <w:color w:val="000000"/>
          <w:sz w:val="28"/>
          <w:szCs w:val="18"/>
          <w:highlight w:val="none"/>
          <w:u w:val="single"/>
          <w:lang w:eastAsia="zh-CN"/>
        </w:rPr>
        <w:t>月</w:t>
      </w:r>
      <w:r>
        <w:rPr>
          <w:rFonts w:hint="eastAsia" w:ascii="仿宋_GB2312" w:eastAsia="仿宋_GB2312"/>
          <w:b w:val="0"/>
          <w:bCs w:val="0"/>
          <w:color w:val="000000"/>
          <w:sz w:val="28"/>
          <w:szCs w:val="18"/>
          <w:highlight w:val="none"/>
          <w:u w:val="single"/>
          <w:lang w:val="en-US" w:eastAsia="zh-CN"/>
        </w:rPr>
        <w:t xml:space="preserve">   </w:t>
      </w:r>
      <w:r>
        <w:rPr>
          <w:rFonts w:hint="eastAsia" w:ascii="仿宋_GB2312" w:eastAsia="仿宋_GB2312"/>
          <w:b w:val="0"/>
          <w:bCs w:val="0"/>
          <w:color w:val="000000"/>
          <w:sz w:val="28"/>
          <w:szCs w:val="18"/>
          <w:highlight w:val="none"/>
          <w:u w:val="single"/>
          <w:lang w:eastAsia="zh-CN"/>
        </w:rPr>
        <w:t>日</w:t>
      </w:r>
      <w:r>
        <w:rPr>
          <w:rFonts w:hint="eastAsia" w:ascii="仿宋_GB2312" w:eastAsia="仿宋_GB2312"/>
          <w:b w:val="0"/>
          <w:bCs w:val="0"/>
          <w:color w:val="000000"/>
          <w:sz w:val="28"/>
          <w:szCs w:val="18"/>
          <w:highlight w:val="none"/>
          <w:lang w:eastAsia="zh-CN"/>
        </w:rPr>
        <w:t>止。</w:t>
      </w:r>
      <w:r>
        <w:rPr>
          <w:rFonts w:hint="eastAsia" w:ascii="仿宋_GB2312" w:eastAsia="仿宋_GB2312"/>
          <w:b w:val="0"/>
          <w:bCs w:val="0"/>
          <w:sz w:val="28"/>
          <w:szCs w:val="18"/>
          <w:highlight w:val="none"/>
          <w:lang w:eastAsia="zh-CN"/>
        </w:rPr>
        <w:t>合同期届满，甲、乙双方另行协商决定是否续签。</w:t>
      </w:r>
    </w:p>
    <w:p w14:paraId="4CB16220">
      <w:pPr>
        <w:keepNext w:val="0"/>
        <w:keepLines w:val="0"/>
        <w:pageBreakBefore w:val="0"/>
        <w:widowControl/>
        <w:kinsoku w:val="0"/>
        <w:wordWrap/>
        <w:overflowPunct/>
        <w:topLinePunct w:val="0"/>
        <w:autoSpaceDE w:val="0"/>
        <w:autoSpaceDN w:val="0"/>
        <w:bidi w:val="0"/>
        <w:adjustRightInd w:val="0"/>
        <w:snapToGrid w:val="0"/>
        <w:spacing w:line="530" w:lineRule="exact"/>
        <w:ind w:firstLine="560" w:firstLineChars="200"/>
        <w:jc w:val="both"/>
        <w:rPr>
          <w:rFonts w:hint="eastAsia" w:ascii="黑体" w:hAnsi="黑体" w:eastAsia="黑体" w:cs="黑体"/>
          <w:b w:val="0"/>
          <w:bCs w:val="0"/>
          <w:sz w:val="28"/>
          <w:szCs w:val="18"/>
          <w:highlight w:val="none"/>
        </w:rPr>
      </w:pPr>
      <w:r>
        <w:rPr>
          <w:rFonts w:hint="eastAsia" w:ascii="黑体" w:hAnsi="黑体" w:eastAsia="黑体" w:cs="黑体"/>
          <w:b w:val="0"/>
          <w:bCs w:val="0"/>
          <w:sz w:val="28"/>
          <w:szCs w:val="18"/>
          <w:highlight w:val="none"/>
        </w:rPr>
        <w:t>三、工作</w:t>
      </w:r>
      <w:r>
        <w:rPr>
          <w:rFonts w:hint="eastAsia" w:ascii="黑体" w:hAnsi="黑体" w:eastAsia="黑体" w:cs="黑体"/>
          <w:b w:val="0"/>
          <w:bCs w:val="0"/>
          <w:sz w:val="28"/>
          <w:szCs w:val="18"/>
          <w:highlight w:val="none"/>
          <w:lang w:eastAsia="zh-CN"/>
        </w:rPr>
        <w:t>地点、</w:t>
      </w:r>
      <w:r>
        <w:rPr>
          <w:rFonts w:hint="eastAsia" w:ascii="黑体" w:hAnsi="黑体" w:eastAsia="黑体" w:cs="黑体"/>
          <w:b w:val="0"/>
          <w:bCs w:val="0"/>
          <w:sz w:val="28"/>
          <w:szCs w:val="18"/>
          <w:highlight w:val="none"/>
        </w:rPr>
        <w:t>服务方式</w:t>
      </w:r>
    </w:p>
    <w:p w14:paraId="6370E2DB">
      <w:pPr>
        <w:keepNext w:val="0"/>
        <w:keepLines w:val="0"/>
        <w:pageBreakBefore w:val="0"/>
        <w:widowControl/>
        <w:kinsoku w:val="0"/>
        <w:wordWrap/>
        <w:overflowPunct/>
        <w:topLinePunct w:val="0"/>
        <w:autoSpaceDE w:val="0"/>
        <w:autoSpaceDN w:val="0"/>
        <w:bidi w:val="0"/>
        <w:adjustRightInd w:val="0"/>
        <w:snapToGrid w:val="0"/>
        <w:spacing w:line="530" w:lineRule="exact"/>
        <w:ind w:firstLine="560" w:firstLineChars="200"/>
        <w:jc w:val="both"/>
        <w:rPr>
          <w:rFonts w:hint="eastAsia" w:ascii="仿宋_GB2312" w:eastAsia="仿宋_GB2312"/>
          <w:b w:val="0"/>
          <w:bCs w:val="0"/>
          <w:color w:val="000000"/>
          <w:sz w:val="28"/>
          <w:szCs w:val="18"/>
          <w:highlight w:val="none"/>
          <w:lang w:eastAsia="zh-CN"/>
        </w:rPr>
      </w:pPr>
      <w:r>
        <w:rPr>
          <w:rFonts w:hint="eastAsia" w:ascii="仿宋_GB2312" w:eastAsia="仿宋_GB2312"/>
          <w:b w:val="0"/>
          <w:bCs w:val="0"/>
          <w:color w:val="000000"/>
          <w:sz w:val="28"/>
          <w:szCs w:val="18"/>
          <w:highlight w:val="none"/>
          <w:lang w:eastAsia="zh-CN"/>
        </w:rPr>
        <w:t>……（可由</w:t>
      </w:r>
      <w:r>
        <w:rPr>
          <w:rFonts w:hint="eastAsia" w:ascii="仿宋_GB2312" w:eastAsia="仿宋_GB2312"/>
          <w:b w:val="0"/>
          <w:bCs w:val="0"/>
          <w:sz w:val="28"/>
          <w:szCs w:val="18"/>
          <w:highlight w:val="none"/>
          <w:lang w:eastAsia="zh-CN"/>
        </w:rPr>
        <w:t>聘任单位根据实际约定</w:t>
      </w:r>
      <w:r>
        <w:rPr>
          <w:rFonts w:hint="eastAsia" w:ascii="仿宋_GB2312" w:eastAsia="仿宋_GB2312"/>
          <w:b w:val="0"/>
          <w:bCs w:val="0"/>
          <w:color w:val="000000"/>
          <w:sz w:val="28"/>
          <w:szCs w:val="18"/>
          <w:highlight w:val="none"/>
          <w:lang w:eastAsia="zh-CN"/>
        </w:rPr>
        <w:t>）</w:t>
      </w:r>
    </w:p>
    <w:p w14:paraId="030E7C23">
      <w:pPr>
        <w:keepNext w:val="0"/>
        <w:keepLines w:val="0"/>
        <w:pageBreakBefore w:val="0"/>
        <w:widowControl/>
        <w:kinsoku w:val="0"/>
        <w:wordWrap/>
        <w:overflowPunct/>
        <w:topLinePunct w:val="0"/>
        <w:autoSpaceDE w:val="0"/>
        <w:autoSpaceDN w:val="0"/>
        <w:bidi w:val="0"/>
        <w:adjustRightInd w:val="0"/>
        <w:snapToGrid w:val="0"/>
        <w:spacing w:line="530" w:lineRule="exact"/>
        <w:ind w:firstLine="560" w:firstLineChars="200"/>
        <w:jc w:val="both"/>
        <w:rPr>
          <w:rFonts w:hint="eastAsia" w:ascii="黑体" w:hAnsi="黑体" w:eastAsia="黑体" w:cs="黑体"/>
          <w:b w:val="0"/>
          <w:bCs w:val="0"/>
          <w:sz w:val="28"/>
          <w:szCs w:val="18"/>
          <w:highlight w:val="none"/>
          <w:lang w:eastAsia="zh-CN"/>
        </w:rPr>
      </w:pPr>
      <w:r>
        <w:rPr>
          <w:rFonts w:hint="eastAsia" w:ascii="黑体" w:hAnsi="黑体" w:eastAsia="黑体" w:cs="黑体"/>
          <w:b w:val="0"/>
          <w:bCs w:val="0"/>
          <w:sz w:val="28"/>
          <w:szCs w:val="18"/>
          <w:highlight w:val="none"/>
        </w:rPr>
        <w:t>四、权利</w:t>
      </w:r>
      <w:r>
        <w:rPr>
          <w:rFonts w:hint="eastAsia" w:ascii="黑体" w:hAnsi="黑体" w:eastAsia="黑体" w:cs="黑体"/>
          <w:b w:val="0"/>
          <w:bCs w:val="0"/>
          <w:sz w:val="28"/>
          <w:szCs w:val="18"/>
          <w:highlight w:val="none"/>
          <w:lang w:eastAsia="zh-CN"/>
        </w:rPr>
        <w:t>与义务</w:t>
      </w:r>
    </w:p>
    <w:p w14:paraId="25A27752">
      <w:pPr>
        <w:keepNext w:val="0"/>
        <w:keepLines w:val="0"/>
        <w:pageBreakBefore w:val="0"/>
        <w:widowControl/>
        <w:kinsoku w:val="0"/>
        <w:wordWrap/>
        <w:overflowPunct/>
        <w:topLinePunct w:val="0"/>
        <w:autoSpaceDE w:val="0"/>
        <w:autoSpaceDN w:val="0"/>
        <w:bidi w:val="0"/>
        <w:adjustRightInd w:val="0"/>
        <w:snapToGrid w:val="0"/>
        <w:spacing w:line="530" w:lineRule="exact"/>
        <w:ind w:firstLine="560" w:firstLineChars="200"/>
        <w:jc w:val="both"/>
        <w:rPr>
          <w:rFonts w:hint="eastAsia" w:ascii="仿宋_GB2312" w:eastAsia="仿宋_GB2312"/>
          <w:b/>
          <w:bCs/>
          <w:sz w:val="28"/>
          <w:szCs w:val="18"/>
          <w:highlight w:val="none"/>
          <w:lang w:eastAsia="zh-CN"/>
        </w:rPr>
      </w:pPr>
      <w:r>
        <w:rPr>
          <w:rFonts w:hint="eastAsia" w:ascii="仿宋_GB2312" w:eastAsia="仿宋_GB2312"/>
          <w:b w:val="0"/>
          <w:bCs w:val="0"/>
          <w:sz w:val="28"/>
          <w:szCs w:val="18"/>
          <w:highlight w:val="none"/>
          <w:lang w:eastAsia="zh-CN"/>
        </w:rPr>
        <w:t>……（根据《办法》中的“权利”“义务”，</w:t>
      </w:r>
      <w:r>
        <w:rPr>
          <w:rFonts w:hint="eastAsia" w:ascii="仿宋_GB2312" w:eastAsia="仿宋_GB2312"/>
          <w:b w:val="0"/>
          <w:bCs w:val="0"/>
          <w:color w:val="000000"/>
          <w:sz w:val="28"/>
          <w:szCs w:val="18"/>
          <w:highlight w:val="none"/>
          <w:lang w:eastAsia="zh-CN"/>
        </w:rPr>
        <w:t>可由</w:t>
      </w:r>
      <w:r>
        <w:rPr>
          <w:rFonts w:hint="eastAsia" w:ascii="仿宋_GB2312" w:eastAsia="仿宋_GB2312"/>
          <w:b w:val="0"/>
          <w:bCs w:val="0"/>
          <w:sz w:val="28"/>
          <w:szCs w:val="18"/>
          <w:highlight w:val="none"/>
          <w:lang w:eastAsia="zh-CN"/>
        </w:rPr>
        <w:t>聘任单位根据实际约定）</w:t>
      </w:r>
    </w:p>
    <w:p w14:paraId="1E042CAC">
      <w:pPr>
        <w:keepNext w:val="0"/>
        <w:keepLines w:val="0"/>
        <w:pageBreakBefore w:val="0"/>
        <w:widowControl/>
        <w:kinsoku w:val="0"/>
        <w:wordWrap/>
        <w:overflowPunct/>
        <w:topLinePunct w:val="0"/>
        <w:autoSpaceDE w:val="0"/>
        <w:autoSpaceDN w:val="0"/>
        <w:bidi w:val="0"/>
        <w:adjustRightInd w:val="0"/>
        <w:snapToGrid w:val="0"/>
        <w:spacing w:line="530" w:lineRule="exact"/>
        <w:ind w:left="559" w:leftChars="266"/>
        <w:jc w:val="both"/>
        <w:rPr>
          <w:rFonts w:hint="eastAsia" w:ascii="黑体" w:hAnsi="黑体" w:eastAsia="黑体" w:cs="黑体"/>
          <w:b w:val="0"/>
          <w:bCs w:val="0"/>
          <w:sz w:val="28"/>
          <w:szCs w:val="18"/>
          <w:highlight w:val="none"/>
        </w:rPr>
      </w:pPr>
      <w:r>
        <w:rPr>
          <w:rFonts w:hint="eastAsia" w:ascii="黑体" w:hAnsi="黑体" w:eastAsia="黑体" w:cs="黑体"/>
          <w:b w:val="0"/>
          <w:bCs w:val="0"/>
          <w:sz w:val="28"/>
          <w:szCs w:val="18"/>
          <w:highlight w:val="none"/>
          <w:lang w:eastAsia="zh-CN"/>
        </w:rPr>
        <w:t>五</w:t>
      </w:r>
      <w:r>
        <w:rPr>
          <w:rFonts w:hint="eastAsia" w:ascii="黑体" w:hAnsi="黑体" w:eastAsia="黑体" w:cs="黑体"/>
          <w:b w:val="0"/>
          <w:bCs w:val="0"/>
          <w:sz w:val="28"/>
          <w:szCs w:val="18"/>
          <w:highlight w:val="none"/>
        </w:rPr>
        <w:t>、法律顾问</w:t>
      </w:r>
      <w:r>
        <w:rPr>
          <w:rFonts w:hint="eastAsia" w:ascii="黑体" w:hAnsi="黑体" w:eastAsia="黑体" w:cs="黑体"/>
          <w:b w:val="0"/>
          <w:bCs w:val="0"/>
          <w:sz w:val="28"/>
          <w:szCs w:val="18"/>
          <w:highlight w:val="none"/>
          <w:lang w:val="en-US" w:eastAsia="zh-CN"/>
        </w:rPr>
        <w:t>费用基数</w:t>
      </w:r>
      <w:r>
        <w:rPr>
          <w:rFonts w:hint="eastAsia" w:ascii="黑体" w:hAnsi="黑体" w:eastAsia="黑体" w:cs="黑体"/>
          <w:b w:val="0"/>
          <w:bCs w:val="0"/>
          <w:sz w:val="28"/>
          <w:szCs w:val="18"/>
          <w:highlight w:val="none"/>
        </w:rPr>
        <w:t>及付费方式</w:t>
      </w:r>
    </w:p>
    <w:p w14:paraId="6F6F35C5">
      <w:pPr>
        <w:keepNext w:val="0"/>
        <w:keepLines w:val="0"/>
        <w:pageBreakBefore w:val="0"/>
        <w:widowControl/>
        <w:kinsoku w:val="0"/>
        <w:wordWrap/>
        <w:overflowPunct/>
        <w:topLinePunct w:val="0"/>
        <w:autoSpaceDE w:val="0"/>
        <w:autoSpaceDN w:val="0"/>
        <w:bidi w:val="0"/>
        <w:adjustRightInd w:val="0"/>
        <w:snapToGrid w:val="0"/>
        <w:spacing w:line="530" w:lineRule="exact"/>
        <w:ind w:firstLine="560" w:firstLineChars="200"/>
        <w:jc w:val="both"/>
        <w:rPr>
          <w:rFonts w:hint="eastAsia" w:ascii="仿宋_GB2312" w:eastAsia="仿宋_GB2312"/>
          <w:b w:val="0"/>
          <w:bCs w:val="0"/>
          <w:color w:val="000000"/>
          <w:sz w:val="28"/>
          <w:szCs w:val="18"/>
          <w:highlight w:val="none"/>
          <w:lang w:eastAsia="zh-CN"/>
        </w:rPr>
      </w:pPr>
      <w:r>
        <w:rPr>
          <w:rFonts w:hint="eastAsia" w:ascii="仿宋_GB2312" w:eastAsia="仿宋_GB2312"/>
          <w:b w:val="0"/>
          <w:bCs w:val="0"/>
          <w:color w:val="000000"/>
          <w:sz w:val="28"/>
          <w:szCs w:val="18"/>
          <w:highlight w:val="none"/>
          <w:lang w:eastAsia="zh-CN"/>
        </w:rPr>
        <w:t>法律顾问</w:t>
      </w:r>
      <w:r>
        <w:rPr>
          <w:rFonts w:hint="eastAsia" w:ascii="仿宋_GB2312" w:eastAsia="仿宋_GB2312"/>
          <w:b w:val="0"/>
          <w:bCs w:val="0"/>
          <w:color w:val="000000"/>
          <w:sz w:val="28"/>
          <w:szCs w:val="18"/>
          <w:highlight w:val="none"/>
          <w:lang w:val="en-US" w:eastAsia="zh-CN"/>
        </w:rPr>
        <w:t>费用基数</w:t>
      </w:r>
      <w:r>
        <w:rPr>
          <w:rFonts w:hint="eastAsia" w:ascii="仿宋_GB2312" w:eastAsia="仿宋_GB2312"/>
          <w:b w:val="0"/>
          <w:bCs w:val="0"/>
          <w:color w:val="000000"/>
          <w:sz w:val="28"/>
          <w:szCs w:val="18"/>
          <w:highlight w:val="none"/>
          <w:lang w:eastAsia="zh-CN"/>
        </w:rPr>
        <w:t>按以下第</w:t>
      </w:r>
      <w:r>
        <w:rPr>
          <w:rFonts w:hint="eastAsia" w:ascii="仿宋_GB2312" w:eastAsia="仿宋_GB2312"/>
          <w:b w:val="0"/>
          <w:bCs w:val="0"/>
          <w:color w:val="000000"/>
          <w:sz w:val="28"/>
          <w:szCs w:val="18"/>
          <w:highlight w:val="none"/>
          <w:u w:val="single"/>
          <w:lang w:val="en-US" w:eastAsia="zh-CN"/>
        </w:rPr>
        <w:t xml:space="preserve">        </w:t>
      </w:r>
      <w:r>
        <w:rPr>
          <w:rFonts w:hint="eastAsia" w:ascii="仿宋_GB2312" w:eastAsia="仿宋_GB2312"/>
          <w:b w:val="0"/>
          <w:bCs w:val="0"/>
          <w:color w:val="000000"/>
          <w:sz w:val="28"/>
          <w:szCs w:val="18"/>
          <w:highlight w:val="none"/>
          <w:lang w:val="en-US" w:eastAsia="zh-CN"/>
        </w:rPr>
        <w:t>种方式计算</w:t>
      </w:r>
      <w:r>
        <w:rPr>
          <w:rFonts w:hint="eastAsia" w:ascii="仿宋_GB2312" w:eastAsia="仿宋_GB2312"/>
          <w:b w:val="0"/>
          <w:bCs w:val="0"/>
          <w:color w:val="000000"/>
          <w:sz w:val="28"/>
          <w:szCs w:val="18"/>
          <w:highlight w:val="none"/>
          <w:lang w:eastAsia="zh-CN"/>
        </w:rPr>
        <w:t>。</w:t>
      </w:r>
    </w:p>
    <w:p w14:paraId="26188F24">
      <w:pPr>
        <w:keepNext w:val="0"/>
        <w:keepLines w:val="0"/>
        <w:pageBreakBefore w:val="0"/>
        <w:widowControl/>
        <w:kinsoku w:val="0"/>
        <w:wordWrap/>
        <w:overflowPunct/>
        <w:topLinePunct w:val="0"/>
        <w:autoSpaceDE w:val="0"/>
        <w:autoSpaceDN w:val="0"/>
        <w:bidi w:val="0"/>
        <w:adjustRightInd w:val="0"/>
        <w:snapToGrid w:val="0"/>
        <w:spacing w:line="530" w:lineRule="exact"/>
        <w:ind w:firstLine="560" w:firstLineChars="200"/>
        <w:jc w:val="both"/>
        <w:rPr>
          <w:rFonts w:hint="eastAsia" w:ascii="仿宋_GB2312" w:eastAsia="仿宋_GB2312"/>
          <w:b w:val="0"/>
          <w:bCs w:val="0"/>
          <w:color w:val="000000"/>
          <w:sz w:val="28"/>
          <w:szCs w:val="18"/>
          <w:highlight w:val="none"/>
          <w:lang w:eastAsia="zh-CN"/>
        </w:rPr>
      </w:pPr>
      <w:r>
        <w:rPr>
          <w:rFonts w:hint="eastAsia" w:ascii="仿宋_GB2312" w:eastAsia="仿宋_GB2312"/>
          <w:b w:val="0"/>
          <w:bCs w:val="0"/>
          <w:color w:val="000000"/>
          <w:sz w:val="28"/>
          <w:szCs w:val="18"/>
          <w:highlight w:val="none"/>
          <w:lang w:eastAsia="zh-CN"/>
        </w:rPr>
        <w:t>（</w:t>
      </w:r>
      <w:r>
        <w:rPr>
          <w:rFonts w:hint="eastAsia" w:ascii="仿宋_GB2312" w:eastAsia="仿宋_GB2312"/>
          <w:b w:val="0"/>
          <w:bCs w:val="0"/>
          <w:color w:val="000000"/>
          <w:sz w:val="28"/>
          <w:szCs w:val="18"/>
          <w:highlight w:val="none"/>
          <w:lang w:val="en-US" w:eastAsia="zh-CN"/>
        </w:rPr>
        <w:t>1</w:t>
      </w:r>
      <w:r>
        <w:rPr>
          <w:rFonts w:hint="eastAsia" w:ascii="仿宋_GB2312" w:eastAsia="仿宋_GB2312"/>
          <w:b w:val="0"/>
          <w:bCs w:val="0"/>
          <w:color w:val="000000"/>
          <w:sz w:val="28"/>
          <w:szCs w:val="18"/>
          <w:highlight w:val="none"/>
          <w:lang w:eastAsia="zh-CN"/>
        </w:rPr>
        <w:t>）按年收取：每年法律顾问</w:t>
      </w:r>
      <w:r>
        <w:rPr>
          <w:rFonts w:hint="eastAsia" w:ascii="仿宋_GB2312" w:eastAsia="仿宋_GB2312"/>
          <w:b w:val="0"/>
          <w:bCs w:val="0"/>
          <w:color w:val="000000"/>
          <w:sz w:val="28"/>
          <w:szCs w:val="18"/>
          <w:highlight w:val="none"/>
          <w:lang w:val="en-US" w:eastAsia="zh-CN"/>
        </w:rPr>
        <w:t>费用基数</w:t>
      </w:r>
      <w:r>
        <w:rPr>
          <w:rFonts w:hint="eastAsia" w:ascii="仿宋_GB2312" w:eastAsia="仿宋_GB2312"/>
          <w:b w:val="0"/>
          <w:bCs w:val="0"/>
          <w:color w:val="000000"/>
          <w:sz w:val="28"/>
          <w:szCs w:val="18"/>
          <w:highlight w:val="none"/>
          <w:lang w:eastAsia="zh-CN"/>
        </w:rPr>
        <w:t>计人民币</w:t>
      </w:r>
      <w:r>
        <w:rPr>
          <w:rFonts w:hint="eastAsia" w:ascii="仿宋_GB2312" w:eastAsia="仿宋_GB2312"/>
          <w:b w:val="0"/>
          <w:bCs w:val="0"/>
          <w:strike w:val="0"/>
          <w:dstrike w:val="0"/>
          <w:color w:val="000000"/>
          <w:sz w:val="28"/>
          <w:szCs w:val="18"/>
          <w:highlight w:val="none"/>
          <w:u w:val="single"/>
          <w:lang w:eastAsia="zh-CN"/>
        </w:rPr>
        <w:t xml:space="preserve"> </w:t>
      </w:r>
      <w:r>
        <w:rPr>
          <w:rFonts w:hint="eastAsia" w:ascii="仿宋_GB2312" w:eastAsia="仿宋_GB2312"/>
          <w:b w:val="0"/>
          <w:bCs w:val="0"/>
          <w:strike w:val="0"/>
          <w:dstrike w:val="0"/>
          <w:color w:val="000000"/>
          <w:sz w:val="28"/>
          <w:szCs w:val="18"/>
          <w:highlight w:val="none"/>
          <w:u w:val="single"/>
          <w:lang w:val="en-US" w:eastAsia="zh-CN"/>
        </w:rPr>
        <w:t xml:space="preserve">      </w:t>
      </w:r>
      <w:r>
        <w:rPr>
          <w:rFonts w:hint="eastAsia" w:ascii="仿宋_GB2312" w:eastAsia="仿宋_GB2312"/>
          <w:b w:val="0"/>
          <w:bCs w:val="0"/>
          <w:strike w:val="0"/>
          <w:dstrike w:val="0"/>
          <w:color w:val="000000"/>
          <w:sz w:val="28"/>
          <w:szCs w:val="18"/>
          <w:highlight w:val="none"/>
          <w:u w:val="single"/>
          <w:lang w:eastAsia="zh-CN"/>
        </w:rPr>
        <w:t xml:space="preserve"> </w:t>
      </w:r>
      <w:r>
        <w:rPr>
          <w:rFonts w:hint="eastAsia" w:ascii="仿宋_GB2312" w:eastAsia="仿宋_GB2312"/>
          <w:b w:val="0"/>
          <w:bCs w:val="0"/>
          <w:strike w:val="0"/>
          <w:color w:val="000000"/>
          <w:sz w:val="28"/>
          <w:szCs w:val="18"/>
          <w:highlight w:val="none"/>
          <w:u w:val="single"/>
          <w:lang w:eastAsia="zh-CN"/>
        </w:rPr>
        <w:t>元</w:t>
      </w:r>
      <w:r>
        <w:rPr>
          <w:rFonts w:hint="eastAsia" w:ascii="仿宋_GB2312" w:eastAsia="仿宋_GB2312"/>
          <w:b w:val="0"/>
          <w:bCs w:val="0"/>
          <w:color w:val="000000"/>
          <w:sz w:val="28"/>
          <w:szCs w:val="18"/>
          <w:highlight w:val="none"/>
          <w:lang w:eastAsia="zh-CN"/>
        </w:rPr>
        <w:t>，一年一付。主要用于支付法律顾问</w:t>
      </w:r>
      <w:r>
        <w:rPr>
          <w:rFonts w:hint="eastAsia" w:ascii="仿宋_GB2312" w:eastAsia="仿宋_GB2312"/>
          <w:b w:val="0"/>
          <w:bCs w:val="0"/>
          <w:color w:val="000000"/>
          <w:sz w:val="28"/>
          <w:szCs w:val="18"/>
          <w:highlight w:val="none"/>
          <w:u w:val="single"/>
          <w:lang w:eastAsia="zh-CN"/>
        </w:rPr>
        <w:t>参与甲方规范性文件、合同、决策、涉法事务等相关法律问题的咨询、讨论、审查，</w:t>
      </w:r>
      <w:r>
        <w:rPr>
          <w:rFonts w:hint="eastAsia" w:ascii="仿宋_GB2312" w:eastAsia="仿宋_GB2312"/>
          <w:b w:val="0"/>
          <w:bCs w:val="0"/>
          <w:color w:val="000000"/>
          <w:sz w:val="28"/>
          <w:szCs w:val="18"/>
          <w:highlight w:val="none"/>
          <w:u w:val="single"/>
          <w:lang w:val="en-US" w:eastAsia="zh-CN"/>
        </w:rPr>
        <w:t>提出法律意见</w:t>
      </w:r>
      <w:r>
        <w:rPr>
          <w:rFonts w:hint="eastAsia" w:ascii="仿宋_GB2312" w:eastAsia="仿宋_GB2312"/>
          <w:b w:val="0"/>
          <w:bCs w:val="0"/>
          <w:color w:val="000000"/>
          <w:sz w:val="28"/>
          <w:szCs w:val="18"/>
          <w:highlight w:val="none"/>
          <w:u w:val="single"/>
          <w:lang w:eastAsia="zh-CN"/>
        </w:rPr>
        <w:t>，</w:t>
      </w:r>
      <w:r>
        <w:rPr>
          <w:rFonts w:hint="eastAsia" w:ascii="仿宋_GB2312" w:eastAsia="仿宋_GB2312"/>
          <w:b w:val="0"/>
          <w:bCs w:val="0"/>
          <w:color w:val="000000"/>
          <w:sz w:val="28"/>
          <w:szCs w:val="18"/>
          <w:highlight w:val="none"/>
          <w:lang w:eastAsia="zh-CN"/>
        </w:rPr>
        <w:t>提供日常法律服务。</w:t>
      </w:r>
    </w:p>
    <w:p w14:paraId="7B33EABA">
      <w:pPr>
        <w:keepNext w:val="0"/>
        <w:keepLines w:val="0"/>
        <w:pageBreakBefore w:val="0"/>
        <w:widowControl/>
        <w:kinsoku w:val="0"/>
        <w:wordWrap/>
        <w:overflowPunct/>
        <w:topLinePunct w:val="0"/>
        <w:autoSpaceDE w:val="0"/>
        <w:autoSpaceDN w:val="0"/>
        <w:bidi w:val="0"/>
        <w:adjustRightInd w:val="0"/>
        <w:snapToGrid w:val="0"/>
        <w:spacing w:line="530" w:lineRule="exact"/>
        <w:ind w:firstLine="560" w:firstLineChars="200"/>
        <w:jc w:val="both"/>
        <w:rPr>
          <w:rFonts w:hint="default" w:ascii="仿宋_GB2312" w:eastAsia="仿宋_GB2312"/>
          <w:b w:val="0"/>
          <w:bCs w:val="0"/>
          <w:color w:val="000000"/>
          <w:sz w:val="28"/>
          <w:szCs w:val="18"/>
          <w:highlight w:val="none"/>
          <w:lang w:val="en-US" w:eastAsia="zh-CN"/>
        </w:rPr>
      </w:pPr>
      <w:r>
        <w:rPr>
          <w:rFonts w:hint="eastAsia" w:ascii="仿宋_GB2312" w:eastAsia="仿宋_GB2312"/>
          <w:b w:val="0"/>
          <w:bCs w:val="0"/>
          <w:color w:val="000000"/>
          <w:sz w:val="28"/>
          <w:szCs w:val="18"/>
          <w:highlight w:val="none"/>
          <w:lang w:val="en-US" w:eastAsia="zh-CN"/>
        </w:rPr>
        <w:t>（采用该种付费方式的，聘任单位可以按照一定比例预付费用）</w:t>
      </w:r>
    </w:p>
    <w:p w14:paraId="16F46AB0">
      <w:pPr>
        <w:keepNext w:val="0"/>
        <w:keepLines w:val="0"/>
        <w:pageBreakBefore w:val="0"/>
        <w:widowControl/>
        <w:kinsoku w:val="0"/>
        <w:wordWrap/>
        <w:overflowPunct/>
        <w:topLinePunct w:val="0"/>
        <w:autoSpaceDE w:val="0"/>
        <w:autoSpaceDN w:val="0"/>
        <w:bidi w:val="0"/>
        <w:adjustRightInd w:val="0"/>
        <w:snapToGrid w:val="0"/>
        <w:spacing w:line="530" w:lineRule="exact"/>
        <w:ind w:firstLine="560" w:firstLineChars="200"/>
        <w:jc w:val="both"/>
        <w:rPr>
          <w:rFonts w:hint="eastAsia" w:ascii="仿宋_GB2312" w:eastAsia="仿宋_GB2312"/>
          <w:b w:val="0"/>
          <w:bCs w:val="0"/>
          <w:color w:val="000000"/>
          <w:sz w:val="28"/>
          <w:szCs w:val="18"/>
          <w:highlight w:val="none"/>
          <w:lang w:val="en-US" w:eastAsia="zh-CN"/>
        </w:rPr>
      </w:pPr>
      <w:r>
        <w:rPr>
          <w:rFonts w:hint="eastAsia" w:ascii="仿宋_GB2312" w:eastAsia="仿宋_GB2312"/>
          <w:b w:val="0"/>
          <w:bCs w:val="0"/>
          <w:color w:val="000000"/>
          <w:sz w:val="28"/>
          <w:szCs w:val="18"/>
          <w:highlight w:val="none"/>
          <w:lang w:eastAsia="zh-CN"/>
        </w:rPr>
        <w:t>（</w:t>
      </w:r>
      <w:r>
        <w:rPr>
          <w:rFonts w:hint="eastAsia" w:ascii="仿宋_GB2312" w:eastAsia="仿宋_GB2312"/>
          <w:b w:val="0"/>
          <w:bCs w:val="0"/>
          <w:color w:val="000000"/>
          <w:sz w:val="28"/>
          <w:szCs w:val="18"/>
          <w:highlight w:val="none"/>
          <w:lang w:val="en-US" w:eastAsia="zh-CN"/>
        </w:rPr>
        <w:t>2）按件收取：</w:t>
      </w:r>
      <w:r>
        <w:rPr>
          <w:rFonts w:hint="eastAsia" w:ascii="仿宋_GB2312" w:eastAsia="仿宋_GB2312"/>
          <w:b w:val="0"/>
          <w:bCs w:val="0"/>
          <w:color w:val="000000"/>
          <w:sz w:val="28"/>
          <w:szCs w:val="18"/>
          <w:highlight w:val="none"/>
          <w:lang w:eastAsia="zh-CN"/>
        </w:rPr>
        <w:t>法律顾问</w:t>
      </w:r>
      <w:r>
        <w:rPr>
          <w:rFonts w:hint="eastAsia" w:ascii="仿宋_GB2312" w:eastAsia="仿宋_GB2312"/>
          <w:b w:val="0"/>
          <w:bCs w:val="0"/>
          <w:color w:val="000000"/>
          <w:sz w:val="28"/>
          <w:szCs w:val="18"/>
          <w:highlight w:val="none"/>
          <w:u w:val="single"/>
          <w:lang w:eastAsia="zh-CN"/>
        </w:rPr>
        <w:t>参与甲方规范性文件、合同、决策等涉法事务相关问题的咨询、讨论、审查，</w:t>
      </w:r>
      <w:r>
        <w:rPr>
          <w:rFonts w:hint="eastAsia" w:ascii="仿宋_GB2312" w:eastAsia="仿宋_GB2312"/>
          <w:b w:val="0"/>
          <w:bCs w:val="0"/>
          <w:color w:val="000000"/>
          <w:sz w:val="28"/>
          <w:szCs w:val="18"/>
          <w:highlight w:val="none"/>
          <w:u w:val="single"/>
          <w:lang w:val="en-US" w:eastAsia="zh-CN"/>
        </w:rPr>
        <w:t>提出法律意见</w:t>
      </w:r>
      <w:r>
        <w:rPr>
          <w:rFonts w:hint="eastAsia" w:ascii="仿宋_GB2312" w:eastAsia="仿宋_GB2312"/>
          <w:b w:val="0"/>
          <w:bCs w:val="0"/>
          <w:color w:val="000000"/>
          <w:sz w:val="28"/>
          <w:szCs w:val="18"/>
          <w:highlight w:val="none"/>
          <w:u w:val="single"/>
          <w:lang w:eastAsia="zh-CN"/>
        </w:rPr>
        <w:t>等</w:t>
      </w:r>
      <w:r>
        <w:rPr>
          <w:rFonts w:hint="eastAsia" w:ascii="仿宋_GB2312" w:eastAsia="仿宋_GB2312"/>
          <w:b w:val="0"/>
          <w:bCs w:val="0"/>
          <w:color w:val="000000"/>
          <w:sz w:val="28"/>
          <w:szCs w:val="18"/>
          <w:highlight w:val="none"/>
          <w:lang w:eastAsia="zh-CN"/>
        </w:rPr>
        <w:t>，根据难易程度</w:t>
      </w:r>
      <w:r>
        <w:rPr>
          <w:rFonts w:hint="eastAsia" w:ascii="仿宋_GB2312" w:eastAsia="仿宋_GB2312"/>
          <w:b w:val="0"/>
          <w:bCs w:val="0"/>
          <w:color w:val="000000"/>
          <w:sz w:val="28"/>
          <w:szCs w:val="18"/>
          <w:highlight w:val="none"/>
          <w:lang w:val="en-US" w:eastAsia="zh-CN"/>
        </w:rPr>
        <w:t>每件计费用基数</w:t>
      </w:r>
      <w:r>
        <w:rPr>
          <w:rFonts w:hint="eastAsia" w:ascii="仿宋_GB2312" w:eastAsia="仿宋_GB2312"/>
          <w:b w:val="0"/>
          <w:bCs w:val="0"/>
          <w:color w:val="000000"/>
          <w:sz w:val="28"/>
          <w:szCs w:val="18"/>
          <w:highlight w:val="none"/>
          <w:u w:val="single"/>
          <w:lang w:val="en-US" w:eastAsia="zh-CN"/>
        </w:rPr>
        <w:t xml:space="preserve">           元</w:t>
      </w:r>
      <w:r>
        <w:rPr>
          <w:rFonts w:hint="eastAsia" w:ascii="仿宋_GB2312" w:eastAsia="仿宋_GB2312"/>
          <w:b w:val="0"/>
          <w:bCs w:val="0"/>
          <w:color w:val="000000"/>
          <w:sz w:val="28"/>
          <w:szCs w:val="18"/>
          <w:highlight w:val="none"/>
          <w:lang w:eastAsia="zh-CN"/>
        </w:rPr>
        <w:t>。（</w:t>
      </w:r>
      <w:r>
        <w:rPr>
          <w:rFonts w:hint="eastAsia" w:ascii="仿宋_GB2312" w:eastAsia="仿宋_GB2312"/>
          <w:b w:val="0"/>
          <w:bCs w:val="0"/>
          <w:color w:val="000000"/>
          <w:sz w:val="28"/>
          <w:szCs w:val="18"/>
          <w:highlight w:val="none"/>
          <w:lang w:val="en-US" w:eastAsia="zh-CN"/>
        </w:rPr>
        <w:t>明确范围</w:t>
      </w:r>
      <w:r>
        <w:rPr>
          <w:rFonts w:hint="eastAsia" w:ascii="仿宋_GB2312" w:eastAsia="仿宋_GB2312"/>
          <w:b w:val="0"/>
          <w:bCs w:val="0"/>
          <w:color w:val="000000"/>
          <w:sz w:val="28"/>
          <w:szCs w:val="18"/>
          <w:highlight w:val="none"/>
          <w:lang w:eastAsia="zh-CN"/>
        </w:rPr>
        <w:t>）</w:t>
      </w:r>
    </w:p>
    <w:p w14:paraId="64410C94">
      <w:pPr>
        <w:keepNext w:val="0"/>
        <w:keepLines w:val="0"/>
        <w:pageBreakBefore w:val="0"/>
        <w:widowControl/>
        <w:kinsoku w:val="0"/>
        <w:wordWrap/>
        <w:overflowPunct/>
        <w:topLinePunct w:val="0"/>
        <w:autoSpaceDE w:val="0"/>
        <w:autoSpaceDN w:val="0"/>
        <w:bidi w:val="0"/>
        <w:adjustRightInd w:val="0"/>
        <w:snapToGrid w:val="0"/>
        <w:spacing w:line="530" w:lineRule="exact"/>
        <w:ind w:firstLine="560" w:firstLineChars="200"/>
        <w:jc w:val="both"/>
        <w:rPr>
          <w:rFonts w:hint="eastAsia" w:ascii="仿宋_GB2312" w:eastAsia="仿宋_GB2312"/>
          <w:b w:val="0"/>
          <w:bCs w:val="0"/>
          <w:color w:val="000000"/>
          <w:sz w:val="28"/>
          <w:szCs w:val="18"/>
          <w:highlight w:val="none"/>
          <w:lang w:val="en-US" w:eastAsia="zh-CN"/>
        </w:rPr>
      </w:pPr>
      <w:r>
        <w:rPr>
          <w:rFonts w:hint="eastAsia" w:ascii="仿宋_GB2312" w:eastAsia="仿宋_GB2312"/>
          <w:b w:val="0"/>
          <w:bCs w:val="0"/>
          <w:color w:val="000000"/>
          <w:sz w:val="28"/>
          <w:szCs w:val="18"/>
          <w:highlight w:val="none"/>
          <w:lang w:val="en-US" w:eastAsia="zh-CN"/>
        </w:rPr>
        <w:t>如</w:t>
      </w:r>
      <w:r>
        <w:rPr>
          <w:rFonts w:hint="eastAsia" w:ascii="仿宋_GB2312" w:eastAsia="仿宋_GB2312"/>
          <w:b w:val="0"/>
          <w:bCs w:val="0"/>
          <w:color w:val="000000"/>
          <w:sz w:val="28"/>
          <w:szCs w:val="18"/>
          <w:highlight w:val="none"/>
          <w:lang w:eastAsia="zh-CN"/>
        </w:rPr>
        <w:t>甲方委托</w:t>
      </w:r>
      <w:r>
        <w:rPr>
          <w:rFonts w:hint="eastAsia" w:ascii="仿宋_GB2312" w:eastAsia="仿宋_GB2312"/>
          <w:b w:val="0"/>
          <w:bCs w:val="0"/>
          <w:color w:val="000000"/>
          <w:sz w:val="28"/>
          <w:szCs w:val="18"/>
          <w:highlight w:val="none"/>
          <w:lang w:val="en-US" w:eastAsia="zh-CN"/>
        </w:rPr>
        <w:t>政府法律顾问</w:t>
      </w:r>
      <w:r>
        <w:rPr>
          <w:rFonts w:hint="eastAsia" w:ascii="仿宋_GB2312" w:eastAsia="仿宋_GB2312"/>
          <w:b w:val="0"/>
          <w:bCs w:val="0"/>
          <w:color w:val="000000"/>
          <w:sz w:val="28"/>
          <w:szCs w:val="18"/>
          <w:highlight w:val="none"/>
          <w:lang w:eastAsia="zh-CN"/>
        </w:rPr>
        <w:t>代理</w:t>
      </w:r>
      <w:r>
        <w:rPr>
          <w:rFonts w:hint="eastAsia" w:ascii="仿宋_GB2312" w:eastAsia="仿宋_GB2312"/>
          <w:b w:val="0"/>
          <w:bCs w:val="0"/>
          <w:color w:val="000000"/>
          <w:sz w:val="28"/>
          <w:szCs w:val="18"/>
          <w:highlight w:val="none"/>
          <w:lang w:val="en-US" w:eastAsia="zh-CN"/>
        </w:rPr>
        <w:t>行政</w:t>
      </w:r>
      <w:r>
        <w:rPr>
          <w:rFonts w:hint="eastAsia" w:ascii="仿宋_GB2312" w:eastAsia="仿宋_GB2312"/>
          <w:b w:val="0"/>
          <w:bCs w:val="0"/>
          <w:color w:val="000000"/>
          <w:sz w:val="28"/>
          <w:szCs w:val="18"/>
          <w:highlight w:val="none"/>
          <w:lang w:eastAsia="zh-CN"/>
        </w:rPr>
        <w:t>诉讼案件、行政复议应议案件或</w:t>
      </w:r>
      <w:r>
        <w:rPr>
          <w:rFonts w:hint="eastAsia" w:ascii="仿宋_GB2312" w:eastAsia="仿宋_GB2312"/>
          <w:b w:val="0"/>
          <w:bCs w:val="0"/>
          <w:color w:val="000000"/>
          <w:sz w:val="28"/>
          <w:szCs w:val="18"/>
          <w:highlight w:val="none"/>
          <w:lang w:val="en-US" w:eastAsia="zh-CN"/>
        </w:rPr>
        <w:t>其他专项</w:t>
      </w:r>
      <w:r>
        <w:rPr>
          <w:rFonts w:hint="eastAsia" w:ascii="仿宋_GB2312" w:eastAsia="仿宋_GB2312"/>
          <w:b w:val="0"/>
          <w:bCs w:val="0"/>
          <w:color w:val="000000"/>
          <w:sz w:val="28"/>
          <w:szCs w:val="18"/>
          <w:highlight w:val="none"/>
          <w:lang w:eastAsia="zh-CN"/>
        </w:rPr>
        <w:t>非诉讼事务的，</w:t>
      </w:r>
      <w:r>
        <w:rPr>
          <w:rFonts w:hint="eastAsia" w:ascii="仿宋_GB2312" w:eastAsia="仿宋_GB2312"/>
          <w:b w:val="0"/>
          <w:bCs w:val="0"/>
          <w:color w:val="000000"/>
          <w:sz w:val="28"/>
          <w:szCs w:val="18"/>
          <w:highlight w:val="none"/>
          <w:lang w:val="en-US" w:eastAsia="zh-CN"/>
        </w:rPr>
        <w:t>加计法律顾问费用基数。</w:t>
      </w:r>
      <w:r>
        <w:rPr>
          <w:rFonts w:hint="eastAsia" w:ascii="仿宋_GB2312" w:eastAsia="仿宋_GB2312"/>
          <w:b w:val="0"/>
          <w:bCs w:val="0"/>
          <w:color w:val="000000"/>
          <w:sz w:val="28"/>
          <w:szCs w:val="18"/>
          <w:highlight w:val="none"/>
          <w:lang w:eastAsia="zh-CN"/>
        </w:rPr>
        <w:t>乙方给予优惠价格，参考《浙江省律师事务所律师服务费标准制定指引（试行）》，</w:t>
      </w:r>
      <w:r>
        <w:rPr>
          <w:rFonts w:hint="eastAsia" w:ascii="仿宋_GB2312" w:eastAsia="仿宋_GB2312"/>
          <w:b w:val="0"/>
          <w:bCs w:val="0"/>
          <w:color w:val="000000"/>
          <w:sz w:val="28"/>
          <w:szCs w:val="18"/>
          <w:highlight w:val="none"/>
          <w:lang w:val="en-US" w:eastAsia="zh-CN"/>
        </w:rPr>
        <w:t>参照乙方</w:t>
      </w:r>
      <w:r>
        <w:rPr>
          <w:rFonts w:hint="eastAsia" w:ascii="仿宋_GB2312" w:eastAsia="仿宋_GB2312"/>
          <w:b w:val="0"/>
          <w:bCs w:val="0"/>
          <w:color w:val="000000"/>
          <w:sz w:val="28"/>
          <w:szCs w:val="18"/>
          <w:highlight w:val="none"/>
          <w:lang w:eastAsia="zh-CN"/>
        </w:rPr>
        <w:t>收费标准的</w:t>
      </w:r>
      <w:r>
        <w:rPr>
          <w:rFonts w:hint="eastAsia" w:ascii="仿宋_GB2312" w:eastAsia="仿宋_GB2312"/>
          <w:b w:val="0"/>
          <w:bCs w:val="0"/>
          <w:color w:val="000000"/>
          <w:sz w:val="28"/>
          <w:szCs w:val="18"/>
          <w:highlight w:val="none"/>
          <w:u w:val="single"/>
          <w:lang w:val="en-US" w:eastAsia="zh-CN"/>
        </w:rPr>
        <w:t xml:space="preserve">    </w:t>
      </w:r>
      <w:r>
        <w:rPr>
          <w:rFonts w:hint="eastAsia" w:ascii="仿宋_GB2312" w:eastAsia="仿宋_GB2312"/>
          <w:b w:val="0"/>
          <w:bCs w:val="0"/>
          <w:color w:val="000000"/>
          <w:sz w:val="28"/>
          <w:szCs w:val="18"/>
          <w:highlight w:val="none"/>
          <w:u w:val="single"/>
          <w:lang w:eastAsia="zh-CN"/>
        </w:rPr>
        <w:t>折</w:t>
      </w:r>
      <w:r>
        <w:rPr>
          <w:rFonts w:hint="eastAsia" w:ascii="仿宋_GB2312" w:eastAsia="仿宋_GB2312"/>
          <w:b w:val="0"/>
          <w:bCs w:val="0"/>
          <w:color w:val="000000"/>
          <w:sz w:val="28"/>
          <w:szCs w:val="18"/>
          <w:highlight w:val="none"/>
          <w:shd w:val="clear"/>
          <w:lang w:val="en-US" w:eastAsia="zh-CN"/>
        </w:rPr>
        <w:t>计算</w:t>
      </w:r>
      <w:r>
        <w:rPr>
          <w:rFonts w:hint="eastAsia" w:ascii="仿宋_GB2312" w:eastAsia="仿宋_GB2312"/>
          <w:b w:val="0"/>
          <w:bCs w:val="0"/>
          <w:color w:val="000000"/>
          <w:sz w:val="28"/>
          <w:szCs w:val="18"/>
          <w:highlight w:val="none"/>
          <w:lang w:eastAsia="zh-CN"/>
        </w:rPr>
        <w:t>。</w:t>
      </w:r>
    </w:p>
    <w:p w14:paraId="1FC14C97">
      <w:pPr>
        <w:keepNext w:val="0"/>
        <w:keepLines w:val="0"/>
        <w:pageBreakBefore w:val="0"/>
        <w:widowControl/>
        <w:kinsoku w:val="0"/>
        <w:wordWrap/>
        <w:overflowPunct/>
        <w:topLinePunct w:val="0"/>
        <w:autoSpaceDE w:val="0"/>
        <w:autoSpaceDN w:val="0"/>
        <w:bidi w:val="0"/>
        <w:adjustRightInd w:val="0"/>
        <w:snapToGrid w:val="0"/>
        <w:spacing w:line="530" w:lineRule="exact"/>
        <w:ind w:firstLine="562" w:firstLineChars="0"/>
        <w:jc w:val="both"/>
        <w:rPr>
          <w:rFonts w:hint="eastAsia" w:ascii="黑体" w:hAnsi="黑体" w:eastAsia="黑体" w:cs="黑体"/>
          <w:b w:val="0"/>
          <w:bCs w:val="0"/>
          <w:sz w:val="28"/>
          <w:szCs w:val="18"/>
          <w:highlight w:val="none"/>
          <w:lang w:eastAsia="zh-CN"/>
        </w:rPr>
      </w:pPr>
      <w:r>
        <w:rPr>
          <w:rFonts w:hint="eastAsia" w:ascii="黑体" w:hAnsi="黑体" w:eastAsia="黑体" w:cs="黑体"/>
          <w:b w:val="0"/>
          <w:bCs w:val="0"/>
          <w:sz w:val="28"/>
          <w:szCs w:val="18"/>
          <w:highlight w:val="none"/>
          <w:lang w:eastAsia="zh-CN"/>
        </w:rPr>
        <w:t>六</w:t>
      </w:r>
      <w:r>
        <w:rPr>
          <w:rFonts w:hint="eastAsia" w:ascii="黑体" w:hAnsi="黑体" w:eastAsia="黑体" w:cs="黑体"/>
          <w:b w:val="0"/>
          <w:bCs w:val="0"/>
          <w:sz w:val="28"/>
          <w:szCs w:val="18"/>
          <w:highlight w:val="none"/>
        </w:rPr>
        <w:t>、</w:t>
      </w:r>
      <w:r>
        <w:rPr>
          <w:rFonts w:hint="eastAsia" w:ascii="黑体" w:hAnsi="黑体" w:eastAsia="黑体" w:cs="黑体"/>
          <w:b w:val="0"/>
          <w:bCs w:val="0"/>
          <w:sz w:val="28"/>
          <w:szCs w:val="18"/>
          <w:highlight w:val="none"/>
          <w:lang w:eastAsia="zh-CN"/>
        </w:rPr>
        <w:t>考核结果运用</w:t>
      </w:r>
    </w:p>
    <w:p w14:paraId="65AE07FE">
      <w:pPr>
        <w:pStyle w:val="3"/>
        <w:spacing w:before="60" w:line="530" w:lineRule="exact"/>
        <w:ind w:right="2" w:firstLine="658"/>
        <w:jc w:val="both"/>
        <w:rPr>
          <w:rFonts w:hint="eastAsia" w:ascii="仿宋_GB2312" w:hAnsi="Arial" w:eastAsia="仿宋_GB2312" w:cs="Arial"/>
          <w:b w:val="0"/>
          <w:bCs w:val="0"/>
          <w:sz w:val="28"/>
          <w:szCs w:val="18"/>
          <w:highlight w:val="none"/>
          <w:lang w:eastAsia="zh-CN"/>
        </w:rPr>
      </w:pPr>
      <w:r>
        <w:rPr>
          <w:rFonts w:hint="eastAsia" w:ascii="仿宋_GB2312" w:hAnsi="Arial" w:eastAsia="仿宋_GB2312" w:cs="Arial"/>
          <w:color w:val="000000"/>
          <w:sz w:val="28"/>
          <w:szCs w:val="18"/>
          <w:highlight w:val="none"/>
          <w:lang w:val="en-US" w:eastAsia="zh-CN"/>
        </w:rPr>
        <w:t>法律顾问费用与政府法律顾问考核结果挂钩。考核结果被评为优秀等次的，政府法律顾问费用基数全额支付，且下一个连续聘期内费用基数可以上浮不超过5%；被评为良好等次的，按照费用基数的90%支付；被评为合格等次的，按照费用基数的80%支付；被评为不合格等次的，按照不超过费用基数的60%支付。</w:t>
      </w:r>
    </w:p>
    <w:p w14:paraId="5BA6458F">
      <w:pPr>
        <w:keepNext w:val="0"/>
        <w:keepLines w:val="0"/>
        <w:pageBreakBefore w:val="0"/>
        <w:widowControl/>
        <w:kinsoku w:val="0"/>
        <w:wordWrap/>
        <w:overflowPunct/>
        <w:topLinePunct w:val="0"/>
        <w:autoSpaceDE w:val="0"/>
        <w:autoSpaceDN w:val="0"/>
        <w:bidi w:val="0"/>
        <w:adjustRightInd w:val="0"/>
        <w:snapToGrid w:val="0"/>
        <w:spacing w:line="530" w:lineRule="exact"/>
        <w:ind w:firstLine="562" w:firstLineChars="0"/>
        <w:jc w:val="both"/>
        <w:rPr>
          <w:rFonts w:hint="eastAsia" w:ascii="黑体" w:hAnsi="黑体" w:eastAsia="黑体" w:cs="黑体"/>
          <w:b w:val="0"/>
          <w:bCs w:val="0"/>
          <w:sz w:val="28"/>
          <w:szCs w:val="18"/>
          <w:highlight w:val="none"/>
          <w:lang w:eastAsia="zh-CN"/>
        </w:rPr>
      </w:pPr>
      <w:r>
        <w:rPr>
          <w:rFonts w:hint="eastAsia" w:ascii="黑体" w:hAnsi="黑体" w:eastAsia="黑体" w:cs="黑体"/>
          <w:b w:val="0"/>
          <w:bCs w:val="0"/>
          <w:sz w:val="28"/>
          <w:szCs w:val="18"/>
          <w:highlight w:val="none"/>
          <w:lang w:eastAsia="zh-CN"/>
        </w:rPr>
        <w:t>七、</w:t>
      </w:r>
      <w:r>
        <w:rPr>
          <w:rFonts w:hint="eastAsia" w:ascii="黑体" w:hAnsi="黑体" w:eastAsia="黑体" w:cs="黑体"/>
          <w:b w:val="0"/>
          <w:bCs w:val="0"/>
          <w:sz w:val="28"/>
          <w:szCs w:val="18"/>
          <w:highlight w:val="none"/>
        </w:rPr>
        <w:t>合同的解除和终止</w:t>
      </w:r>
    </w:p>
    <w:p w14:paraId="67B27EC4">
      <w:pPr>
        <w:keepNext w:val="0"/>
        <w:keepLines w:val="0"/>
        <w:pageBreakBefore w:val="0"/>
        <w:widowControl/>
        <w:kinsoku w:val="0"/>
        <w:wordWrap/>
        <w:overflowPunct/>
        <w:topLinePunct w:val="0"/>
        <w:autoSpaceDE w:val="0"/>
        <w:autoSpaceDN w:val="0"/>
        <w:bidi w:val="0"/>
        <w:adjustRightInd w:val="0"/>
        <w:snapToGrid w:val="0"/>
        <w:spacing w:line="530" w:lineRule="exact"/>
        <w:ind w:firstLine="560" w:firstLineChars="200"/>
        <w:jc w:val="both"/>
        <w:rPr>
          <w:rFonts w:hint="eastAsia" w:ascii="仿宋_GB2312" w:eastAsia="仿宋_GB2312"/>
          <w:sz w:val="28"/>
          <w:szCs w:val="18"/>
          <w:highlight w:val="none"/>
          <w:lang w:eastAsia="zh-CN"/>
        </w:rPr>
      </w:pPr>
      <w:r>
        <w:rPr>
          <w:rFonts w:ascii="仿宋_GB2312" w:eastAsia="仿宋_GB2312"/>
          <w:sz w:val="28"/>
          <w:szCs w:val="18"/>
          <w:highlight w:val="none"/>
        </w:rPr>
        <w:t>1</w:t>
      </w:r>
      <w:r>
        <w:rPr>
          <w:rFonts w:hint="eastAsia" w:ascii="仿宋_GB2312" w:eastAsia="仿宋_GB2312"/>
          <w:sz w:val="28"/>
          <w:szCs w:val="18"/>
          <w:highlight w:val="none"/>
        </w:rPr>
        <w:t>、</w:t>
      </w:r>
      <w:r>
        <w:rPr>
          <w:rFonts w:ascii="仿宋_GB2312" w:eastAsia="仿宋_GB2312"/>
          <w:sz w:val="28"/>
          <w:szCs w:val="18"/>
          <w:highlight w:val="none"/>
        </w:rPr>
        <w:t>甲</w:t>
      </w:r>
      <w:r>
        <w:rPr>
          <w:rFonts w:hint="eastAsia" w:ascii="仿宋_GB2312" w:eastAsia="仿宋_GB2312"/>
          <w:sz w:val="28"/>
          <w:szCs w:val="18"/>
          <w:highlight w:val="none"/>
        </w:rPr>
        <w:t>、</w:t>
      </w:r>
      <w:r>
        <w:rPr>
          <w:rFonts w:ascii="仿宋_GB2312" w:eastAsia="仿宋_GB2312"/>
          <w:sz w:val="28"/>
          <w:szCs w:val="18"/>
          <w:highlight w:val="none"/>
        </w:rPr>
        <w:t>乙双方经协商一致或一方在有正</w:t>
      </w:r>
      <w:r>
        <w:rPr>
          <w:rFonts w:hint="eastAsia" w:ascii="仿宋_GB2312" w:eastAsia="仿宋_GB2312"/>
          <w:sz w:val="28"/>
          <w:szCs w:val="18"/>
          <w:highlight w:val="none"/>
          <w:lang w:eastAsia="zh-CN"/>
        </w:rPr>
        <w:t>当</w:t>
      </w:r>
      <w:r>
        <w:rPr>
          <w:rFonts w:ascii="仿宋_GB2312" w:eastAsia="仿宋_GB2312"/>
          <w:sz w:val="28"/>
          <w:szCs w:val="18"/>
          <w:highlight w:val="none"/>
        </w:rPr>
        <w:t>理由的情况下</w:t>
      </w:r>
      <w:r>
        <w:rPr>
          <w:rFonts w:hint="eastAsia" w:ascii="仿宋_GB2312" w:eastAsia="仿宋_GB2312"/>
          <w:sz w:val="28"/>
          <w:szCs w:val="18"/>
          <w:highlight w:val="none"/>
        </w:rPr>
        <w:t>可以单方无责</w:t>
      </w:r>
      <w:r>
        <w:rPr>
          <w:rFonts w:ascii="仿宋_GB2312" w:eastAsia="仿宋_GB2312"/>
          <w:sz w:val="28"/>
          <w:szCs w:val="18"/>
          <w:highlight w:val="none"/>
        </w:rPr>
        <w:t>解除本合同‌</w:t>
      </w:r>
      <w:r>
        <w:rPr>
          <w:rFonts w:hint="eastAsia" w:ascii="仿宋_GB2312" w:eastAsia="仿宋_GB2312"/>
          <w:sz w:val="28"/>
          <w:szCs w:val="18"/>
          <w:highlight w:val="none"/>
        </w:rPr>
        <w:t>。</w:t>
      </w:r>
      <w:r>
        <w:rPr>
          <w:rFonts w:ascii="仿宋_GB2312" w:eastAsia="仿宋_GB2312"/>
          <w:sz w:val="28"/>
          <w:szCs w:val="18"/>
          <w:highlight w:val="none"/>
        </w:rPr>
        <w:t>‌</w:t>
      </w:r>
    </w:p>
    <w:p w14:paraId="45B215EE">
      <w:pPr>
        <w:keepNext w:val="0"/>
        <w:keepLines w:val="0"/>
        <w:pageBreakBefore w:val="0"/>
        <w:widowControl/>
        <w:kinsoku w:val="0"/>
        <w:wordWrap/>
        <w:overflowPunct/>
        <w:topLinePunct w:val="0"/>
        <w:autoSpaceDE w:val="0"/>
        <w:autoSpaceDN w:val="0"/>
        <w:bidi w:val="0"/>
        <w:adjustRightInd w:val="0"/>
        <w:snapToGrid w:val="0"/>
        <w:spacing w:line="530" w:lineRule="exact"/>
        <w:ind w:firstLine="560" w:firstLineChars="200"/>
        <w:jc w:val="both"/>
        <w:rPr>
          <w:rFonts w:ascii="仿宋_GB2312" w:eastAsia="仿宋_GB2312"/>
          <w:sz w:val="28"/>
          <w:szCs w:val="18"/>
          <w:highlight w:val="none"/>
        </w:rPr>
      </w:pPr>
      <w:r>
        <w:rPr>
          <w:rFonts w:ascii="仿宋_GB2312" w:eastAsia="仿宋_GB2312"/>
          <w:sz w:val="28"/>
          <w:szCs w:val="18"/>
          <w:highlight w:val="none"/>
        </w:rPr>
        <w:t>2</w:t>
      </w:r>
      <w:r>
        <w:rPr>
          <w:rFonts w:hint="eastAsia" w:ascii="仿宋_GB2312" w:eastAsia="仿宋_GB2312"/>
          <w:sz w:val="28"/>
          <w:szCs w:val="18"/>
          <w:highlight w:val="none"/>
        </w:rPr>
        <w:t>、</w:t>
      </w:r>
      <w:r>
        <w:rPr>
          <w:rFonts w:ascii="仿宋_GB2312" w:eastAsia="仿宋_GB2312"/>
          <w:sz w:val="28"/>
          <w:szCs w:val="18"/>
          <w:highlight w:val="none"/>
        </w:rPr>
        <w:t>解除合同的正当理由包括：</w:t>
      </w:r>
    </w:p>
    <w:p w14:paraId="12CB144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30" w:lineRule="exact"/>
        <w:ind w:left="0" w:right="0" w:firstLine="560" w:firstLineChars="200"/>
        <w:jc w:val="both"/>
        <w:textAlignment w:val="top"/>
        <w:rPr>
          <w:rFonts w:hint="eastAsia" w:ascii="仿宋_GB2312" w:hAnsi="Arial" w:eastAsia="仿宋_GB2312" w:cs="Arial"/>
          <w:snapToGrid w:val="0"/>
          <w:color w:val="000000"/>
          <w:kern w:val="0"/>
          <w:sz w:val="28"/>
          <w:szCs w:val="18"/>
          <w:highlight w:val="none"/>
          <w:lang w:val="en-US" w:eastAsia="en-US" w:bidi="ar-SA"/>
        </w:rPr>
      </w:pPr>
      <w:r>
        <w:rPr>
          <w:rFonts w:hint="eastAsia" w:ascii="仿宋_GB2312" w:hAnsi="Arial" w:eastAsia="仿宋_GB2312" w:cs="Arial"/>
          <w:snapToGrid w:val="0"/>
          <w:color w:val="000000"/>
          <w:kern w:val="0"/>
          <w:sz w:val="28"/>
          <w:szCs w:val="18"/>
          <w:highlight w:val="none"/>
          <w:lang w:val="en-US" w:eastAsia="en-US" w:bidi="ar-SA"/>
        </w:rPr>
        <w:t>（</w:t>
      </w:r>
      <w:r>
        <w:rPr>
          <w:rFonts w:hint="eastAsia" w:ascii="仿宋_GB2312" w:hAnsi="Arial" w:eastAsia="仿宋_GB2312" w:cs="Arial"/>
          <w:snapToGrid w:val="0"/>
          <w:color w:val="000000"/>
          <w:kern w:val="0"/>
          <w:sz w:val="28"/>
          <w:szCs w:val="18"/>
          <w:highlight w:val="none"/>
          <w:lang w:val="en-US" w:eastAsia="zh-CN" w:bidi="ar-SA"/>
        </w:rPr>
        <w:t>1</w:t>
      </w:r>
      <w:r>
        <w:rPr>
          <w:rFonts w:hint="eastAsia" w:ascii="仿宋_GB2312" w:hAnsi="Arial" w:eastAsia="仿宋_GB2312" w:cs="Arial"/>
          <w:snapToGrid w:val="0"/>
          <w:color w:val="000000"/>
          <w:kern w:val="0"/>
          <w:sz w:val="28"/>
          <w:szCs w:val="18"/>
          <w:highlight w:val="none"/>
          <w:lang w:val="en-US" w:eastAsia="en-US" w:bidi="ar-SA"/>
        </w:rPr>
        <w:t>）</w:t>
      </w:r>
      <w:r>
        <w:rPr>
          <w:rFonts w:hint="eastAsia" w:ascii="仿宋_GB2312" w:eastAsia="仿宋_GB2312" w:cs="Arial"/>
          <w:snapToGrid w:val="0"/>
          <w:color w:val="000000"/>
          <w:kern w:val="0"/>
          <w:sz w:val="28"/>
          <w:szCs w:val="18"/>
          <w:highlight w:val="none"/>
          <w:lang w:val="en-US" w:eastAsia="zh-CN" w:bidi="ar-SA"/>
        </w:rPr>
        <w:t>政府法律顾问存在《</w:t>
      </w:r>
      <w:r>
        <w:rPr>
          <w:rFonts w:hint="eastAsia" w:ascii="仿宋_GB2312" w:hAnsi="Arial" w:eastAsia="仿宋_GB2312" w:cs="Arial"/>
          <w:snapToGrid w:val="0"/>
          <w:color w:val="000000"/>
          <w:kern w:val="0"/>
          <w:sz w:val="28"/>
          <w:szCs w:val="18"/>
          <w:highlight w:val="none"/>
          <w:lang w:val="en-US" w:eastAsia="en-US" w:bidi="ar-SA"/>
        </w:rPr>
        <w:t>办法</w:t>
      </w:r>
      <w:r>
        <w:rPr>
          <w:rFonts w:hint="eastAsia" w:ascii="仿宋_GB2312" w:eastAsia="仿宋_GB2312" w:cs="Arial"/>
          <w:snapToGrid w:val="0"/>
          <w:color w:val="000000"/>
          <w:kern w:val="0"/>
          <w:sz w:val="28"/>
          <w:szCs w:val="18"/>
          <w:highlight w:val="none"/>
          <w:lang w:val="en-US" w:eastAsia="zh-CN" w:bidi="ar-SA"/>
        </w:rPr>
        <w:t>》“解聘情形”规定的情形的；</w:t>
      </w:r>
    </w:p>
    <w:p w14:paraId="22D096D1">
      <w:pPr>
        <w:keepNext w:val="0"/>
        <w:keepLines w:val="0"/>
        <w:pageBreakBefore w:val="0"/>
        <w:widowControl/>
        <w:kinsoku w:val="0"/>
        <w:wordWrap/>
        <w:overflowPunct/>
        <w:topLinePunct w:val="0"/>
        <w:autoSpaceDE w:val="0"/>
        <w:autoSpaceDN w:val="0"/>
        <w:bidi w:val="0"/>
        <w:adjustRightInd w:val="0"/>
        <w:snapToGrid w:val="0"/>
        <w:spacing w:line="530" w:lineRule="exact"/>
        <w:ind w:firstLine="560" w:firstLineChars="200"/>
        <w:jc w:val="both"/>
        <w:rPr>
          <w:rFonts w:hint="default" w:ascii="仿宋_GB2312" w:eastAsia="仿宋_GB2312" w:cs="Arial"/>
          <w:snapToGrid w:val="0"/>
          <w:color w:val="000000"/>
          <w:kern w:val="0"/>
          <w:sz w:val="28"/>
          <w:szCs w:val="18"/>
          <w:highlight w:val="none"/>
          <w:lang w:val="en-US" w:eastAsia="zh-CN" w:bidi="ar-SA"/>
        </w:rPr>
      </w:pPr>
      <w:r>
        <w:rPr>
          <w:rFonts w:hint="eastAsia" w:ascii="仿宋_GB2312" w:eastAsia="仿宋_GB2312" w:cs="Arial"/>
          <w:snapToGrid w:val="0"/>
          <w:color w:val="000000"/>
          <w:kern w:val="0"/>
          <w:sz w:val="28"/>
          <w:szCs w:val="18"/>
          <w:highlight w:val="none"/>
          <w:lang w:val="en-US" w:eastAsia="zh-CN" w:bidi="ar-SA"/>
        </w:rPr>
        <w:t>（2）……</w:t>
      </w:r>
    </w:p>
    <w:p w14:paraId="71E1E97E">
      <w:pPr>
        <w:keepNext w:val="0"/>
        <w:keepLines w:val="0"/>
        <w:pageBreakBefore w:val="0"/>
        <w:widowControl/>
        <w:kinsoku w:val="0"/>
        <w:wordWrap/>
        <w:overflowPunct/>
        <w:topLinePunct w:val="0"/>
        <w:autoSpaceDE w:val="0"/>
        <w:autoSpaceDN w:val="0"/>
        <w:bidi w:val="0"/>
        <w:adjustRightInd w:val="0"/>
        <w:snapToGrid w:val="0"/>
        <w:spacing w:line="530" w:lineRule="exact"/>
        <w:ind w:firstLine="560" w:firstLineChars="200"/>
        <w:jc w:val="both"/>
        <w:rPr>
          <w:rFonts w:hint="default" w:ascii="仿宋_GB2312" w:eastAsia="仿宋_GB2312" w:cs="Arial"/>
          <w:snapToGrid w:val="0"/>
          <w:color w:val="000000"/>
          <w:kern w:val="0"/>
          <w:sz w:val="28"/>
          <w:szCs w:val="18"/>
          <w:highlight w:val="none"/>
          <w:lang w:val="en-US" w:eastAsia="zh-CN" w:bidi="ar-SA"/>
        </w:rPr>
      </w:pPr>
      <w:r>
        <w:rPr>
          <w:rFonts w:hint="eastAsia" w:ascii="仿宋_GB2312" w:eastAsia="仿宋_GB2312" w:cs="Arial"/>
          <w:snapToGrid w:val="0"/>
          <w:color w:val="000000"/>
          <w:kern w:val="0"/>
          <w:sz w:val="28"/>
          <w:szCs w:val="18"/>
          <w:highlight w:val="none"/>
          <w:lang w:val="en-US" w:eastAsia="zh-CN" w:bidi="ar-SA"/>
        </w:rPr>
        <w:t>（3）其他正当理由</w:t>
      </w:r>
    </w:p>
    <w:p w14:paraId="3D1E7C21">
      <w:pPr>
        <w:keepNext w:val="0"/>
        <w:keepLines w:val="0"/>
        <w:pageBreakBefore w:val="0"/>
        <w:widowControl/>
        <w:kinsoku w:val="0"/>
        <w:wordWrap/>
        <w:overflowPunct/>
        <w:topLinePunct w:val="0"/>
        <w:autoSpaceDE w:val="0"/>
        <w:autoSpaceDN w:val="0"/>
        <w:bidi w:val="0"/>
        <w:adjustRightInd w:val="0"/>
        <w:snapToGrid w:val="0"/>
        <w:spacing w:line="530" w:lineRule="exact"/>
        <w:ind w:firstLine="560" w:firstLineChars="200"/>
        <w:jc w:val="both"/>
        <w:rPr>
          <w:rFonts w:hint="eastAsia" w:ascii="仿宋_GB2312" w:eastAsia="仿宋_GB2312"/>
          <w:b/>
          <w:bCs/>
          <w:sz w:val="28"/>
          <w:szCs w:val="18"/>
          <w:highlight w:val="none"/>
          <w:lang w:eastAsia="zh-CN"/>
        </w:rPr>
      </w:pPr>
      <w:r>
        <w:rPr>
          <w:rFonts w:hint="eastAsia" w:ascii="仿宋_GB2312" w:eastAsia="仿宋_GB2312"/>
          <w:sz w:val="28"/>
          <w:szCs w:val="18"/>
          <w:highlight w:val="none"/>
        </w:rPr>
        <w:t>3、本合同期满，双方不再续签的，本合同终止。</w:t>
      </w:r>
    </w:p>
    <w:p w14:paraId="318E15D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30" w:lineRule="exact"/>
        <w:ind w:firstLine="560" w:firstLineChars="200"/>
        <w:jc w:val="both"/>
        <w:rPr>
          <w:rFonts w:hint="eastAsia" w:ascii="黑体" w:hAnsi="黑体" w:eastAsia="黑体" w:cs="黑体"/>
          <w:b w:val="0"/>
          <w:bCs w:val="0"/>
          <w:sz w:val="28"/>
          <w:szCs w:val="18"/>
          <w:highlight w:val="none"/>
          <w:lang w:eastAsia="zh-CN"/>
        </w:rPr>
      </w:pPr>
      <w:r>
        <w:rPr>
          <w:rFonts w:hint="eastAsia" w:ascii="黑体" w:hAnsi="黑体" w:eastAsia="黑体" w:cs="黑体"/>
          <w:b w:val="0"/>
          <w:bCs w:val="0"/>
          <w:kern w:val="2"/>
          <w:sz w:val="28"/>
          <w:szCs w:val="18"/>
          <w:lang w:val="en-US" w:eastAsia="zh-CN" w:bidi="ar-SA"/>
        </w:rPr>
        <w:t>八、</w:t>
      </w:r>
      <w:r>
        <w:rPr>
          <w:rFonts w:hint="eastAsia" w:ascii="黑体" w:hAnsi="黑体" w:eastAsia="黑体" w:cs="黑体"/>
          <w:b w:val="0"/>
          <w:bCs w:val="0"/>
          <w:sz w:val="28"/>
          <w:szCs w:val="18"/>
          <w:highlight w:val="none"/>
          <w:lang w:eastAsia="zh-CN"/>
        </w:rPr>
        <w:t>违约责任</w:t>
      </w:r>
    </w:p>
    <w:p w14:paraId="20FF5E54">
      <w:pPr>
        <w:keepNext w:val="0"/>
        <w:keepLines w:val="0"/>
        <w:pageBreakBefore w:val="0"/>
        <w:widowControl/>
        <w:kinsoku w:val="0"/>
        <w:wordWrap/>
        <w:overflowPunct/>
        <w:topLinePunct w:val="0"/>
        <w:autoSpaceDE w:val="0"/>
        <w:autoSpaceDN w:val="0"/>
        <w:bidi w:val="0"/>
        <w:adjustRightInd w:val="0"/>
        <w:snapToGrid w:val="0"/>
        <w:spacing w:line="530" w:lineRule="exact"/>
        <w:ind w:firstLine="560" w:firstLineChars="200"/>
        <w:jc w:val="both"/>
        <w:rPr>
          <w:rFonts w:hint="default" w:ascii="仿宋_GB2312" w:eastAsia="仿宋_GB2312"/>
          <w:sz w:val="28"/>
          <w:szCs w:val="18"/>
          <w:highlight w:val="none"/>
          <w:lang w:val="en-US" w:eastAsia="zh-CN"/>
        </w:rPr>
      </w:pPr>
      <w:r>
        <w:rPr>
          <w:rFonts w:hint="default" w:ascii="仿宋_GB2312" w:eastAsia="仿宋_GB2312"/>
          <w:sz w:val="28"/>
          <w:szCs w:val="18"/>
          <w:highlight w:val="none"/>
          <w:lang w:val="en-US" w:eastAsia="zh-CN"/>
        </w:rPr>
        <w:t>政府法律顾问在履行职责期间违反</w:t>
      </w:r>
      <w:r>
        <w:rPr>
          <w:rFonts w:hint="eastAsia" w:ascii="仿宋_GB2312" w:eastAsia="仿宋_GB2312"/>
          <w:sz w:val="28"/>
          <w:szCs w:val="18"/>
          <w:highlight w:val="none"/>
          <w:lang w:val="en-US" w:eastAsia="zh-CN"/>
        </w:rPr>
        <w:t>《办法》规定</w:t>
      </w:r>
      <w:r>
        <w:rPr>
          <w:rFonts w:hint="default" w:ascii="仿宋_GB2312" w:eastAsia="仿宋_GB2312"/>
          <w:sz w:val="28"/>
          <w:szCs w:val="18"/>
          <w:highlight w:val="none"/>
          <w:lang w:val="en-US" w:eastAsia="zh-CN"/>
        </w:rPr>
        <w:t>或者合同约定，</w:t>
      </w:r>
      <w:r>
        <w:rPr>
          <w:rFonts w:hint="eastAsia" w:ascii="仿宋_GB2312" w:eastAsia="仿宋_GB2312"/>
          <w:sz w:val="28"/>
          <w:szCs w:val="18"/>
          <w:highlight w:val="none"/>
          <w:lang w:val="en-US" w:eastAsia="zh-CN"/>
        </w:rPr>
        <w:t>乙方（政府法律顾问）应当承担违约责任。</w:t>
      </w:r>
      <w:r>
        <w:rPr>
          <w:rFonts w:hint="default" w:ascii="仿宋_GB2312" w:eastAsia="仿宋_GB2312"/>
          <w:sz w:val="28"/>
          <w:szCs w:val="18"/>
          <w:highlight w:val="none"/>
          <w:lang w:val="en-US" w:eastAsia="zh-CN"/>
        </w:rPr>
        <w:t>对聘任单位造成</w:t>
      </w:r>
      <w:r>
        <w:rPr>
          <w:rFonts w:hint="eastAsia" w:ascii="仿宋_GB2312" w:eastAsia="仿宋_GB2312"/>
          <w:sz w:val="28"/>
          <w:szCs w:val="18"/>
          <w:highlight w:val="none"/>
          <w:lang w:val="en-US" w:eastAsia="zh-CN"/>
        </w:rPr>
        <w:t>严重</w:t>
      </w:r>
      <w:r>
        <w:rPr>
          <w:rFonts w:hint="default" w:ascii="仿宋_GB2312" w:eastAsia="仿宋_GB2312"/>
          <w:sz w:val="28"/>
          <w:szCs w:val="18"/>
          <w:highlight w:val="none"/>
          <w:lang w:val="en-US" w:eastAsia="zh-CN"/>
        </w:rPr>
        <w:t>经济损失或者不良社会影响的，</w:t>
      </w:r>
      <w:r>
        <w:rPr>
          <w:rFonts w:hint="eastAsia" w:ascii="仿宋_GB2312" w:eastAsia="仿宋_GB2312"/>
          <w:sz w:val="28"/>
          <w:szCs w:val="18"/>
          <w:highlight w:val="none"/>
          <w:lang w:val="en-US" w:eastAsia="zh-CN"/>
        </w:rPr>
        <w:t>对乙方（政府法律顾问）</w:t>
      </w:r>
      <w:r>
        <w:rPr>
          <w:rFonts w:hint="default" w:ascii="仿宋_GB2312" w:eastAsia="仿宋_GB2312"/>
          <w:sz w:val="28"/>
          <w:szCs w:val="18"/>
          <w:highlight w:val="none"/>
          <w:lang w:val="en-US" w:eastAsia="zh-CN"/>
        </w:rPr>
        <w:t>依法追究相应的法律责任。</w:t>
      </w:r>
    </w:p>
    <w:p w14:paraId="591C115C">
      <w:pPr>
        <w:keepNext w:val="0"/>
        <w:keepLines w:val="0"/>
        <w:pageBreakBefore w:val="0"/>
        <w:widowControl/>
        <w:kinsoku w:val="0"/>
        <w:wordWrap/>
        <w:overflowPunct/>
        <w:topLinePunct w:val="0"/>
        <w:autoSpaceDE w:val="0"/>
        <w:autoSpaceDN w:val="0"/>
        <w:bidi w:val="0"/>
        <w:adjustRightInd w:val="0"/>
        <w:snapToGrid w:val="0"/>
        <w:spacing w:line="530" w:lineRule="exact"/>
        <w:ind w:firstLine="560" w:firstLineChars="200"/>
        <w:jc w:val="both"/>
        <w:rPr>
          <w:rFonts w:hint="eastAsia" w:ascii="黑体" w:hAnsi="黑体" w:eastAsia="黑体" w:cs="黑体"/>
          <w:b w:val="0"/>
          <w:bCs w:val="0"/>
          <w:sz w:val="28"/>
          <w:szCs w:val="18"/>
          <w:highlight w:val="none"/>
        </w:rPr>
      </w:pPr>
      <w:r>
        <w:rPr>
          <w:rFonts w:hint="eastAsia" w:ascii="黑体" w:hAnsi="黑体" w:eastAsia="黑体" w:cs="黑体"/>
          <w:b w:val="0"/>
          <w:bCs w:val="0"/>
          <w:sz w:val="28"/>
          <w:szCs w:val="18"/>
          <w:highlight w:val="none"/>
          <w:lang w:eastAsia="zh-CN"/>
        </w:rPr>
        <w:t>九</w:t>
      </w:r>
      <w:r>
        <w:rPr>
          <w:rFonts w:hint="eastAsia" w:ascii="黑体" w:hAnsi="黑体" w:eastAsia="黑体" w:cs="黑体"/>
          <w:b w:val="0"/>
          <w:bCs w:val="0"/>
          <w:sz w:val="28"/>
          <w:szCs w:val="18"/>
          <w:highlight w:val="none"/>
        </w:rPr>
        <w:t>、争议处理、生效条款及其他</w:t>
      </w:r>
    </w:p>
    <w:p w14:paraId="6BF19466">
      <w:pPr>
        <w:keepNext w:val="0"/>
        <w:keepLines w:val="0"/>
        <w:pageBreakBefore w:val="0"/>
        <w:widowControl/>
        <w:kinsoku w:val="0"/>
        <w:wordWrap/>
        <w:overflowPunct/>
        <w:topLinePunct w:val="0"/>
        <w:autoSpaceDE w:val="0"/>
        <w:autoSpaceDN w:val="0"/>
        <w:bidi w:val="0"/>
        <w:adjustRightInd w:val="0"/>
        <w:snapToGrid w:val="0"/>
        <w:spacing w:line="530" w:lineRule="exact"/>
        <w:ind w:firstLine="560" w:firstLineChars="200"/>
        <w:jc w:val="both"/>
        <w:rPr>
          <w:rFonts w:hint="eastAsia" w:ascii="仿宋_GB2312" w:eastAsia="仿宋_GB2312"/>
          <w:sz w:val="28"/>
          <w:szCs w:val="18"/>
          <w:highlight w:val="none"/>
          <w:lang w:eastAsia="zh-CN"/>
        </w:rPr>
      </w:pPr>
      <w:r>
        <w:rPr>
          <w:rFonts w:hint="eastAsia" w:ascii="仿宋_GB2312" w:eastAsia="仿宋_GB2312"/>
          <w:sz w:val="28"/>
          <w:szCs w:val="18"/>
          <w:highlight w:val="none"/>
          <w:lang w:eastAsia="zh-CN"/>
        </w:rPr>
        <w:t>1、因本合同发生争议的，双方协商解决，协商不成，由甲方所在地人民法院管辖。</w:t>
      </w:r>
    </w:p>
    <w:p w14:paraId="64B3E57C">
      <w:pPr>
        <w:keepNext w:val="0"/>
        <w:keepLines w:val="0"/>
        <w:pageBreakBefore w:val="0"/>
        <w:widowControl/>
        <w:kinsoku w:val="0"/>
        <w:wordWrap/>
        <w:overflowPunct/>
        <w:topLinePunct w:val="0"/>
        <w:autoSpaceDE w:val="0"/>
        <w:autoSpaceDN w:val="0"/>
        <w:bidi w:val="0"/>
        <w:adjustRightInd w:val="0"/>
        <w:snapToGrid w:val="0"/>
        <w:spacing w:line="530" w:lineRule="exact"/>
        <w:ind w:firstLine="560" w:firstLineChars="200"/>
        <w:jc w:val="both"/>
        <w:rPr>
          <w:rFonts w:hint="eastAsia" w:ascii="仿宋_GB2312" w:eastAsia="仿宋_GB2312"/>
          <w:sz w:val="28"/>
          <w:szCs w:val="18"/>
          <w:highlight w:val="none"/>
          <w:lang w:eastAsia="zh-CN"/>
        </w:rPr>
      </w:pPr>
      <w:r>
        <w:rPr>
          <w:rFonts w:hint="eastAsia" w:ascii="仿宋_GB2312" w:eastAsia="仿宋_GB2312"/>
          <w:sz w:val="28"/>
          <w:szCs w:val="18"/>
          <w:highlight w:val="none"/>
          <w:lang w:eastAsia="zh-CN"/>
        </w:rPr>
        <w:t>2、本合同未尽事宜，双方可另行协商达成补充协议，补充协议均为本合同不可分割的组成部分，与本合同具有同等法律效力。</w:t>
      </w:r>
    </w:p>
    <w:p w14:paraId="3F100DA2">
      <w:pPr>
        <w:keepNext w:val="0"/>
        <w:keepLines w:val="0"/>
        <w:pageBreakBefore w:val="0"/>
        <w:widowControl/>
        <w:kinsoku w:val="0"/>
        <w:wordWrap/>
        <w:overflowPunct/>
        <w:topLinePunct w:val="0"/>
        <w:autoSpaceDE w:val="0"/>
        <w:autoSpaceDN w:val="0"/>
        <w:bidi w:val="0"/>
        <w:adjustRightInd w:val="0"/>
        <w:snapToGrid w:val="0"/>
        <w:spacing w:line="530" w:lineRule="exact"/>
        <w:ind w:firstLine="560" w:firstLineChars="200"/>
        <w:jc w:val="both"/>
        <w:rPr>
          <w:rFonts w:hint="eastAsia" w:ascii="仿宋_GB2312" w:eastAsia="仿宋_GB2312"/>
          <w:color w:val="000000"/>
          <w:sz w:val="28"/>
          <w:szCs w:val="18"/>
          <w:highlight w:val="none"/>
          <w:lang w:eastAsia="zh-CN"/>
        </w:rPr>
      </w:pPr>
      <w:r>
        <w:rPr>
          <w:rFonts w:hint="eastAsia" w:ascii="仿宋_GB2312" w:eastAsia="仿宋_GB2312"/>
          <w:sz w:val="28"/>
          <w:szCs w:val="18"/>
          <w:highlight w:val="none"/>
          <w:lang w:eastAsia="zh-CN"/>
        </w:rPr>
        <w:t>3、本合同经双方盖章或签字之日起生效。一式</w:t>
      </w:r>
      <w:r>
        <w:rPr>
          <w:rFonts w:hint="eastAsia" w:ascii="仿宋_GB2312" w:eastAsia="仿宋_GB2312"/>
          <w:sz w:val="28"/>
          <w:szCs w:val="18"/>
          <w:highlight w:val="none"/>
          <w:lang w:val="en-US" w:eastAsia="zh-CN"/>
        </w:rPr>
        <w:t xml:space="preserve">  </w:t>
      </w:r>
      <w:r>
        <w:rPr>
          <w:rFonts w:hint="eastAsia" w:ascii="仿宋_GB2312" w:eastAsia="仿宋_GB2312"/>
          <w:sz w:val="28"/>
          <w:szCs w:val="18"/>
          <w:highlight w:val="none"/>
          <w:lang w:eastAsia="zh-CN"/>
        </w:rPr>
        <w:t>份‌，‌双方各执</w:t>
      </w:r>
      <w:r>
        <w:rPr>
          <w:rFonts w:hint="eastAsia" w:ascii="仿宋_GB2312" w:eastAsia="仿宋_GB2312"/>
          <w:sz w:val="28"/>
          <w:szCs w:val="18"/>
          <w:highlight w:val="none"/>
          <w:lang w:val="en-US" w:eastAsia="zh-CN"/>
        </w:rPr>
        <w:t xml:space="preserve">  </w:t>
      </w:r>
      <w:r>
        <w:rPr>
          <w:rFonts w:hint="eastAsia" w:ascii="仿宋_GB2312" w:eastAsia="仿宋_GB2312"/>
          <w:sz w:val="28"/>
          <w:szCs w:val="18"/>
          <w:highlight w:val="none"/>
          <w:lang w:eastAsia="zh-CN"/>
        </w:rPr>
        <w:t>份，具有同等效力‌。</w:t>
      </w:r>
    </w:p>
    <w:p w14:paraId="30467FFB">
      <w:pPr>
        <w:keepNext w:val="0"/>
        <w:keepLines w:val="0"/>
        <w:pageBreakBefore w:val="0"/>
        <w:widowControl/>
        <w:kinsoku w:val="0"/>
        <w:wordWrap/>
        <w:overflowPunct/>
        <w:topLinePunct w:val="0"/>
        <w:autoSpaceDE w:val="0"/>
        <w:autoSpaceDN w:val="0"/>
        <w:bidi w:val="0"/>
        <w:adjustRightInd w:val="0"/>
        <w:snapToGrid w:val="0"/>
        <w:spacing w:line="530" w:lineRule="exact"/>
        <w:ind w:firstLine="560" w:firstLineChars="200"/>
        <w:jc w:val="both"/>
        <w:rPr>
          <w:rFonts w:hint="eastAsia" w:ascii="仿宋_GB2312" w:eastAsia="仿宋_GB2312"/>
          <w:sz w:val="28"/>
          <w:szCs w:val="18"/>
          <w:highlight w:val="none"/>
          <w:lang w:eastAsia="zh-CN"/>
        </w:rPr>
      </w:pPr>
      <w:r>
        <w:rPr>
          <w:rFonts w:hint="eastAsia" w:ascii="仿宋_GB2312" w:eastAsia="仿宋_GB2312"/>
          <w:sz w:val="28"/>
          <w:szCs w:val="18"/>
          <w:highlight w:val="none"/>
          <w:lang w:eastAsia="zh-CN"/>
        </w:rPr>
        <w:t>‌ （以下无正文）</w:t>
      </w:r>
    </w:p>
    <w:p w14:paraId="379D411F">
      <w:pPr>
        <w:keepNext w:val="0"/>
        <w:keepLines w:val="0"/>
        <w:pageBreakBefore w:val="0"/>
        <w:widowControl/>
        <w:kinsoku w:val="0"/>
        <w:wordWrap/>
        <w:overflowPunct/>
        <w:topLinePunct w:val="0"/>
        <w:autoSpaceDE w:val="0"/>
        <w:autoSpaceDN w:val="0"/>
        <w:bidi w:val="0"/>
        <w:adjustRightInd w:val="0"/>
        <w:snapToGrid w:val="0"/>
        <w:spacing w:line="530" w:lineRule="exact"/>
        <w:jc w:val="both"/>
        <w:rPr>
          <w:rFonts w:hint="eastAsia" w:ascii="仿宋_GB2312" w:eastAsia="仿宋_GB2312"/>
          <w:sz w:val="28"/>
          <w:szCs w:val="18"/>
          <w:highlight w:val="none"/>
          <w:lang w:eastAsia="zh-CN"/>
        </w:rPr>
      </w:pPr>
    </w:p>
    <w:p w14:paraId="2ABDEF98">
      <w:pPr>
        <w:keepNext w:val="0"/>
        <w:keepLines w:val="0"/>
        <w:pageBreakBefore w:val="0"/>
        <w:widowControl/>
        <w:kinsoku w:val="0"/>
        <w:wordWrap/>
        <w:overflowPunct/>
        <w:topLinePunct w:val="0"/>
        <w:autoSpaceDE w:val="0"/>
        <w:autoSpaceDN w:val="0"/>
        <w:bidi w:val="0"/>
        <w:adjustRightInd w:val="0"/>
        <w:snapToGrid w:val="0"/>
        <w:spacing w:line="530" w:lineRule="exact"/>
        <w:jc w:val="both"/>
        <w:rPr>
          <w:rFonts w:ascii="仿宋_GB2312" w:eastAsia="仿宋_GB2312"/>
          <w:sz w:val="28"/>
          <w:szCs w:val="18"/>
          <w:highlight w:val="none"/>
        </w:rPr>
      </w:pPr>
      <w:r>
        <w:rPr>
          <w:rFonts w:hint="eastAsia" w:ascii="仿宋_GB2312" w:eastAsia="仿宋_GB2312"/>
          <w:sz w:val="28"/>
          <w:szCs w:val="18"/>
          <w:highlight w:val="none"/>
        </w:rPr>
        <w:t>甲方：</w:t>
      </w:r>
      <w:r>
        <w:rPr>
          <w:rFonts w:hint="eastAsia" w:ascii="仿宋_GB2312" w:eastAsia="仿宋_GB2312"/>
          <w:color w:val="FFFFFF"/>
          <w:sz w:val="28"/>
          <w:szCs w:val="18"/>
          <w:highlight w:val="none"/>
          <w:shd w:val="clear" w:color="auto" w:fill="FFFFFF"/>
          <w:lang w:val="en-US" w:eastAsia="zh-CN"/>
        </w:rPr>
        <w:t xml:space="preserve">                           </w:t>
      </w:r>
      <w:r>
        <w:rPr>
          <w:rFonts w:ascii="仿宋_GB2312" w:eastAsia="仿宋_GB2312"/>
          <w:color w:val="FFFFFF"/>
          <w:sz w:val="28"/>
          <w:szCs w:val="18"/>
          <w:highlight w:val="none"/>
          <w:shd w:val="clear" w:color="auto" w:fill="FFFFFF"/>
        </w:rPr>
        <w:t>‌</w:t>
      </w:r>
      <w:r>
        <w:rPr>
          <w:rFonts w:hint="eastAsia" w:ascii="仿宋_GB2312" w:eastAsia="仿宋_GB2312"/>
          <w:sz w:val="28"/>
          <w:szCs w:val="18"/>
          <w:highlight w:val="none"/>
        </w:rPr>
        <w:t> 乙方：</w:t>
      </w:r>
    </w:p>
    <w:p w14:paraId="48CFD6F5">
      <w:pPr>
        <w:keepNext w:val="0"/>
        <w:keepLines w:val="0"/>
        <w:pageBreakBefore w:val="0"/>
        <w:widowControl/>
        <w:kinsoku w:val="0"/>
        <w:wordWrap/>
        <w:overflowPunct/>
        <w:topLinePunct w:val="0"/>
        <w:autoSpaceDE w:val="0"/>
        <w:autoSpaceDN w:val="0"/>
        <w:bidi w:val="0"/>
        <w:adjustRightInd w:val="0"/>
        <w:snapToGrid w:val="0"/>
        <w:spacing w:line="530" w:lineRule="exact"/>
        <w:jc w:val="both"/>
        <w:rPr>
          <w:rFonts w:hint="eastAsia" w:ascii="仿宋_GB2312" w:eastAsia="仿宋_GB2312"/>
          <w:sz w:val="28"/>
          <w:szCs w:val="18"/>
          <w:highlight w:val="none"/>
          <w:u w:val="single"/>
        </w:rPr>
      </w:pPr>
      <w:r>
        <w:rPr>
          <w:rFonts w:hint="eastAsia" w:ascii="仿宋_GB2312" w:eastAsia="仿宋_GB2312"/>
          <w:sz w:val="28"/>
          <w:szCs w:val="18"/>
          <w:highlight w:val="none"/>
        </w:rPr>
        <w:t>代表人：</w:t>
      </w:r>
      <w:r>
        <w:rPr>
          <w:rFonts w:hint="eastAsia" w:ascii="仿宋_GB2312" w:eastAsia="仿宋_GB2312"/>
          <w:sz w:val="28"/>
          <w:szCs w:val="18"/>
          <w:highlight w:val="none"/>
          <w:lang w:val="en-US" w:eastAsia="zh-CN"/>
        </w:rPr>
        <w:t xml:space="preserve">                          </w:t>
      </w:r>
      <w:r>
        <w:rPr>
          <w:rFonts w:hint="eastAsia" w:ascii="仿宋_GB2312" w:eastAsia="仿宋_GB2312"/>
          <w:sz w:val="28"/>
          <w:szCs w:val="18"/>
          <w:highlight w:val="none"/>
        </w:rPr>
        <w:t>代表人：</w:t>
      </w:r>
    </w:p>
    <w:p w14:paraId="416CB976">
      <w:pPr>
        <w:keepNext w:val="0"/>
        <w:keepLines w:val="0"/>
        <w:pageBreakBefore w:val="0"/>
        <w:widowControl/>
        <w:kinsoku w:val="0"/>
        <w:wordWrap/>
        <w:overflowPunct/>
        <w:topLinePunct w:val="0"/>
        <w:autoSpaceDE w:val="0"/>
        <w:autoSpaceDN w:val="0"/>
        <w:bidi w:val="0"/>
        <w:adjustRightInd w:val="0"/>
        <w:snapToGrid w:val="0"/>
        <w:spacing w:line="530" w:lineRule="exact"/>
        <w:ind w:firstLine="4760" w:firstLineChars="1700"/>
        <w:jc w:val="both"/>
        <w:rPr>
          <w:rFonts w:hint="eastAsia" w:ascii="仿宋_GB2312" w:eastAsia="仿宋_GB2312"/>
          <w:sz w:val="28"/>
          <w:szCs w:val="18"/>
          <w:highlight w:val="none"/>
          <w:u w:val="none"/>
        </w:rPr>
      </w:pPr>
      <w:r>
        <w:rPr>
          <w:rFonts w:hint="eastAsia" w:ascii="仿宋_GB2312" w:eastAsia="仿宋_GB2312"/>
          <w:sz w:val="28"/>
          <w:szCs w:val="18"/>
          <w:highlight w:val="none"/>
          <w:u w:val="none"/>
        </w:rPr>
        <w:t>地址：</w:t>
      </w:r>
    </w:p>
    <w:p w14:paraId="115243DA">
      <w:pPr>
        <w:keepNext w:val="0"/>
        <w:keepLines w:val="0"/>
        <w:pageBreakBefore w:val="0"/>
        <w:widowControl/>
        <w:kinsoku w:val="0"/>
        <w:wordWrap/>
        <w:overflowPunct/>
        <w:topLinePunct w:val="0"/>
        <w:autoSpaceDE w:val="0"/>
        <w:autoSpaceDN w:val="0"/>
        <w:bidi w:val="0"/>
        <w:adjustRightInd w:val="0"/>
        <w:snapToGrid w:val="0"/>
        <w:spacing w:line="530" w:lineRule="exact"/>
        <w:ind w:firstLine="4760" w:firstLineChars="1700"/>
        <w:jc w:val="both"/>
        <w:rPr>
          <w:rFonts w:ascii="仿宋_GB2312" w:eastAsia="仿宋_GB2312"/>
          <w:sz w:val="28"/>
          <w:szCs w:val="18"/>
          <w:highlight w:val="none"/>
          <w:u w:val="none"/>
        </w:rPr>
      </w:pPr>
      <w:r>
        <w:rPr>
          <w:rFonts w:hint="eastAsia" w:ascii="仿宋_GB2312" w:eastAsia="仿宋_GB2312"/>
          <w:sz w:val="28"/>
          <w:szCs w:val="18"/>
          <w:highlight w:val="none"/>
          <w:u w:val="none"/>
        </w:rPr>
        <w:t>开户行：</w:t>
      </w:r>
    </w:p>
    <w:p w14:paraId="40F33C4C">
      <w:pPr>
        <w:keepNext w:val="0"/>
        <w:keepLines w:val="0"/>
        <w:pageBreakBefore w:val="0"/>
        <w:widowControl/>
        <w:kinsoku w:val="0"/>
        <w:wordWrap/>
        <w:overflowPunct/>
        <w:topLinePunct w:val="0"/>
        <w:autoSpaceDE w:val="0"/>
        <w:autoSpaceDN w:val="0"/>
        <w:bidi w:val="0"/>
        <w:adjustRightInd w:val="0"/>
        <w:snapToGrid w:val="0"/>
        <w:spacing w:line="530" w:lineRule="exact"/>
        <w:ind w:firstLine="4760" w:firstLineChars="1700"/>
        <w:jc w:val="both"/>
        <w:rPr>
          <w:rFonts w:ascii="仿宋_GB2312" w:eastAsia="仿宋_GB2312"/>
          <w:sz w:val="28"/>
          <w:szCs w:val="18"/>
          <w:highlight w:val="none"/>
          <w:u w:val="none"/>
        </w:rPr>
      </w:pPr>
      <w:r>
        <w:rPr>
          <w:rFonts w:hint="eastAsia" w:ascii="仿宋_GB2312" w:eastAsia="仿宋_GB2312"/>
          <w:sz w:val="28"/>
          <w:szCs w:val="18"/>
          <w:highlight w:val="none"/>
          <w:u w:val="none"/>
        </w:rPr>
        <w:t>账号：</w:t>
      </w:r>
    </w:p>
    <w:p w14:paraId="0066DB8E">
      <w:pPr>
        <w:keepNext w:val="0"/>
        <w:keepLines w:val="0"/>
        <w:pageBreakBefore w:val="0"/>
        <w:widowControl/>
        <w:kinsoku w:val="0"/>
        <w:wordWrap/>
        <w:overflowPunct/>
        <w:topLinePunct w:val="0"/>
        <w:autoSpaceDE w:val="0"/>
        <w:autoSpaceDN w:val="0"/>
        <w:bidi w:val="0"/>
        <w:adjustRightInd w:val="0"/>
        <w:snapToGrid w:val="0"/>
        <w:spacing w:line="530" w:lineRule="exact"/>
        <w:ind w:firstLine="280" w:firstLineChars="100"/>
        <w:jc w:val="both"/>
        <w:rPr>
          <w:rFonts w:ascii="仿宋_GB2312" w:eastAsia="仿宋_GB2312"/>
          <w:sz w:val="28"/>
          <w:szCs w:val="18"/>
          <w:highlight w:val="none"/>
        </w:rPr>
      </w:pPr>
    </w:p>
    <w:p w14:paraId="3180F7E5">
      <w:pPr>
        <w:keepNext w:val="0"/>
        <w:keepLines w:val="0"/>
        <w:pageBreakBefore w:val="0"/>
        <w:widowControl/>
        <w:kinsoku w:val="0"/>
        <w:wordWrap/>
        <w:overflowPunct/>
        <w:topLinePunct w:val="0"/>
        <w:autoSpaceDE w:val="0"/>
        <w:autoSpaceDN w:val="0"/>
        <w:bidi w:val="0"/>
        <w:adjustRightInd w:val="0"/>
        <w:snapToGrid w:val="0"/>
        <w:spacing w:line="530" w:lineRule="exact"/>
        <w:jc w:val="both"/>
        <w:rPr>
          <w:rFonts w:hint="eastAsia" w:ascii="黑体" w:hAnsi="黑体" w:eastAsia="黑体" w:cs="黑体"/>
          <w:b w:val="0"/>
          <w:bCs w:val="0"/>
          <w:color w:val="auto"/>
          <w:sz w:val="32"/>
          <w:szCs w:val="32"/>
          <w:highlight w:val="none"/>
          <w:lang w:val="en-US" w:eastAsia="zh-CN"/>
        </w:rPr>
      </w:pPr>
      <w:r>
        <w:rPr>
          <w:rFonts w:hint="eastAsia" w:ascii="仿宋_GB2312" w:eastAsia="仿宋_GB2312"/>
          <w:sz w:val="28"/>
          <w:szCs w:val="18"/>
          <w:highlight w:val="none"/>
        </w:rPr>
        <w:t>日期：年</w:t>
      </w:r>
      <w:r>
        <w:rPr>
          <w:rFonts w:ascii="仿宋_GB2312" w:eastAsia="仿宋_GB2312"/>
          <w:color w:val="FFFFFF"/>
          <w:sz w:val="28"/>
          <w:szCs w:val="18"/>
          <w:highlight w:val="none"/>
          <w:shd w:val="clear" w:color="auto" w:fill="FFFFFF"/>
        </w:rPr>
        <w:t>‌</w:t>
      </w:r>
      <w:r>
        <w:rPr>
          <w:rFonts w:hint="eastAsia" w:ascii="仿宋_GB2312" w:eastAsia="仿宋_GB2312"/>
          <w:sz w:val="28"/>
          <w:szCs w:val="18"/>
          <w:highlight w:val="none"/>
        </w:rPr>
        <w:t> 月</w:t>
      </w:r>
      <w:r>
        <w:rPr>
          <w:rFonts w:hint="eastAsia" w:ascii="仿宋_GB2312" w:eastAsia="仿宋_GB2312"/>
          <w:sz w:val="28"/>
          <w:szCs w:val="18"/>
          <w:highlight w:val="none"/>
          <w:lang w:val="en-US" w:eastAsia="zh-CN"/>
        </w:rPr>
        <w:t xml:space="preserve">  </w:t>
      </w:r>
      <w:r>
        <w:rPr>
          <w:rFonts w:ascii="仿宋_GB2312" w:eastAsia="仿宋_GB2312"/>
          <w:color w:val="FFFFFF"/>
          <w:sz w:val="28"/>
          <w:szCs w:val="18"/>
          <w:highlight w:val="none"/>
          <w:shd w:val="clear" w:color="auto" w:fill="FFFFFF"/>
        </w:rPr>
        <w:t>‌</w:t>
      </w:r>
      <w:r>
        <w:rPr>
          <w:rFonts w:hint="eastAsia" w:ascii="仿宋_GB2312" w:eastAsia="仿宋_GB2312"/>
          <w:sz w:val="28"/>
          <w:szCs w:val="18"/>
          <w:highlight w:val="none"/>
        </w:rPr>
        <w:t>日</w:t>
      </w:r>
      <w:r>
        <w:rPr>
          <w:rFonts w:hint="eastAsia" w:ascii="仿宋_GB2312" w:eastAsia="仿宋_GB2312"/>
          <w:sz w:val="28"/>
          <w:szCs w:val="18"/>
          <w:highlight w:val="none"/>
          <w:lang w:val="en-US" w:eastAsia="zh-CN"/>
        </w:rPr>
        <w:t xml:space="preserve">                   </w:t>
      </w:r>
      <w:r>
        <w:rPr>
          <w:rFonts w:hint="eastAsia" w:ascii="仿宋_GB2312" w:eastAsia="仿宋_GB2312"/>
          <w:sz w:val="28"/>
          <w:szCs w:val="18"/>
          <w:highlight w:val="none"/>
        </w:rPr>
        <w:t>日期：年</w:t>
      </w:r>
      <w:r>
        <w:rPr>
          <w:rFonts w:hint="eastAsia" w:ascii="仿宋_GB2312" w:eastAsia="仿宋_GB2312"/>
          <w:sz w:val="28"/>
          <w:szCs w:val="18"/>
          <w:highlight w:val="none"/>
          <w:lang w:val="en-US" w:eastAsia="zh-CN"/>
        </w:rPr>
        <w:t xml:space="preserve">  </w:t>
      </w:r>
      <w:r>
        <w:rPr>
          <w:rFonts w:ascii="仿宋_GB2312" w:eastAsia="仿宋_GB2312"/>
          <w:color w:val="FFFFFF"/>
          <w:sz w:val="28"/>
          <w:szCs w:val="18"/>
          <w:highlight w:val="none"/>
          <w:shd w:val="clear" w:color="auto" w:fill="FFFFFF"/>
        </w:rPr>
        <w:t>‌</w:t>
      </w:r>
      <w:r>
        <w:rPr>
          <w:rFonts w:hint="eastAsia" w:ascii="仿宋_GB2312" w:eastAsia="仿宋_GB2312"/>
          <w:sz w:val="28"/>
          <w:szCs w:val="18"/>
          <w:highlight w:val="none"/>
        </w:rPr>
        <w:t>月</w:t>
      </w:r>
      <w:r>
        <w:rPr>
          <w:rFonts w:hint="eastAsia" w:ascii="仿宋_GB2312" w:eastAsia="仿宋_GB2312"/>
          <w:sz w:val="28"/>
          <w:szCs w:val="18"/>
          <w:highlight w:val="none"/>
          <w:lang w:val="en-US" w:eastAsia="zh-CN"/>
        </w:rPr>
        <w:t xml:space="preserve">  </w:t>
      </w:r>
      <w:r>
        <w:rPr>
          <w:rFonts w:ascii="仿宋_GB2312" w:eastAsia="仿宋_GB2312"/>
          <w:color w:val="FFFFFF"/>
          <w:sz w:val="28"/>
          <w:szCs w:val="18"/>
          <w:highlight w:val="none"/>
          <w:shd w:val="clear" w:color="auto" w:fill="FFFFFF"/>
        </w:rPr>
        <w:t>‌</w:t>
      </w:r>
      <w:r>
        <w:rPr>
          <w:rFonts w:hint="eastAsia" w:ascii="仿宋_GB2312" w:eastAsia="仿宋_GB2312"/>
          <w:sz w:val="28"/>
          <w:szCs w:val="18"/>
          <w:highlight w:val="none"/>
        </w:rPr>
        <w:t>日</w:t>
      </w:r>
    </w:p>
    <w:p w14:paraId="6924B6E3">
      <w:pPr>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br w:type="page"/>
      </w:r>
    </w:p>
    <w:p w14:paraId="58599064">
      <w:pPr>
        <w:keepNext w:val="0"/>
        <w:keepLines w:val="0"/>
        <w:pageBreakBefore w:val="0"/>
        <w:widowControl/>
        <w:kinsoku w:val="0"/>
        <w:wordWrap/>
        <w:overflowPunct/>
        <w:topLinePunct w:val="0"/>
        <w:autoSpaceDE w:val="0"/>
        <w:autoSpaceDN w:val="0"/>
        <w:bidi w:val="0"/>
        <w:adjustRightInd w:val="0"/>
        <w:snapToGrid w:val="0"/>
        <w:spacing w:line="570" w:lineRule="exact"/>
        <w:jc w:val="both"/>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附件2：</w:t>
      </w:r>
    </w:p>
    <w:p w14:paraId="20F30553">
      <w:pPr>
        <w:pStyle w:val="12"/>
        <w:pBdr>
          <w:top w:val="none" w:color="auto" w:sz="0" w:space="0"/>
          <w:left w:val="none" w:color="auto" w:sz="0" w:space="0"/>
          <w:bottom w:val="none" w:color="auto" w:sz="0" w:space="0"/>
          <w:right w:val="none" w:color="auto" w:sz="0" w:space="0"/>
        </w:pBdr>
        <w:spacing w:before="0" w:after="0" w:line="390" w:lineRule="exact"/>
        <w:ind w:left="0" w:leftChars="0" w:right="0" w:firstLine="0" w:firstLineChars="0"/>
        <w:jc w:val="both"/>
        <w:rPr>
          <w:rFonts w:hint="eastAsia" w:ascii="黑体" w:hAnsi="黑体" w:eastAsia="黑体" w:cs="黑体"/>
          <w:b w:val="0"/>
          <w:bCs w:val="0"/>
          <w:color w:val="auto"/>
          <w:sz w:val="32"/>
          <w:szCs w:val="32"/>
          <w:highlight w:val="none"/>
          <w:lang w:val="en-US" w:eastAsia="zh-CN"/>
        </w:rPr>
      </w:pPr>
    </w:p>
    <w:p w14:paraId="3EAE17E2">
      <w:pPr>
        <w:pStyle w:val="12"/>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500" w:lineRule="exact"/>
        <w:ind w:left="0" w:leftChars="0" w:right="0" w:firstLine="0" w:firstLineChars="0"/>
        <w:jc w:val="center"/>
        <w:textAlignment w:val="auto"/>
        <w:rPr>
          <w:rFonts w:hint="eastAsia" w:ascii="方正小标宋_GBK" w:hAnsi="方正小标宋_GBK" w:eastAsia="方正小标宋_GBK" w:cs="方正小标宋_GBK"/>
          <w:b w:val="0"/>
          <w:bCs w:val="0"/>
          <w:color w:val="auto"/>
          <w:sz w:val="44"/>
          <w:szCs w:val="44"/>
          <w:highlight w:val="none"/>
          <w:lang w:val="zh-CN" w:eastAsia="zh-CN"/>
        </w:rPr>
      </w:pPr>
      <w:r>
        <w:rPr>
          <w:rFonts w:hint="eastAsia" w:ascii="方正小标宋_GBK" w:hAnsi="方正小标宋_GBK" w:eastAsia="方正小标宋_GBK" w:cs="方正小标宋_GBK"/>
          <w:b w:val="0"/>
          <w:bCs w:val="0"/>
          <w:color w:val="auto"/>
          <w:sz w:val="44"/>
          <w:szCs w:val="44"/>
          <w:highlight w:val="none"/>
          <w:lang w:val="en-US" w:eastAsia="zh-CN"/>
        </w:rPr>
        <w:t>外聘</w:t>
      </w:r>
      <w:r>
        <w:rPr>
          <w:rFonts w:hint="eastAsia" w:ascii="方正小标宋_GBK" w:hAnsi="方正小标宋_GBK" w:eastAsia="方正小标宋_GBK" w:cs="方正小标宋_GBK"/>
          <w:b w:val="0"/>
          <w:bCs w:val="0"/>
          <w:color w:val="auto"/>
          <w:sz w:val="44"/>
          <w:szCs w:val="44"/>
          <w:highlight w:val="none"/>
          <w:lang w:val="zh-CN" w:eastAsia="zh-CN"/>
        </w:rPr>
        <w:t>政府法律顾问工作考核</w:t>
      </w:r>
      <w:r>
        <w:rPr>
          <w:rFonts w:hint="eastAsia" w:ascii="方正小标宋_GBK" w:hAnsi="方正小标宋_GBK" w:eastAsia="方正小标宋_GBK" w:cs="方正小标宋_GBK"/>
          <w:b w:val="0"/>
          <w:bCs w:val="0"/>
          <w:color w:val="auto"/>
          <w:sz w:val="44"/>
          <w:szCs w:val="44"/>
          <w:highlight w:val="none"/>
          <w:lang w:val="en-US" w:eastAsia="zh-CN"/>
        </w:rPr>
        <w:t>评分表</w:t>
      </w:r>
    </w:p>
    <w:tbl>
      <w:tblPr>
        <w:tblStyle w:val="14"/>
        <w:tblpPr w:leftFromText="180" w:rightFromText="180" w:vertAnchor="text" w:horzAnchor="page" w:tblpXSpec="center" w:tblpY="510"/>
        <w:tblOverlap w:val="never"/>
        <w:tblW w:w="10521" w:type="dxa"/>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633"/>
        <w:gridCol w:w="967"/>
        <w:gridCol w:w="1406"/>
        <w:gridCol w:w="573"/>
        <w:gridCol w:w="2634"/>
        <w:gridCol w:w="2220"/>
        <w:gridCol w:w="567"/>
        <w:gridCol w:w="574"/>
        <w:gridCol w:w="947"/>
      </w:tblGrid>
      <w:tr w14:paraId="2EB59772">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71" w:hRule="atLeast"/>
          <w:jc w:val="center"/>
        </w:trPr>
        <w:tc>
          <w:tcPr>
            <w:tcW w:w="633" w:type="dxa"/>
            <w:vMerge w:val="restart"/>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tcFitText/>
            <w:vAlign w:val="center"/>
          </w:tcPr>
          <w:p w14:paraId="51A0B64E">
            <w:pPr>
              <w:pStyle w:val="13"/>
              <w:pBdr>
                <w:top w:val="none" w:color="auto" w:sz="0" w:space="0"/>
                <w:left w:val="none" w:color="auto" w:sz="0" w:space="0"/>
                <w:bottom w:val="none" w:color="auto" w:sz="0" w:space="0"/>
                <w:right w:val="none" w:color="auto" w:sz="0" w:space="0"/>
              </w:pBdr>
              <w:spacing w:before="0" w:after="0"/>
              <w:ind w:left="0" w:right="0" w:firstLine="0"/>
              <w:jc w:val="center"/>
              <w:rPr>
                <w:rFonts w:hint="eastAsia" w:ascii="仿宋_GB2312" w:hAnsi="仿宋_GB2312" w:eastAsia="仿宋_GB2312" w:cs="仿宋_GB2312"/>
                <w:b w:val="0"/>
                <w:bCs/>
                <w:snapToGrid w:val="0"/>
                <w:color w:val="000000"/>
                <w:spacing w:val="0"/>
                <w:kern w:val="0"/>
                <w:sz w:val="21"/>
                <w:szCs w:val="21"/>
                <w:highlight w:val="none"/>
                <w:lang w:val="zh-CN" w:eastAsia="zh-CN" w:bidi="ar-SA"/>
              </w:rPr>
            </w:pPr>
            <w:r>
              <w:rPr>
                <w:rFonts w:hint="eastAsia" w:ascii="仿宋_GB2312" w:hAnsi="仿宋_GB2312" w:eastAsia="仿宋_GB2312" w:cs="仿宋_GB2312"/>
                <w:b w:val="0"/>
                <w:bCs/>
                <w:snapToGrid w:val="0"/>
                <w:color w:val="000000"/>
                <w:spacing w:val="93"/>
                <w:kern w:val="0"/>
                <w:sz w:val="21"/>
                <w:szCs w:val="21"/>
                <w:highlight w:val="none"/>
                <w:lang w:val="zh-CN" w:eastAsia="zh-CN" w:bidi="ar-SA"/>
              </w:rPr>
              <w:t>序</w:t>
            </w:r>
            <w:r>
              <w:rPr>
                <w:rFonts w:hint="eastAsia" w:ascii="仿宋_GB2312" w:hAnsi="仿宋_GB2312" w:eastAsia="仿宋_GB2312" w:cs="仿宋_GB2312"/>
                <w:b w:val="0"/>
                <w:bCs/>
                <w:snapToGrid w:val="0"/>
                <w:color w:val="000000"/>
                <w:spacing w:val="0"/>
                <w:kern w:val="0"/>
                <w:sz w:val="21"/>
                <w:szCs w:val="21"/>
                <w:highlight w:val="none"/>
                <w:lang w:val="zh-CN" w:eastAsia="zh-CN" w:bidi="ar-SA"/>
              </w:rPr>
              <w:t>号</w:t>
            </w:r>
          </w:p>
        </w:tc>
        <w:tc>
          <w:tcPr>
            <w:tcW w:w="967" w:type="dxa"/>
            <w:vMerge w:val="restart"/>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tcFitText/>
            <w:vAlign w:val="center"/>
          </w:tcPr>
          <w:p w14:paraId="7A311021">
            <w:pPr>
              <w:pStyle w:val="13"/>
              <w:pBdr>
                <w:top w:val="none" w:color="auto" w:sz="0" w:space="0"/>
                <w:left w:val="none" w:color="auto" w:sz="0" w:space="0"/>
                <w:bottom w:val="none" w:color="auto" w:sz="0" w:space="0"/>
                <w:right w:val="none" w:color="auto" w:sz="0" w:space="0"/>
              </w:pBdr>
              <w:spacing w:before="0" w:after="0"/>
              <w:ind w:left="0" w:right="0" w:firstLine="0"/>
              <w:jc w:val="center"/>
              <w:rPr>
                <w:rFonts w:hint="default" w:ascii="仿宋_GB2312" w:hAnsi="仿宋_GB2312" w:eastAsia="仿宋_GB2312" w:cs="仿宋_GB2312"/>
                <w:b w:val="0"/>
                <w:bCs/>
                <w:snapToGrid w:val="0"/>
                <w:color w:val="000000"/>
                <w:spacing w:val="0"/>
                <w:kern w:val="0"/>
                <w:sz w:val="21"/>
                <w:szCs w:val="21"/>
                <w:highlight w:val="none"/>
                <w:lang w:val="en-US" w:eastAsia="zh-CN" w:bidi="ar-SA"/>
              </w:rPr>
            </w:pPr>
            <w:r>
              <w:rPr>
                <w:rFonts w:hint="eastAsia" w:ascii="仿宋_GB2312" w:hAnsi="仿宋_GB2312" w:eastAsia="仿宋_GB2312" w:cs="仿宋_GB2312"/>
                <w:b w:val="0"/>
                <w:bCs/>
                <w:snapToGrid w:val="0"/>
                <w:color w:val="000000"/>
                <w:spacing w:val="33"/>
                <w:w w:val="89"/>
                <w:kern w:val="0"/>
                <w:sz w:val="21"/>
                <w:szCs w:val="21"/>
                <w:highlight w:val="none"/>
                <w:lang w:val="zh-CN" w:eastAsia="zh-CN" w:bidi="ar-SA"/>
              </w:rPr>
              <w:t>考核项</w:t>
            </w:r>
            <w:r>
              <w:rPr>
                <w:rFonts w:hint="eastAsia" w:ascii="仿宋_GB2312" w:hAnsi="仿宋_GB2312" w:eastAsia="仿宋_GB2312" w:cs="仿宋_GB2312"/>
                <w:b w:val="0"/>
                <w:bCs/>
                <w:snapToGrid w:val="0"/>
                <w:color w:val="000000"/>
                <w:spacing w:val="0"/>
                <w:w w:val="89"/>
                <w:kern w:val="0"/>
                <w:sz w:val="21"/>
                <w:szCs w:val="21"/>
                <w:highlight w:val="none"/>
                <w:lang w:val="zh-CN" w:eastAsia="zh-CN" w:bidi="ar-SA"/>
              </w:rPr>
              <w:t>目</w:t>
            </w:r>
          </w:p>
        </w:tc>
        <w:tc>
          <w:tcPr>
            <w:tcW w:w="1406" w:type="dxa"/>
            <w:vMerge w:val="restart"/>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tcFitText/>
            <w:vAlign w:val="center"/>
          </w:tcPr>
          <w:p w14:paraId="4FAFB8BE">
            <w:pPr>
              <w:pStyle w:val="13"/>
              <w:pBdr>
                <w:top w:val="none" w:color="auto" w:sz="0" w:space="0"/>
                <w:left w:val="none" w:color="auto" w:sz="0" w:space="0"/>
                <w:bottom w:val="none" w:color="auto" w:sz="0" w:space="0"/>
                <w:right w:val="none" w:color="auto" w:sz="0" w:space="0"/>
              </w:pBdr>
              <w:spacing w:before="0" w:after="0"/>
              <w:ind w:left="0" w:right="0" w:firstLine="0"/>
              <w:jc w:val="center"/>
              <w:rPr>
                <w:rFonts w:hint="default" w:ascii="仿宋_GB2312" w:hAnsi="仿宋_GB2312" w:eastAsia="仿宋_GB2312" w:cs="仿宋_GB2312"/>
                <w:b w:val="0"/>
                <w:bCs/>
                <w:snapToGrid w:val="0"/>
                <w:color w:val="000000"/>
                <w:spacing w:val="0"/>
                <w:kern w:val="0"/>
                <w:sz w:val="21"/>
                <w:szCs w:val="21"/>
                <w:highlight w:val="none"/>
                <w:lang w:val="en-US" w:eastAsia="zh-CN" w:bidi="ar-SA"/>
              </w:rPr>
            </w:pPr>
            <w:r>
              <w:rPr>
                <w:rFonts w:hint="eastAsia" w:ascii="仿宋_GB2312" w:hAnsi="仿宋_GB2312" w:eastAsia="仿宋_GB2312" w:cs="仿宋_GB2312"/>
                <w:b w:val="0"/>
                <w:bCs/>
                <w:snapToGrid w:val="0"/>
                <w:color w:val="000000"/>
                <w:spacing w:val="33"/>
                <w:kern w:val="0"/>
                <w:sz w:val="21"/>
                <w:szCs w:val="21"/>
                <w:highlight w:val="none"/>
                <w:lang w:val="en-US" w:eastAsia="zh-CN" w:bidi="ar-SA"/>
              </w:rPr>
              <w:t xml:space="preserve"> </w:t>
            </w:r>
            <w:r>
              <w:rPr>
                <w:rFonts w:hint="eastAsia" w:ascii="仿宋_GB2312" w:hAnsi="仿宋_GB2312" w:eastAsia="仿宋_GB2312" w:cs="仿宋_GB2312"/>
                <w:b w:val="0"/>
                <w:bCs/>
                <w:snapToGrid w:val="0"/>
                <w:color w:val="000000"/>
                <w:spacing w:val="33"/>
                <w:kern w:val="0"/>
                <w:sz w:val="21"/>
                <w:szCs w:val="21"/>
                <w:highlight w:val="none"/>
                <w:lang w:val="zh-CN" w:eastAsia="zh-CN" w:bidi="ar-SA"/>
              </w:rPr>
              <w:t>考核内容</w:t>
            </w:r>
            <w:r>
              <w:rPr>
                <w:rFonts w:hint="eastAsia" w:ascii="仿宋_GB2312" w:hAnsi="仿宋_GB2312" w:eastAsia="仿宋_GB2312" w:cs="仿宋_GB2312"/>
                <w:b w:val="0"/>
                <w:bCs/>
                <w:snapToGrid w:val="0"/>
                <w:color w:val="000000"/>
                <w:spacing w:val="0"/>
                <w:kern w:val="0"/>
                <w:sz w:val="21"/>
                <w:szCs w:val="21"/>
                <w:highlight w:val="none"/>
                <w:lang w:val="en-US" w:eastAsia="zh-CN" w:bidi="ar-SA"/>
              </w:rPr>
              <w:t xml:space="preserve"> </w:t>
            </w:r>
          </w:p>
        </w:tc>
        <w:tc>
          <w:tcPr>
            <w:tcW w:w="573" w:type="dxa"/>
            <w:vMerge w:val="restart"/>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tcFitText/>
            <w:vAlign w:val="center"/>
          </w:tcPr>
          <w:p w14:paraId="5A8A0547">
            <w:pPr>
              <w:pStyle w:val="13"/>
              <w:pBdr>
                <w:top w:val="none" w:color="auto" w:sz="0" w:space="0"/>
                <w:left w:val="none" w:color="auto" w:sz="0" w:space="0"/>
                <w:bottom w:val="none" w:color="auto" w:sz="0" w:space="0"/>
                <w:right w:val="none" w:color="auto" w:sz="0" w:space="0"/>
              </w:pBdr>
              <w:spacing w:before="0" w:after="0"/>
              <w:ind w:left="0" w:right="0" w:firstLine="0"/>
              <w:jc w:val="center"/>
              <w:rPr>
                <w:rFonts w:hint="default" w:ascii="仿宋_GB2312" w:hAnsi="仿宋_GB2312" w:eastAsia="仿宋_GB2312" w:cs="仿宋_GB2312"/>
                <w:b w:val="0"/>
                <w:bCs/>
                <w:snapToGrid w:val="0"/>
                <w:color w:val="000000"/>
                <w:spacing w:val="0"/>
                <w:kern w:val="0"/>
                <w:sz w:val="21"/>
                <w:szCs w:val="21"/>
                <w:highlight w:val="none"/>
                <w:lang w:val="en-US" w:eastAsia="zh-CN" w:bidi="ar-SA"/>
              </w:rPr>
            </w:pPr>
            <w:r>
              <w:rPr>
                <w:rFonts w:hint="eastAsia" w:ascii="仿宋_GB2312" w:hAnsi="仿宋_GB2312" w:eastAsia="仿宋_GB2312" w:cs="仿宋_GB2312"/>
                <w:b w:val="0"/>
                <w:bCs/>
                <w:snapToGrid w:val="0"/>
                <w:color w:val="000000"/>
                <w:spacing w:val="93"/>
                <w:w w:val="86"/>
                <w:kern w:val="0"/>
                <w:sz w:val="21"/>
                <w:szCs w:val="21"/>
                <w:highlight w:val="none"/>
                <w:lang w:val="zh-CN" w:eastAsia="zh-CN" w:bidi="ar-SA"/>
              </w:rPr>
              <w:t>分</w:t>
            </w:r>
            <w:r>
              <w:rPr>
                <w:rFonts w:hint="eastAsia" w:ascii="仿宋_GB2312" w:hAnsi="仿宋_GB2312" w:eastAsia="仿宋_GB2312" w:cs="仿宋_GB2312"/>
                <w:b w:val="0"/>
                <w:bCs/>
                <w:snapToGrid w:val="0"/>
                <w:color w:val="000000"/>
                <w:spacing w:val="0"/>
                <w:w w:val="86"/>
                <w:kern w:val="0"/>
                <w:sz w:val="21"/>
                <w:szCs w:val="21"/>
                <w:highlight w:val="none"/>
                <w:lang w:val="zh-CN" w:eastAsia="zh-CN" w:bidi="ar-SA"/>
              </w:rPr>
              <w:t>值</w:t>
            </w:r>
          </w:p>
        </w:tc>
        <w:tc>
          <w:tcPr>
            <w:tcW w:w="4854" w:type="dxa"/>
            <w:gridSpan w:val="2"/>
            <w:vMerge w:val="restart"/>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tcFitText/>
            <w:vAlign w:val="center"/>
          </w:tcPr>
          <w:p w14:paraId="55120319">
            <w:pPr>
              <w:pStyle w:val="13"/>
              <w:pBdr>
                <w:top w:val="none" w:color="auto" w:sz="0" w:space="0"/>
                <w:left w:val="none" w:color="auto" w:sz="0" w:space="0"/>
                <w:bottom w:val="none" w:color="auto" w:sz="0" w:space="0"/>
                <w:right w:val="none" w:color="auto" w:sz="0" w:space="0"/>
              </w:pBdr>
              <w:spacing w:before="0" w:after="0"/>
              <w:ind w:left="0" w:right="0" w:firstLine="944" w:firstLineChars="100"/>
              <w:jc w:val="both"/>
              <w:rPr>
                <w:rFonts w:hint="default" w:ascii="仿宋_GB2312" w:hAnsi="仿宋_GB2312" w:eastAsia="仿宋_GB2312" w:cs="仿宋_GB2312"/>
                <w:b w:val="0"/>
                <w:bCs/>
                <w:snapToGrid w:val="0"/>
                <w:color w:val="000000"/>
                <w:spacing w:val="0"/>
                <w:kern w:val="0"/>
                <w:sz w:val="21"/>
                <w:szCs w:val="21"/>
                <w:highlight w:val="none"/>
                <w:lang w:val="en-US" w:eastAsia="zh-CN" w:bidi="ar-SA"/>
              </w:rPr>
            </w:pPr>
            <w:r>
              <w:rPr>
                <w:rFonts w:hint="eastAsia" w:ascii="仿宋_GB2312" w:hAnsi="仿宋_GB2312" w:eastAsia="仿宋_GB2312" w:cs="仿宋_GB2312"/>
                <w:b w:val="0"/>
                <w:bCs/>
                <w:snapToGrid w:val="0"/>
                <w:color w:val="000000"/>
                <w:spacing w:val="367"/>
                <w:kern w:val="0"/>
                <w:sz w:val="21"/>
                <w:szCs w:val="21"/>
                <w:highlight w:val="none"/>
                <w:lang w:val="zh-CN" w:eastAsia="zh-CN" w:bidi="ar-SA"/>
              </w:rPr>
              <w:t>评分标准</w:t>
            </w:r>
            <w:r>
              <w:rPr>
                <w:rFonts w:hint="eastAsia" w:ascii="仿宋_GB2312" w:hAnsi="仿宋_GB2312" w:eastAsia="仿宋_GB2312" w:cs="仿宋_GB2312"/>
                <w:b w:val="0"/>
                <w:bCs/>
                <w:snapToGrid w:val="0"/>
                <w:color w:val="000000"/>
                <w:spacing w:val="0"/>
                <w:kern w:val="0"/>
                <w:sz w:val="21"/>
                <w:szCs w:val="21"/>
                <w:highlight w:val="none"/>
                <w:lang w:val="en-US" w:eastAsia="zh-CN" w:bidi="ar-SA"/>
              </w:rPr>
              <w:t xml:space="preserve"> </w:t>
            </w:r>
          </w:p>
        </w:tc>
        <w:tc>
          <w:tcPr>
            <w:tcW w:w="1141" w:type="dxa"/>
            <w:gridSpan w:val="2"/>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tcFitText/>
            <w:vAlign w:val="center"/>
          </w:tcPr>
          <w:p w14:paraId="1572B4A5">
            <w:pPr>
              <w:pStyle w:val="13"/>
              <w:pBdr>
                <w:top w:val="none" w:color="auto" w:sz="0" w:space="0"/>
                <w:left w:val="none" w:color="auto" w:sz="0" w:space="0"/>
                <w:bottom w:val="none" w:color="auto" w:sz="0" w:space="0"/>
                <w:right w:val="none" w:color="auto" w:sz="0" w:space="0"/>
              </w:pBdr>
              <w:spacing w:before="0" w:after="0"/>
              <w:ind w:left="0" w:right="0" w:firstLine="336" w:firstLineChars="100"/>
              <w:jc w:val="both"/>
              <w:rPr>
                <w:rFonts w:hint="default" w:ascii="仿宋_GB2312" w:hAnsi="仿宋_GB2312" w:eastAsia="仿宋_GB2312" w:cs="仿宋_GB2312"/>
                <w:b w:val="0"/>
                <w:bCs/>
                <w:snapToGrid w:val="0"/>
                <w:color w:val="000000"/>
                <w:spacing w:val="0"/>
                <w:kern w:val="0"/>
                <w:sz w:val="21"/>
                <w:szCs w:val="21"/>
                <w:highlight w:val="none"/>
                <w:lang w:val="en-US" w:eastAsia="zh-CN" w:bidi="ar-SA"/>
              </w:rPr>
            </w:pPr>
            <w:r>
              <w:rPr>
                <w:rFonts w:hint="eastAsia" w:ascii="仿宋_GB2312" w:hAnsi="仿宋_GB2312" w:eastAsia="仿宋_GB2312" w:cs="仿宋_GB2312"/>
                <w:b w:val="0"/>
                <w:bCs/>
                <w:snapToGrid w:val="0"/>
                <w:color w:val="000000"/>
                <w:spacing w:val="63"/>
                <w:w w:val="100"/>
                <w:kern w:val="0"/>
                <w:sz w:val="21"/>
                <w:szCs w:val="21"/>
                <w:highlight w:val="none"/>
                <w:lang w:val="en-US" w:eastAsia="zh-CN" w:bidi="ar-SA"/>
              </w:rPr>
              <w:t>分数</w:t>
            </w:r>
            <w:r>
              <w:rPr>
                <w:rFonts w:hint="eastAsia" w:ascii="仿宋_GB2312" w:hAnsi="仿宋_GB2312" w:eastAsia="仿宋_GB2312" w:cs="仿宋_GB2312"/>
                <w:b w:val="0"/>
                <w:bCs/>
                <w:snapToGrid w:val="0"/>
                <w:color w:val="000000"/>
                <w:spacing w:val="0"/>
                <w:w w:val="100"/>
                <w:kern w:val="0"/>
                <w:sz w:val="21"/>
                <w:szCs w:val="21"/>
                <w:highlight w:val="none"/>
                <w:lang w:val="en-US" w:eastAsia="zh-CN" w:bidi="ar-SA"/>
              </w:rPr>
              <w:t xml:space="preserve"> </w:t>
            </w:r>
          </w:p>
        </w:tc>
        <w:tc>
          <w:tcPr>
            <w:tcW w:w="947" w:type="dxa"/>
            <w:vMerge w:val="restart"/>
            <w:tcBorders>
              <w:top w:val="single" w:color="000000" w:sz="6" w:space="0"/>
              <w:left w:val="single" w:color="000000" w:sz="6" w:space="0"/>
              <w:right w:val="single" w:color="000000" w:sz="6" w:space="0"/>
            </w:tcBorders>
            <w:noWrap w:val="0"/>
            <w:tcMar>
              <w:top w:w="8" w:type="dxa"/>
              <w:left w:w="8" w:type="dxa"/>
              <w:bottom w:w="8" w:type="dxa"/>
              <w:right w:w="8" w:type="dxa"/>
            </w:tcMar>
            <w:tcFitText/>
            <w:vAlign w:val="top"/>
          </w:tcPr>
          <w:p w14:paraId="762043AA">
            <w:pPr>
              <w:pStyle w:val="13"/>
              <w:pBdr>
                <w:top w:val="none" w:color="auto" w:sz="0" w:space="0"/>
                <w:left w:val="none" w:color="auto" w:sz="0" w:space="0"/>
                <w:bottom w:val="none" w:color="auto" w:sz="0" w:space="0"/>
                <w:right w:val="none" w:color="auto" w:sz="0" w:space="0"/>
              </w:pBdr>
              <w:spacing w:before="0" w:after="0"/>
              <w:ind w:left="0" w:right="0" w:firstLine="0"/>
              <w:jc w:val="both"/>
              <w:rPr>
                <w:rFonts w:hint="eastAsia" w:ascii="仿宋_GB2312" w:hAnsi="仿宋_GB2312" w:eastAsia="仿宋_GB2312" w:cs="仿宋_GB2312"/>
                <w:b w:val="0"/>
                <w:bCs/>
                <w:snapToGrid w:val="0"/>
                <w:color w:val="000000"/>
                <w:spacing w:val="0"/>
                <w:kern w:val="0"/>
                <w:sz w:val="21"/>
                <w:szCs w:val="21"/>
                <w:highlight w:val="none"/>
                <w:lang w:val="zh-CN" w:eastAsia="zh-CN" w:bidi="ar-SA"/>
              </w:rPr>
            </w:pPr>
            <w:r>
              <w:rPr>
                <w:rFonts w:hint="eastAsia" w:ascii="仿宋_GB2312" w:hAnsi="仿宋_GB2312" w:eastAsia="仿宋_GB2312" w:cs="仿宋_GB2312"/>
                <w:b w:val="0"/>
                <w:bCs/>
                <w:snapToGrid w:val="0"/>
                <w:color w:val="000000"/>
                <w:spacing w:val="250"/>
                <w:kern w:val="0"/>
                <w:sz w:val="21"/>
                <w:szCs w:val="21"/>
                <w:highlight w:val="none"/>
                <w:lang w:val="zh-CN" w:eastAsia="zh-CN" w:bidi="ar-SA"/>
              </w:rPr>
              <w:t>备</w:t>
            </w:r>
            <w:r>
              <w:rPr>
                <w:rFonts w:hint="eastAsia" w:ascii="仿宋_GB2312" w:hAnsi="仿宋_GB2312" w:eastAsia="仿宋_GB2312" w:cs="仿宋_GB2312"/>
                <w:b w:val="0"/>
                <w:bCs/>
                <w:snapToGrid w:val="0"/>
                <w:color w:val="000000"/>
                <w:spacing w:val="0"/>
                <w:kern w:val="0"/>
                <w:sz w:val="21"/>
                <w:szCs w:val="21"/>
                <w:highlight w:val="none"/>
                <w:lang w:val="zh-CN" w:eastAsia="zh-CN" w:bidi="ar-SA"/>
              </w:rPr>
              <w:t>注</w:t>
            </w:r>
          </w:p>
        </w:tc>
      </w:tr>
      <w:tr w14:paraId="2981A472">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tcW w:w="633" w:type="dxa"/>
            <w:vMerge w:val="continue"/>
            <w:tcBorders>
              <w:top w:val="single" w:color="000000" w:sz="6" w:space="0"/>
              <w:left w:val="single" w:color="000000" w:sz="6" w:space="0"/>
              <w:bottom w:val="single" w:color="000000" w:sz="6" w:space="0"/>
              <w:right w:val="single" w:color="000000" w:sz="6" w:space="0"/>
            </w:tcBorders>
            <w:noWrap w:val="0"/>
            <w:vAlign w:val="center"/>
          </w:tcPr>
          <w:p w14:paraId="7113CF0E">
            <w:pPr>
              <w:tabs>
                <w:tab w:val="left" w:pos="3196"/>
              </w:tabs>
              <w:jc w:val="center"/>
              <w:rPr>
                <w:rFonts w:hint="eastAsia" w:ascii="仿宋_GB2312" w:hAnsi="仿宋_GB2312" w:eastAsia="仿宋_GB2312" w:cs="仿宋_GB2312"/>
                <w:b w:val="0"/>
                <w:bCs/>
                <w:snapToGrid w:val="0"/>
                <w:color w:val="000000"/>
                <w:kern w:val="0"/>
                <w:sz w:val="21"/>
                <w:szCs w:val="21"/>
                <w:highlight w:val="none"/>
                <w:lang w:val="zh-CN" w:eastAsia="zh-CN" w:bidi="ar-SA"/>
              </w:rPr>
            </w:pPr>
          </w:p>
        </w:tc>
        <w:tc>
          <w:tcPr>
            <w:tcW w:w="967" w:type="dxa"/>
            <w:vMerge w:val="continue"/>
            <w:tcBorders>
              <w:top w:val="single" w:color="000000" w:sz="6" w:space="0"/>
              <w:left w:val="single" w:color="000000" w:sz="6" w:space="0"/>
              <w:bottom w:val="single" w:color="000000" w:sz="6" w:space="0"/>
              <w:right w:val="single" w:color="000000" w:sz="6" w:space="0"/>
            </w:tcBorders>
            <w:noWrap w:val="0"/>
            <w:vAlign w:val="center"/>
          </w:tcPr>
          <w:p w14:paraId="13DC03E9">
            <w:pPr>
              <w:tabs>
                <w:tab w:val="left" w:pos="3196"/>
              </w:tabs>
              <w:jc w:val="center"/>
              <w:rPr>
                <w:rFonts w:hint="eastAsia" w:ascii="仿宋_GB2312" w:hAnsi="仿宋_GB2312" w:eastAsia="仿宋_GB2312" w:cs="仿宋_GB2312"/>
                <w:b w:val="0"/>
                <w:bCs/>
                <w:snapToGrid w:val="0"/>
                <w:color w:val="000000"/>
                <w:kern w:val="0"/>
                <w:sz w:val="21"/>
                <w:szCs w:val="21"/>
                <w:highlight w:val="none"/>
                <w:lang w:val="zh-CN" w:eastAsia="zh-CN" w:bidi="ar-SA"/>
              </w:rPr>
            </w:pPr>
          </w:p>
        </w:tc>
        <w:tc>
          <w:tcPr>
            <w:tcW w:w="1406" w:type="dxa"/>
            <w:vMerge w:val="continue"/>
            <w:tcBorders>
              <w:top w:val="single" w:color="000000" w:sz="6" w:space="0"/>
              <w:left w:val="single" w:color="000000" w:sz="6" w:space="0"/>
              <w:bottom w:val="single" w:color="000000" w:sz="6" w:space="0"/>
              <w:right w:val="single" w:color="000000" w:sz="6" w:space="0"/>
            </w:tcBorders>
            <w:noWrap w:val="0"/>
            <w:vAlign w:val="center"/>
          </w:tcPr>
          <w:p w14:paraId="307656B9">
            <w:pPr>
              <w:tabs>
                <w:tab w:val="left" w:pos="3196"/>
              </w:tabs>
              <w:jc w:val="center"/>
              <w:rPr>
                <w:rFonts w:hint="eastAsia" w:ascii="仿宋_GB2312" w:hAnsi="仿宋_GB2312" w:eastAsia="仿宋_GB2312" w:cs="仿宋_GB2312"/>
                <w:b w:val="0"/>
                <w:bCs/>
                <w:snapToGrid w:val="0"/>
                <w:color w:val="000000"/>
                <w:kern w:val="0"/>
                <w:sz w:val="21"/>
                <w:szCs w:val="21"/>
                <w:highlight w:val="none"/>
                <w:lang w:val="zh-CN" w:eastAsia="zh-CN" w:bidi="ar-SA"/>
              </w:rPr>
            </w:pPr>
          </w:p>
        </w:tc>
        <w:tc>
          <w:tcPr>
            <w:tcW w:w="573" w:type="dxa"/>
            <w:vMerge w:val="continue"/>
            <w:tcBorders>
              <w:top w:val="single" w:color="000000" w:sz="6" w:space="0"/>
              <w:left w:val="single" w:color="000000" w:sz="6" w:space="0"/>
              <w:bottom w:val="single" w:color="000000" w:sz="6" w:space="0"/>
              <w:right w:val="single" w:color="000000" w:sz="6" w:space="0"/>
            </w:tcBorders>
            <w:noWrap w:val="0"/>
            <w:vAlign w:val="center"/>
          </w:tcPr>
          <w:p w14:paraId="68C8821C">
            <w:pPr>
              <w:tabs>
                <w:tab w:val="left" w:pos="3196"/>
              </w:tabs>
              <w:jc w:val="center"/>
              <w:rPr>
                <w:rFonts w:hint="eastAsia" w:ascii="仿宋_GB2312" w:hAnsi="仿宋_GB2312" w:eastAsia="仿宋_GB2312" w:cs="仿宋_GB2312"/>
                <w:b w:val="0"/>
                <w:bCs/>
                <w:snapToGrid w:val="0"/>
                <w:color w:val="000000"/>
                <w:kern w:val="0"/>
                <w:sz w:val="21"/>
                <w:szCs w:val="21"/>
                <w:highlight w:val="none"/>
                <w:lang w:val="zh-CN" w:eastAsia="zh-CN" w:bidi="ar-SA"/>
              </w:rPr>
            </w:pPr>
          </w:p>
        </w:tc>
        <w:tc>
          <w:tcPr>
            <w:tcW w:w="4854" w:type="dxa"/>
            <w:gridSpan w:val="2"/>
            <w:vMerge w:val="continue"/>
            <w:tcBorders>
              <w:top w:val="single" w:color="000000" w:sz="6" w:space="0"/>
              <w:left w:val="single" w:color="000000" w:sz="6" w:space="0"/>
              <w:bottom w:val="single" w:color="000000" w:sz="6" w:space="0"/>
              <w:right w:val="single" w:color="000000" w:sz="6" w:space="0"/>
            </w:tcBorders>
            <w:noWrap w:val="0"/>
            <w:vAlign w:val="center"/>
          </w:tcPr>
          <w:p w14:paraId="61538F6E">
            <w:pPr>
              <w:tabs>
                <w:tab w:val="left" w:pos="3196"/>
              </w:tabs>
              <w:jc w:val="both"/>
              <w:rPr>
                <w:rFonts w:hint="eastAsia" w:ascii="仿宋_GB2312" w:hAnsi="仿宋_GB2312" w:eastAsia="仿宋_GB2312" w:cs="仿宋_GB2312"/>
                <w:b w:val="0"/>
                <w:bCs/>
                <w:snapToGrid w:val="0"/>
                <w:color w:val="000000"/>
                <w:kern w:val="0"/>
                <w:sz w:val="21"/>
                <w:szCs w:val="21"/>
                <w:highlight w:val="none"/>
                <w:lang w:val="zh-CN" w:eastAsia="zh-CN" w:bidi="ar-SA"/>
              </w:rPr>
            </w:pPr>
          </w:p>
        </w:tc>
        <w:tc>
          <w:tcPr>
            <w:tcW w:w="567" w:type="dxa"/>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14:paraId="131B226F">
            <w:pPr>
              <w:tabs>
                <w:tab w:val="left" w:pos="3196"/>
              </w:tabs>
              <w:jc w:val="center"/>
              <w:rPr>
                <w:rFonts w:hint="eastAsia" w:ascii="仿宋_GB2312" w:hAnsi="仿宋_GB2312" w:eastAsia="仿宋_GB2312" w:cs="仿宋_GB2312"/>
                <w:b w:val="0"/>
                <w:bCs/>
                <w:snapToGrid w:val="0"/>
                <w:color w:val="000000"/>
                <w:kern w:val="0"/>
                <w:sz w:val="21"/>
                <w:szCs w:val="21"/>
                <w:highlight w:val="none"/>
                <w:lang w:val="zh-CN" w:eastAsia="zh-CN" w:bidi="ar-SA"/>
              </w:rPr>
            </w:pPr>
            <w:r>
              <w:rPr>
                <w:rFonts w:hint="eastAsia" w:ascii="仿宋_GB2312" w:hAnsi="仿宋_GB2312" w:eastAsia="仿宋_GB2312" w:cs="仿宋_GB2312"/>
                <w:b w:val="0"/>
                <w:bCs/>
                <w:snapToGrid w:val="0"/>
                <w:color w:val="000000"/>
                <w:kern w:val="0"/>
                <w:sz w:val="21"/>
                <w:szCs w:val="21"/>
                <w:highlight w:val="none"/>
                <w:lang w:val="zh-CN" w:eastAsia="zh-CN" w:bidi="ar-SA"/>
              </w:rPr>
              <w:t>得分</w:t>
            </w:r>
          </w:p>
        </w:tc>
        <w:tc>
          <w:tcPr>
            <w:tcW w:w="574" w:type="dxa"/>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14:paraId="41DECEA9">
            <w:pPr>
              <w:tabs>
                <w:tab w:val="left" w:pos="3196"/>
              </w:tabs>
              <w:jc w:val="center"/>
              <w:rPr>
                <w:rFonts w:hint="eastAsia" w:ascii="仿宋_GB2312" w:hAnsi="仿宋_GB2312" w:eastAsia="仿宋_GB2312" w:cs="仿宋_GB2312"/>
                <w:b w:val="0"/>
                <w:bCs/>
                <w:snapToGrid w:val="0"/>
                <w:color w:val="000000"/>
                <w:kern w:val="0"/>
                <w:sz w:val="21"/>
                <w:szCs w:val="21"/>
                <w:highlight w:val="none"/>
                <w:lang w:val="zh-CN" w:eastAsia="zh-CN" w:bidi="ar-SA"/>
              </w:rPr>
            </w:pPr>
            <w:r>
              <w:rPr>
                <w:rFonts w:hint="eastAsia" w:ascii="仿宋_GB2312" w:hAnsi="仿宋_GB2312" w:eastAsia="仿宋_GB2312" w:cs="仿宋_GB2312"/>
                <w:b w:val="0"/>
                <w:bCs/>
                <w:snapToGrid w:val="0"/>
                <w:color w:val="000000"/>
                <w:kern w:val="0"/>
                <w:sz w:val="21"/>
                <w:szCs w:val="21"/>
                <w:highlight w:val="none"/>
                <w:lang w:val="zh-CN" w:eastAsia="zh-CN" w:bidi="ar-SA"/>
              </w:rPr>
              <w:t>扣分</w:t>
            </w:r>
          </w:p>
        </w:tc>
        <w:tc>
          <w:tcPr>
            <w:tcW w:w="947" w:type="dxa"/>
            <w:vMerge w:val="continue"/>
            <w:tcBorders>
              <w:left w:val="single" w:color="000000" w:sz="6" w:space="0"/>
              <w:bottom w:val="single" w:color="000000" w:sz="6" w:space="0"/>
              <w:right w:val="single" w:color="000000" w:sz="6" w:space="0"/>
            </w:tcBorders>
            <w:noWrap w:val="0"/>
            <w:tcMar>
              <w:top w:w="8" w:type="dxa"/>
              <w:left w:w="8" w:type="dxa"/>
              <w:bottom w:w="8" w:type="dxa"/>
              <w:right w:w="8" w:type="dxa"/>
            </w:tcMar>
            <w:vAlign w:val="top"/>
          </w:tcPr>
          <w:p w14:paraId="482C0624">
            <w:pPr>
              <w:tabs>
                <w:tab w:val="left" w:pos="3196"/>
              </w:tabs>
              <w:jc w:val="both"/>
              <w:rPr>
                <w:rFonts w:hint="eastAsia" w:ascii="仿宋_GB2312" w:hAnsi="仿宋_GB2312" w:eastAsia="仿宋_GB2312" w:cs="仿宋_GB2312"/>
                <w:b w:val="0"/>
                <w:bCs/>
                <w:snapToGrid w:val="0"/>
                <w:color w:val="000000"/>
                <w:kern w:val="0"/>
                <w:sz w:val="21"/>
                <w:szCs w:val="21"/>
                <w:highlight w:val="none"/>
                <w:lang w:val="zh-CN" w:eastAsia="zh-CN" w:bidi="ar-SA"/>
              </w:rPr>
            </w:pPr>
          </w:p>
        </w:tc>
      </w:tr>
      <w:tr w14:paraId="0D0F2B1D">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2742" w:hRule="atLeast"/>
          <w:jc w:val="center"/>
        </w:trPr>
        <w:tc>
          <w:tcPr>
            <w:tcW w:w="633" w:type="dxa"/>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14:paraId="1C1423E7">
            <w:pPr>
              <w:pStyle w:val="13"/>
              <w:pBdr>
                <w:top w:val="none" w:color="auto" w:sz="0" w:space="0"/>
                <w:left w:val="none" w:color="auto" w:sz="0" w:space="0"/>
                <w:bottom w:val="none" w:color="auto" w:sz="0" w:space="0"/>
                <w:right w:val="none" w:color="auto" w:sz="0" w:space="0"/>
              </w:pBdr>
              <w:spacing w:before="0" w:after="0"/>
              <w:ind w:left="0" w:right="0" w:firstLine="0"/>
              <w:jc w:val="center"/>
              <w:rPr>
                <w:rFonts w:hint="eastAsia" w:ascii="仿宋_GB2312" w:hAnsi="仿宋_GB2312" w:eastAsia="仿宋_GB2312" w:cs="仿宋_GB2312"/>
                <w:b w:val="0"/>
                <w:bCs/>
                <w:snapToGrid w:val="0"/>
                <w:color w:val="000000"/>
                <w:kern w:val="0"/>
                <w:sz w:val="21"/>
                <w:szCs w:val="21"/>
                <w:highlight w:val="none"/>
                <w:lang w:val="zh-CN" w:eastAsia="zh-CN" w:bidi="ar-SA"/>
              </w:rPr>
            </w:pPr>
            <w:r>
              <w:rPr>
                <w:rFonts w:hint="eastAsia" w:ascii="仿宋_GB2312" w:hAnsi="仿宋_GB2312" w:eastAsia="仿宋_GB2312" w:cs="仿宋_GB2312"/>
                <w:b w:val="0"/>
                <w:bCs/>
                <w:snapToGrid w:val="0"/>
                <w:color w:val="000000"/>
                <w:kern w:val="0"/>
                <w:sz w:val="21"/>
                <w:szCs w:val="21"/>
                <w:highlight w:val="none"/>
                <w:lang w:val="zh-CN" w:eastAsia="zh-CN" w:bidi="ar-SA"/>
              </w:rPr>
              <w:t>1</w:t>
            </w:r>
          </w:p>
        </w:tc>
        <w:tc>
          <w:tcPr>
            <w:tcW w:w="967" w:type="dxa"/>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14:paraId="186596A2">
            <w:pPr>
              <w:pStyle w:val="13"/>
              <w:pBdr>
                <w:top w:val="none" w:color="auto" w:sz="0" w:space="0"/>
                <w:left w:val="none" w:color="auto" w:sz="0" w:space="0"/>
                <w:bottom w:val="none" w:color="auto" w:sz="0" w:space="0"/>
                <w:right w:val="none" w:color="auto" w:sz="0" w:space="0"/>
              </w:pBdr>
              <w:spacing w:before="0" w:after="0"/>
              <w:ind w:left="0" w:right="0" w:firstLine="0"/>
              <w:jc w:val="center"/>
              <w:rPr>
                <w:rFonts w:hint="eastAsia" w:ascii="仿宋_GB2312" w:hAnsi="仿宋_GB2312" w:eastAsia="仿宋_GB2312" w:cs="仿宋_GB2312"/>
                <w:b w:val="0"/>
                <w:bCs/>
                <w:snapToGrid w:val="0"/>
                <w:color w:val="000000"/>
                <w:kern w:val="0"/>
                <w:sz w:val="21"/>
                <w:szCs w:val="21"/>
                <w:highlight w:val="none"/>
                <w:lang w:val="zh-CN" w:eastAsia="zh-CN" w:bidi="ar-SA"/>
              </w:rPr>
            </w:pPr>
            <w:r>
              <w:rPr>
                <w:rFonts w:hint="eastAsia" w:ascii="仿宋_GB2312" w:hAnsi="仿宋_GB2312" w:eastAsia="仿宋_GB2312" w:cs="仿宋_GB2312"/>
                <w:b w:val="0"/>
                <w:bCs/>
                <w:snapToGrid w:val="0"/>
                <w:color w:val="000000"/>
                <w:kern w:val="0"/>
                <w:sz w:val="21"/>
                <w:szCs w:val="21"/>
                <w:highlight w:val="none"/>
                <w:lang w:val="zh-CN" w:eastAsia="zh-CN" w:bidi="ar-SA"/>
              </w:rPr>
              <w:t>履职尽责方面</w:t>
            </w:r>
          </w:p>
        </w:tc>
        <w:tc>
          <w:tcPr>
            <w:tcW w:w="1406" w:type="dxa"/>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14:paraId="644FF6A9">
            <w:pPr>
              <w:pStyle w:val="13"/>
              <w:pBdr>
                <w:top w:val="none" w:color="auto" w:sz="0" w:space="0"/>
                <w:left w:val="none" w:color="auto" w:sz="0" w:space="0"/>
                <w:bottom w:val="none" w:color="auto" w:sz="0" w:space="0"/>
                <w:right w:val="none" w:color="auto" w:sz="0" w:space="0"/>
              </w:pBdr>
              <w:spacing w:before="0" w:after="0"/>
              <w:ind w:left="0" w:right="0" w:firstLine="0"/>
              <w:jc w:val="center"/>
              <w:rPr>
                <w:rFonts w:hint="eastAsia" w:ascii="仿宋_GB2312" w:hAnsi="仿宋_GB2312" w:eastAsia="仿宋_GB2312" w:cs="仿宋_GB2312"/>
                <w:b w:val="0"/>
                <w:bCs/>
                <w:snapToGrid w:val="0"/>
                <w:color w:val="000000"/>
                <w:kern w:val="0"/>
                <w:sz w:val="21"/>
                <w:szCs w:val="21"/>
                <w:highlight w:val="none"/>
                <w:lang w:val="zh-CN" w:eastAsia="zh-CN" w:bidi="ar-SA"/>
              </w:rPr>
            </w:pPr>
            <w:r>
              <w:rPr>
                <w:rFonts w:hint="eastAsia" w:ascii="仿宋_GB2312" w:hAnsi="仿宋_GB2312" w:eastAsia="仿宋_GB2312" w:cs="仿宋_GB2312"/>
                <w:b w:val="0"/>
                <w:bCs/>
                <w:snapToGrid w:val="0"/>
                <w:color w:val="000000"/>
                <w:kern w:val="0"/>
                <w:sz w:val="21"/>
                <w:szCs w:val="21"/>
                <w:highlight w:val="none"/>
                <w:lang w:val="zh-CN" w:eastAsia="zh-CN" w:bidi="ar-SA"/>
              </w:rPr>
              <w:t>履行办法规定的工作职责</w:t>
            </w:r>
          </w:p>
          <w:p w14:paraId="218E01CF">
            <w:pPr>
              <w:pStyle w:val="13"/>
              <w:pBdr>
                <w:top w:val="none" w:color="auto" w:sz="0" w:space="0"/>
                <w:left w:val="none" w:color="auto" w:sz="0" w:space="0"/>
                <w:bottom w:val="none" w:color="auto" w:sz="0" w:space="0"/>
                <w:right w:val="none" w:color="auto" w:sz="0" w:space="0"/>
              </w:pBdr>
              <w:spacing w:before="0" w:after="0"/>
              <w:ind w:left="0" w:right="0" w:firstLine="0"/>
              <w:jc w:val="center"/>
              <w:rPr>
                <w:rFonts w:hint="eastAsia" w:ascii="仿宋_GB2312" w:hAnsi="仿宋_GB2312" w:eastAsia="仿宋_GB2312" w:cs="仿宋_GB2312"/>
                <w:b w:val="0"/>
                <w:bCs/>
                <w:snapToGrid w:val="0"/>
                <w:color w:val="000000"/>
                <w:kern w:val="0"/>
                <w:sz w:val="21"/>
                <w:szCs w:val="21"/>
                <w:highlight w:val="none"/>
                <w:lang w:val="zh-CN" w:eastAsia="zh-CN" w:bidi="ar-SA"/>
              </w:rPr>
            </w:pPr>
            <w:r>
              <w:rPr>
                <w:rFonts w:hint="eastAsia" w:ascii="仿宋_GB2312" w:hAnsi="仿宋_GB2312" w:eastAsia="仿宋_GB2312" w:cs="仿宋_GB2312"/>
                <w:b w:val="0"/>
                <w:bCs/>
                <w:snapToGrid w:val="0"/>
                <w:color w:val="000000"/>
                <w:kern w:val="0"/>
                <w:sz w:val="21"/>
                <w:szCs w:val="21"/>
                <w:highlight w:val="none"/>
                <w:lang w:val="zh-CN" w:eastAsia="zh-CN" w:bidi="ar-SA"/>
              </w:rPr>
              <w:t>情况</w:t>
            </w:r>
          </w:p>
        </w:tc>
        <w:tc>
          <w:tcPr>
            <w:tcW w:w="573" w:type="dxa"/>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14:paraId="4C97C334">
            <w:pPr>
              <w:pStyle w:val="13"/>
              <w:pBdr>
                <w:top w:val="none" w:color="auto" w:sz="0" w:space="0"/>
                <w:left w:val="none" w:color="auto" w:sz="0" w:space="0"/>
                <w:bottom w:val="none" w:color="auto" w:sz="0" w:space="0"/>
                <w:right w:val="none" w:color="auto" w:sz="0" w:space="0"/>
              </w:pBdr>
              <w:spacing w:before="0" w:after="0"/>
              <w:ind w:left="0" w:right="0" w:firstLine="0"/>
              <w:jc w:val="center"/>
              <w:rPr>
                <w:rFonts w:hint="eastAsia" w:ascii="仿宋_GB2312" w:hAnsi="仿宋_GB2312" w:eastAsia="仿宋_GB2312" w:cs="仿宋_GB2312"/>
                <w:b w:val="0"/>
                <w:bCs/>
                <w:snapToGrid w:val="0"/>
                <w:color w:val="000000"/>
                <w:kern w:val="0"/>
                <w:sz w:val="21"/>
                <w:szCs w:val="21"/>
                <w:highlight w:val="none"/>
                <w:lang w:val="zh-CN" w:eastAsia="zh-CN" w:bidi="ar-SA"/>
              </w:rPr>
            </w:pPr>
            <w:r>
              <w:rPr>
                <w:rFonts w:hint="eastAsia" w:ascii="仿宋_GB2312" w:hAnsi="仿宋_GB2312" w:eastAsia="仿宋_GB2312" w:cs="仿宋_GB2312"/>
                <w:b w:val="0"/>
                <w:bCs/>
                <w:snapToGrid w:val="0"/>
                <w:color w:val="000000"/>
                <w:kern w:val="0"/>
                <w:sz w:val="21"/>
                <w:szCs w:val="21"/>
                <w:highlight w:val="none"/>
                <w:lang w:val="en-US" w:eastAsia="zh-CN" w:bidi="ar-SA"/>
              </w:rPr>
              <w:t>50</w:t>
            </w:r>
          </w:p>
        </w:tc>
        <w:tc>
          <w:tcPr>
            <w:tcW w:w="4854" w:type="dxa"/>
            <w:gridSpan w:val="2"/>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14:paraId="25F1FA08">
            <w:pPr>
              <w:pStyle w:val="13"/>
              <w:pBdr>
                <w:top w:val="none" w:color="auto" w:sz="0" w:space="0"/>
                <w:left w:val="none" w:color="auto" w:sz="0" w:space="0"/>
                <w:bottom w:val="none" w:color="auto" w:sz="0" w:space="0"/>
                <w:right w:val="none" w:color="auto" w:sz="0" w:space="0"/>
              </w:pBdr>
              <w:spacing w:before="0" w:after="0"/>
              <w:ind w:left="0" w:right="0" w:firstLine="0"/>
              <w:jc w:val="both"/>
              <w:rPr>
                <w:rFonts w:hint="default" w:ascii="Times New Roman" w:hAnsi="Times New Roman" w:eastAsia="仿宋_GB2312" w:cs="Times New Roman"/>
                <w:b w:val="0"/>
                <w:bCs/>
                <w:snapToGrid w:val="0"/>
                <w:color w:val="000000"/>
                <w:kern w:val="0"/>
                <w:sz w:val="21"/>
                <w:szCs w:val="21"/>
                <w:highlight w:val="none"/>
                <w:lang w:val="en-US" w:eastAsia="zh-CN" w:bidi="ar-SA"/>
              </w:rPr>
            </w:pPr>
            <w:r>
              <w:rPr>
                <w:rFonts w:hint="default" w:ascii="Times New Roman" w:hAnsi="Times New Roman" w:eastAsia="仿宋_GB2312" w:cs="Times New Roman"/>
                <w:b w:val="0"/>
                <w:bCs/>
                <w:snapToGrid w:val="0"/>
                <w:color w:val="000000"/>
                <w:kern w:val="0"/>
                <w:sz w:val="21"/>
                <w:szCs w:val="21"/>
                <w:highlight w:val="none"/>
                <w:lang w:val="en-US" w:eastAsia="zh-CN" w:bidi="ar-SA"/>
              </w:rPr>
              <w:t>1</w:t>
            </w:r>
            <w:r>
              <w:rPr>
                <w:rFonts w:hint="default" w:ascii="Times New Roman" w:hAnsi="Times New Roman" w:eastAsia="仿宋_GB2312" w:cs="Times New Roman"/>
                <w:b w:val="0"/>
                <w:bCs/>
                <w:snapToGrid w:val="0"/>
                <w:color w:val="000000"/>
                <w:kern w:val="0"/>
                <w:sz w:val="21"/>
                <w:szCs w:val="21"/>
                <w:highlight w:val="none"/>
                <w:lang w:val="zh-CN" w:eastAsia="zh-CN" w:bidi="ar-SA"/>
              </w:rPr>
              <w:t>.</w:t>
            </w:r>
            <w:r>
              <w:rPr>
                <w:rFonts w:hint="default" w:ascii="Times New Roman" w:hAnsi="Times New Roman" w:eastAsia="仿宋_GB2312" w:cs="Times New Roman"/>
                <w:b w:val="0"/>
                <w:bCs/>
                <w:snapToGrid w:val="0"/>
                <w:color w:val="000000"/>
                <w:kern w:val="0"/>
                <w:sz w:val="21"/>
                <w:szCs w:val="21"/>
                <w:highlight w:val="none"/>
                <w:lang w:val="en-US" w:eastAsia="zh-CN" w:bidi="ar-SA"/>
              </w:rPr>
              <w:t>提供法律意见时，法律意见存在明显错误，或者未指出明显的法律风险，每条错误或法律风险扣0.5分；</w:t>
            </w:r>
          </w:p>
          <w:p w14:paraId="5820D067">
            <w:pPr>
              <w:pStyle w:val="13"/>
              <w:pBdr>
                <w:top w:val="none" w:color="auto" w:sz="0" w:space="0"/>
                <w:left w:val="none" w:color="auto" w:sz="0" w:space="0"/>
                <w:bottom w:val="none" w:color="auto" w:sz="0" w:space="0"/>
                <w:right w:val="none" w:color="auto" w:sz="0" w:space="0"/>
              </w:pBdr>
              <w:spacing w:before="0" w:after="0"/>
              <w:ind w:left="0" w:right="0" w:firstLine="0"/>
              <w:jc w:val="both"/>
              <w:rPr>
                <w:rFonts w:hint="default" w:ascii="Times New Roman" w:hAnsi="Times New Roman" w:eastAsia="仿宋_GB2312" w:cs="Times New Roman"/>
                <w:b w:val="0"/>
                <w:bCs/>
                <w:snapToGrid w:val="0"/>
                <w:color w:val="000000"/>
                <w:kern w:val="0"/>
                <w:sz w:val="21"/>
                <w:szCs w:val="21"/>
                <w:highlight w:val="none"/>
                <w:lang w:val="en-US" w:eastAsia="zh-CN" w:bidi="ar-SA"/>
              </w:rPr>
            </w:pPr>
            <w:r>
              <w:rPr>
                <w:rFonts w:hint="default" w:ascii="Times New Roman" w:hAnsi="Times New Roman" w:eastAsia="仿宋_GB2312" w:cs="Times New Roman"/>
                <w:b w:val="0"/>
                <w:bCs/>
                <w:snapToGrid w:val="0"/>
                <w:color w:val="000000"/>
                <w:kern w:val="0"/>
                <w:sz w:val="21"/>
                <w:szCs w:val="21"/>
                <w:highlight w:val="none"/>
                <w:lang w:val="en-US" w:eastAsia="zh-CN" w:bidi="ar-SA"/>
              </w:rPr>
              <w:t>2.起草修改审查的文件文书存在明显漏洞或错误，每处漏洞或错误扣0.5分；</w:t>
            </w:r>
          </w:p>
          <w:p w14:paraId="055FE1EA">
            <w:pPr>
              <w:pStyle w:val="13"/>
              <w:pBdr>
                <w:top w:val="none" w:color="auto" w:sz="0" w:space="0"/>
                <w:left w:val="none" w:color="auto" w:sz="0" w:space="0"/>
                <w:bottom w:val="none" w:color="auto" w:sz="0" w:space="0"/>
                <w:right w:val="none" w:color="auto" w:sz="0" w:space="0"/>
              </w:pBdr>
              <w:spacing w:before="0" w:after="0"/>
              <w:ind w:left="0" w:right="0" w:firstLine="0"/>
              <w:jc w:val="both"/>
              <w:rPr>
                <w:rFonts w:hint="default" w:ascii="仿宋_GB2312" w:hAnsi="仿宋_GB2312" w:eastAsia="仿宋_GB2312" w:cs="仿宋_GB2312"/>
                <w:b w:val="0"/>
                <w:bCs/>
                <w:snapToGrid w:val="0"/>
                <w:color w:val="000000"/>
                <w:kern w:val="0"/>
                <w:sz w:val="21"/>
                <w:szCs w:val="21"/>
                <w:highlight w:val="none"/>
                <w:lang w:val="en-US" w:eastAsia="zh-CN" w:bidi="ar-SA"/>
              </w:rPr>
            </w:pPr>
            <w:r>
              <w:rPr>
                <w:rFonts w:hint="default" w:ascii="Times New Roman" w:hAnsi="Times New Roman" w:eastAsia="仿宋_GB2312" w:cs="Times New Roman"/>
                <w:b w:val="0"/>
                <w:bCs/>
                <w:snapToGrid w:val="0"/>
                <w:color w:val="000000"/>
                <w:kern w:val="0"/>
                <w:sz w:val="21"/>
                <w:szCs w:val="21"/>
                <w:highlight w:val="none"/>
                <w:lang w:val="en-US" w:eastAsia="zh-CN" w:bidi="ar-SA"/>
              </w:rPr>
              <w:t>3.参与案事件处理过程中，提供的法律服务未有效推进案事件化解的，每个案事件酌情扣</w:t>
            </w:r>
            <w:r>
              <w:rPr>
                <w:rFonts w:hint="eastAsia" w:ascii="Times New Roman" w:hAnsi="Times New Roman" w:eastAsia="仿宋_GB2312" w:cs="Times New Roman"/>
                <w:b w:val="0"/>
                <w:bCs/>
                <w:snapToGrid w:val="0"/>
                <w:color w:val="000000"/>
                <w:kern w:val="0"/>
                <w:sz w:val="21"/>
                <w:szCs w:val="21"/>
                <w:highlight w:val="none"/>
                <w:lang w:val="en-US" w:eastAsia="zh-CN" w:bidi="ar-SA"/>
              </w:rPr>
              <w:t>1-5</w:t>
            </w:r>
            <w:r>
              <w:rPr>
                <w:rFonts w:hint="default" w:ascii="Times New Roman" w:hAnsi="Times New Roman" w:eastAsia="仿宋_GB2312" w:cs="Times New Roman"/>
                <w:b w:val="0"/>
                <w:bCs/>
                <w:snapToGrid w:val="0"/>
                <w:color w:val="000000"/>
                <w:kern w:val="0"/>
                <w:sz w:val="21"/>
                <w:szCs w:val="21"/>
                <w:highlight w:val="none"/>
                <w:lang w:val="en-US" w:eastAsia="zh-CN" w:bidi="ar-SA"/>
              </w:rPr>
              <w:t>分；激化矛盾的，每个案事件酌情扣</w:t>
            </w:r>
            <w:r>
              <w:rPr>
                <w:rFonts w:hint="eastAsia" w:ascii="Times New Roman" w:hAnsi="Times New Roman" w:eastAsia="仿宋_GB2312" w:cs="Times New Roman"/>
                <w:b w:val="0"/>
                <w:bCs/>
                <w:snapToGrid w:val="0"/>
                <w:color w:val="000000"/>
                <w:kern w:val="0"/>
                <w:sz w:val="21"/>
                <w:szCs w:val="21"/>
                <w:highlight w:val="none"/>
                <w:lang w:val="en-US" w:eastAsia="zh-CN" w:bidi="ar-SA"/>
              </w:rPr>
              <w:t>6-10</w:t>
            </w:r>
            <w:r>
              <w:rPr>
                <w:rFonts w:hint="default" w:ascii="Times New Roman" w:hAnsi="Times New Roman" w:eastAsia="仿宋_GB2312" w:cs="Times New Roman"/>
                <w:b w:val="0"/>
                <w:bCs/>
                <w:snapToGrid w:val="0"/>
                <w:color w:val="000000"/>
                <w:kern w:val="0"/>
                <w:sz w:val="21"/>
                <w:szCs w:val="21"/>
                <w:highlight w:val="none"/>
                <w:lang w:val="en-US" w:eastAsia="zh-CN" w:bidi="ar-SA"/>
              </w:rPr>
              <w:t>分。</w:t>
            </w:r>
          </w:p>
        </w:tc>
        <w:tc>
          <w:tcPr>
            <w:tcW w:w="567" w:type="dxa"/>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14:paraId="2A68F371">
            <w:pPr>
              <w:pStyle w:val="13"/>
              <w:pBdr>
                <w:top w:val="none" w:color="auto" w:sz="0" w:space="0"/>
                <w:left w:val="none" w:color="auto" w:sz="0" w:space="0"/>
                <w:bottom w:val="none" w:color="auto" w:sz="0" w:space="0"/>
                <w:right w:val="none" w:color="auto" w:sz="0" w:space="0"/>
              </w:pBdr>
              <w:spacing w:before="0" w:after="0"/>
              <w:ind w:left="0" w:right="0" w:firstLine="0"/>
              <w:jc w:val="both"/>
              <w:rPr>
                <w:rFonts w:hint="eastAsia" w:ascii="仿宋_GB2312" w:hAnsi="仿宋_GB2312" w:eastAsia="仿宋_GB2312" w:cs="仿宋_GB2312"/>
                <w:b w:val="0"/>
                <w:bCs/>
                <w:snapToGrid w:val="0"/>
                <w:color w:val="000000"/>
                <w:kern w:val="0"/>
                <w:sz w:val="21"/>
                <w:szCs w:val="21"/>
                <w:highlight w:val="none"/>
                <w:lang w:val="zh-CN" w:eastAsia="zh-CN" w:bidi="ar-SA"/>
              </w:rPr>
            </w:pPr>
          </w:p>
        </w:tc>
        <w:tc>
          <w:tcPr>
            <w:tcW w:w="574" w:type="dxa"/>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14:paraId="7323D90D">
            <w:pPr>
              <w:pStyle w:val="13"/>
              <w:pBdr>
                <w:top w:val="none" w:color="auto" w:sz="0" w:space="0"/>
                <w:left w:val="none" w:color="auto" w:sz="0" w:space="0"/>
                <w:bottom w:val="none" w:color="auto" w:sz="0" w:space="0"/>
                <w:right w:val="none" w:color="auto" w:sz="0" w:space="0"/>
              </w:pBdr>
              <w:spacing w:before="0" w:after="0"/>
              <w:ind w:left="0" w:right="0" w:firstLine="0"/>
              <w:jc w:val="both"/>
              <w:rPr>
                <w:rFonts w:hint="eastAsia" w:ascii="仿宋_GB2312" w:hAnsi="仿宋_GB2312" w:eastAsia="仿宋_GB2312" w:cs="仿宋_GB2312"/>
                <w:b w:val="0"/>
                <w:bCs/>
                <w:snapToGrid w:val="0"/>
                <w:color w:val="000000"/>
                <w:kern w:val="0"/>
                <w:sz w:val="21"/>
                <w:szCs w:val="21"/>
                <w:highlight w:val="none"/>
                <w:lang w:val="zh-CN" w:eastAsia="zh-CN" w:bidi="ar-SA"/>
              </w:rPr>
            </w:pPr>
          </w:p>
        </w:tc>
        <w:tc>
          <w:tcPr>
            <w:tcW w:w="947" w:type="dxa"/>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top"/>
          </w:tcPr>
          <w:p w14:paraId="57066F1D">
            <w:pPr>
              <w:pStyle w:val="13"/>
              <w:pBdr>
                <w:top w:val="none" w:color="auto" w:sz="0" w:space="0"/>
                <w:left w:val="none" w:color="auto" w:sz="0" w:space="0"/>
                <w:bottom w:val="none" w:color="auto" w:sz="0" w:space="0"/>
                <w:right w:val="none" w:color="auto" w:sz="0" w:space="0"/>
              </w:pBdr>
              <w:spacing w:before="0" w:after="0"/>
              <w:ind w:left="0" w:right="0" w:firstLine="0"/>
              <w:jc w:val="both"/>
              <w:rPr>
                <w:rFonts w:hint="eastAsia" w:ascii="仿宋_GB2312" w:hAnsi="仿宋_GB2312" w:eastAsia="仿宋_GB2312" w:cs="仿宋_GB2312"/>
                <w:b w:val="0"/>
                <w:bCs/>
                <w:snapToGrid w:val="0"/>
                <w:color w:val="000000"/>
                <w:kern w:val="0"/>
                <w:sz w:val="21"/>
                <w:szCs w:val="21"/>
                <w:highlight w:val="none"/>
                <w:lang w:val="zh-CN" w:eastAsia="zh-CN" w:bidi="ar-SA"/>
              </w:rPr>
            </w:pPr>
          </w:p>
        </w:tc>
      </w:tr>
      <w:tr w14:paraId="50D35A09">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947" w:hRule="atLeast"/>
          <w:jc w:val="center"/>
        </w:trPr>
        <w:tc>
          <w:tcPr>
            <w:tcW w:w="633" w:type="dxa"/>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14:paraId="7170A27D">
            <w:pPr>
              <w:pStyle w:val="13"/>
              <w:pBdr>
                <w:top w:val="none" w:color="auto" w:sz="0" w:space="0"/>
                <w:left w:val="none" w:color="auto" w:sz="0" w:space="0"/>
                <w:bottom w:val="none" w:color="auto" w:sz="0" w:space="0"/>
                <w:right w:val="none" w:color="auto" w:sz="0" w:space="0"/>
              </w:pBdr>
              <w:spacing w:before="0" w:after="0"/>
              <w:ind w:left="0" w:right="0" w:firstLine="0"/>
              <w:jc w:val="center"/>
              <w:rPr>
                <w:rFonts w:hint="eastAsia" w:ascii="仿宋_GB2312" w:hAnsi="仿宋_GB2312" w:eastAsia="仿宋_GB2312" w:cs="仿宋_GB2312"/>
                <w:b w:val="0"/>
                <w:bCs/>
                <w:snapToGrid w:val="0"/>
                <w:color w:val="000000"/>
                <w:kern w:val="0"/>
                <w:sz w:val="21"/>
                <w:szCs w:val="21"/>
                <w:highlight w:val="none"/>
                <w:lang w:val="zh-CN" w:eastAsia="zh-CN" w:bidi="ar-SA"/>
              </w:rPr>
            </w:pPr>
            <w:r>
              <w:rPr>
                <w:rFonts w:hint="eastAsia" w:ascii="仿宋_GB2312" w:hAnsi="仿宋_GB2312" w:eastAsia="仿宋_GB2312" w:cs="仿宋_GB2312"/>
                <w:b w:val="0"/>
                <w:bCs/>
                <w:snapToGrid w:val="0"/>
                <w:color w:val="000000"/>
                <w:kern w:val="0"/>
                <w:sz w:val="21"/>
                <w:szCs w:val="21"/>
                <w:highlight w:val="none"/>
                <w:lang w:val="zh-CN" w:eastAsia="zh-CN" w:bidi="ar-SA"/>
              </w:rPr>
              <w:t>2</w:t>
            </w:r>
          </w:p>
        </w:tc>
        <w:tc>
          <w:tcPr>
            <w:tcW w:w="967" w:type="dxa"/>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14:paraId="7C5A204A">
            <w:pPr>
              <w:pStyle w:val="13"/>
              <w:pBdr>
                <w:top w:val="none" w:color="auto" w:sz="0" w:space="0"/>
                <w:left w:val="none" w:color="auto" w:sz="0" w:space="0"/>
                <w:bottom w:val="none" w:color="auto" w:sz="0" w:space="0"/>
                <w:right w:val="none" w:color="auto" w:sz="0" w:space="0"/>
              </w:pBdr>
              <w:spacing w:before="0" w:after="0"/>
              <w:ind w:left="0" w:right="0" w:firstLine="0"/>
              <w:jc w:val="center"/>
              <w:rPr>
                <w:rFonts w:hint="eastAsia" w:ascii="仿宋_GB2312" w:hAnsi="仿宋_GB2312" w:eastAsia="仿宋_GB2312" w:cs="仿宋_GB2312"/>
                <w:b w:val="0"/>
                <w:bCs/>
                <w:snapToGrid w:val="0"/>
                <w:color w:val="000000"/>
                <w:kern w:val="0"/>
                <w:sz w:val="21"/>
                <w:szCs w:val="21"/>
                <w:highlight w:val="none"/>
                <w:lang w:val="zh-CN" w:eastAsia="zh-CN" w:bidi="ar-SA"/>
              </w:rPr>
            </w:pPr>
            <w:r>
              <w:rPr>
                <w:rFonts w:hint="eastAsia" w:ascii="仿宋_GB2312" w:hAnsi="仿宋_GB2312" w:eastAsia="仿宋_GB2312" w:cs="仿宋_GB2312"/>
                <w:b w:val="0"/>
                <w:bCs/>
                <w:snapToGrid w:val="0"/>
                <w:color w:val="000000"/>
                <w:kern w:val="0"/>
                <w:sz w:val="21"/>
                <w:szCs w:val="21"/>
                <w:highlight w:val="none"/>
                <w:lang w:val="zh-CN" w:eastAsia="zh-CN" w:bidi="ar-SA"/>
              </w:rPr>
              <w:t>承担义务方面</w:t>
            </w:r>
          </w:p>
        </w:tc>
        <w:tc>
          <w:tcPr>
            <w:tcW w:w="1406" w:type="dxa"/>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14:paraId="3EC7B21B">
            <w:pPr>
              <w:pStyle w:val="13"/>
              <w:pBdr>
                <w:top w:val="none" w:color="auto" w:sz="0" w:space="0"/>
                <w:left w:val="none" w:color="auto" w:sz="0" w:space="0"/>
                <w:bottom w:val="none" w:color="auto" w:sz="0" w:space="0"/>
                <w:right w:val="none" w:color="auto" w:sz="0" w:space="0"/>
              </w:pBdr>
              <w:spacing w:before="0" w:after="0"/>
              <w:ind w:left="0" w:right="0" w:firstLine="0"/>
              <w:jc w:val="center"/>
              <w:rPr>
                <w:rFonts w:hint="eastAsia" w:ascii="仿宋_GB2312" w:hAnsi="仿宋_GB2312" w:eastAsia="仿宋_GB2312" w:cs="仿宋_GB2312"/>
                <w:b w:val="0"/>
                <w:bCs/>
                <w:snapToGrid w:val="0"/>
                <w:color w:val="000000"/>
                <w:kern w:val="0"/>
                <w:sz w:val="21"/>
                <w:szCs w:val="21"/>
                <w:highlight w:val="none"/>
                <w:lang w:val="zh-CN" w:eastAsia="zh-CN" w:bidi="ar-SA"/>
              </w:rPr>
            </w:pPr>
            <w:r>
              <w:rPr>
                <w:rFonts w:hint="eastAsia" w:ascii="仿宋_GB2312" w:hAnsi="仿宋_GB2312" w:eastAsia="仿宋_GB2312" w:cs="仿宋_GB2312"/>
                <w:b w:val="0"/>
                <w:bCs/>
                <w:snapToGrid w:val="0"/>
                <w:color w:val="000000"/>
                <w:kern w:val="0"/>
                <w:sz w:val="21"/>
                <w:szCs w:val="21"/>
                <w:highlight w:val="none"/>
                <w:lang w:val="zh-CN" w:eastAsia="zh-CN" w:bidi="ar-SA"/>
              </w:rPr>
              <w:t>履行办法规定的义务情况</w:t>
            </w:r>
          </w:p>
        </w:tc>
        <w:tc>
          <w:tcPr>
            <w:tcW w:w="573" w:type="dxa"/>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14:paraId="03B19672">
            <w:pPr>
              <w:pStyle w:val="13"/>
              <w:pBdr>
                <w:top w:val="none" w:color="auto" w:sz="0" w:space="0"/>
                <w:left w:val="none" w:color="auto" w:sz="0" w:space="0"/>
                <w:bottom w:val="none" w:color="auto" w:sz="0" w:space="0"/>
                <w:right w:val="none" w:color="auto" w:sz="0" w:space="0"/>
              </w:pBdr>
              <w:spacing w:before="0" w:after="0"/>
              <w:ind w:left="0" w:right="0" w:firstLine="0"/>
              <w:jc w:val="center"/>
              <w:rPr>
                <w:rFonts w:hint="default" w:ascii="仿宋_GB2312" w:hAnsi="仿宋_GB2312" w:eastAsia="仿宋_GB2312" w:cs="仿宋_GB2312"/>
                <w:b w:val="0"/>
                <w:bCs/>
                <w:snapToGrid w:val="0"/>
                <w:color w:val="000000"/>
                <w:kern w:val="0"/>
                <w:sz w:val="21"/>
                <w:szCs w:val="21"/>
                <w:highlight w:val="none"/>
                <w:lang w:val="en-US" w:eastAsia="zh-CN" w:bidi="ar-SA"/>
              </w:rPr>
            </w:pPr>
            <w:r>
              <w:rPr>
                <w:rFonts w:hint="eastAsia" w:ascii="仿宋_GB2312" w:hAnsi="仿宋_GB2312" w:eastAsia="仿宋_GB2312" w:cs="仿宋_GB2312"/>
                <w:b w:val="0"/>
                <w:bCs/>
                <w:snapToGrid w:val="0"/>
                <w:color w:val="000000"/>
                <w:kern w:val="0"/>
                <w:sz w:val="21"/>
                <w:szCs w:val="21"/>
                <w:highlight w:val="none"/>
                <w:lang w:val="en-US" w:eastAsia="zh-CN" w:bidi="ar-SA"/>
              </w:rPr>
              <w:t>30</w:t>
            </w:r>
          </w:p>
        </w:tc>
        <w:tc>
          <w:tcPr>
            <w:tcW w:w="4854" w:type="dxa"/>
            <w:gridSpan w:val="2"/>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14:paraId="2C9287B4">
            <w:pPr>
              <w:pStyle w:val="13"/>
              <w:pBdr>
                <w:top w:val="none" w:color="auto" w:sz="0" w:space="0"/>
                <w:left w:val="none" w:color="auto" w:sz="0" w:space="0"/>
                <w:bottom w:val="none" w:color="auto" w:sz="0" w:space="0"/>
                <w:right w:val="none" w:color="auto" w:sz="0" w:space="0"/>
              </w:pBdr>
              <w:spacing w:before="0" w:after="0"/>
              <w:ind w:left="0" w:right="0" w:firstLine="0"/>
              <w:jc w:val="both"/>
              <w:rPr>
                <w:rFonts w:hint="eastAsia" w:ascii="仿宋_GB2312" w:hAnsi="仿宋_GB2312" w:eastAsia="仿宋_GB2312" w:cs="仿宋_GB2312"/>
                <w:b w:val="0"/>
                <w:bCs/>
                <w:snapToGrid w:val="0"/>
                <w:color w:val="000000"/>
                <w:kern w:val="0"/>
                <w:sz w:val="21"/>
                <w:szCs w:val="21"/>
                <w:highlight w:val="none"/>
                <w:lang w:val="zh-CN" w:eastAsia="zh-CN" w:bidi="ar-SA"/>
              </w:rPr>
            </w:pPr>
            <w:r>
              <w:rPr>
                <w:rFonts w:hint="eastAsia" w:ascii="仿宋_GB2312" w:hAnsi="仿宋_GB2312" w:eastAsia="仿宋_GB2312" w:cs="仿宋_GB2312"/>
                <w:b w:val="0"/>
                <w:bCs/>
                <w:snapToGrid w:val="0"/>
                <w:color w:val="000000"/>
                <w:kern w:val="0"/>
                <w:sz w:val="21"/>
                <w:szCs w:val="21"/>
                <w:highlight w:val="none"/>
                <w:lang w:val="zh-CN" w:eastAsia="zh-CN" w:bidi="ar-SA"/>
              </w:rPr>
              <w:t>1.办理聘任单位的法律事务敷衍了事、推诿扯皮的，每次扣</w:t>
            </w:r>
            <w:r>
              <w:rPr>
                <w:rFonts w:hint="eastAsia" w:ascii="仿宋_GB2312" w:hAnsi="仿宋_GB2312" w:eastAsia="仿宋_GB2312" w:cs="仿宋_GB2312"/>
                <w:b w:val="0"/>
                <w:bCs/>
                <w:snapToGrid w:val="0"/>
                <w:color w:val="000000"/>
                <w:kern w:val="0"/>
                <w:sz w:val="21"/>
                <w:szCs w:val="21"/>
                <w:highlight w:val="none"/>
                <w:lang w:val="en-US" w:eastAsia="zh-CN" w:bidi="ar-SA"/>
              </w:rPr>
              <w:t>5</w:t>
            </w:r>
            <w:r>
              <w:rPr>
                <w:rFonts w:hint="eastAsia" w:ascii="仿宋_GB2312" w:hAnsi="仿宋_GB2312" w:eastAsia="仿宋_GB2312" w:cs="仿宋_GB2312"/>
                <w:b w:val="0"/>
                <w:bCs/>
                <w:snapToGrid w:val="0"/>
                <w:color w:val="000000"/>
                <w:kern w:val="0"/>
                <w:sz w:val="21"/>
                <w:szCs w:val="21"/>
                <w:highlight w:val="none"/>
                <w:lang w:val="zh-CN" w:eastAsia="zh-CN" w:bidi="ar-SA"/>
              </w:rPr>
              <w:t>分。代区政府或其他上级机关应议应诉、代拟国家赔偿决定、履职申请答复</w:t>
            </w:r>
            <w:r>
              <w:rPr>
                <w:rFonts w:hint="eastAsia" w:ascii="仿宋_GB2312" w:hAnsi="仿宋_GB2312" w:eastAsia="仿宋_GB2312" w:cs="仿宋_GB2312"/>
                <w:b w:val="0"/>
                <w:bCs/>
                <w:snapToGrid w:val="0"/>
                <w:color w:val="000000"/>
                <w:kern w:val="0"/>
                <w:sz w:val="21"/>
                <w:szCs w:val="21"/>
                <w:highlight w:val="none"/>
                <w:lang w:val="en-US" w:eastAsia="zh-CN" w:bidi="ar-SA"/>
              </w:rPr>
              <w:t>等过程中</w:t>
            </w:r>
            <w:r>
              <w:rPr>
                <w:rFonts w:hint="eastAsia" w:ascii="仿宋_GB2312" w:hAnsi="仿宋_GB2312" w:eastAsia="仿宋_GB2312" w:cs="仿宋_GB2312"/>
                <w:b w:val="0"/>
                <w:bCs/>
                <w:snapToGrid w:val="0"/>
                <w:color w:val="000000"/>
                <w:kern w:val="0"/>
                <w:sz w:val="21"/>
                <w:szCs w:val="21"/>
                <w:highlight w:val="none"/>
                <w:lang w:val="zh-CN" w:eastAsia="zh-CN" w:bidi="ar-SA"/>
              </w:rPr>
              <w:t>，存在前述情况的，每次加扣</w:t>
            </w:r>
            <w:r>
              <w:rPr>
                <w:rFonts w:hint="eastAsia" w:ascii="仿宋_GB2312" w:hAnsi="仿宋_GB2312" w:eastAsia="仿宋_GB2312" w:cs="仿宋_GB2312"/>
                <w:b w:val="0"/>
                <w:bCs/>
                <w:snapToGrid w:val="0"/>
                <w:color w:val="000000"/>
                <w:kern w:val="0"/>
                <w:sz w:val="21"/>
                <w:szCs w:val="21"/>
                <w:highlight w:val="none"/>
                <w:lang w:val="en-US" w:eastAsia="zh-CN" w:bidi="ar-SA"/>
              </w:rPr>
              <w:t>5分；</w:t>
            </w:r>
          </w:p>
          <w:p w14:paraId="2487234E">
            <w:pPr>
              <w:pStyle w:val="13"/>
              <w:pBdr>
                <w:top w:val="none" w:color="auto" w:sz="0" w:space="0"/>
                <w:left w:val="none" w:color="auto" w:sz="0" w:space="0"/>
                <w:bottom w:val="none" w:color="auto" w:sz="0" w:space="0"/>
                <w:right w:val="none" w:color="auto" w:sz="0" w:space="0"/>
              </w:pBdr>
              <w:spacing w:before="0" w:after="0"/>
              <w:ind w:left="0" w:right="0" w:firstLine="0"/>
              <w:jc w:val="both"/>
              <w:rPr>
                <w:rFonts w:hint="eastAsia" w:ascii="仿宋_GB2312" w:hAnsi="仿宋_GB2312" w:eastAsia="仿宋_GB2312" w:cs="仿宋_GB2312"/>
                <w:b w:val="0"/>
                <w:bCs/>
                <w:snapToGrid w:val="0"/>
                <w:color w:val="000000"/>
                <w:kern w:val="0"/>
                <w:sz w:val="21"/>
                <w:szCs w:val="21"/>
                <w:highlight w:val="none"/>
                <w:lang w:val="zh-CN" w:eastAsia="zh-CN" w:bidi="ar-SA"/>
              </w:rPr>
            </w:pPr>
            <w:r>
              <w:rPr>
                <w:rFonts w:hint="eastAsia" w:ascii="仿宋_GB2312" w:hAnsi="仿宋_GB2312" w:eastAsia="仿宋_GB2312" w:cs="仿宋_GB2312"/>
                <w:b w:val="0"/>
                <w:bCs/>
                <w:snapToGrid w:val="0"/>
                <w:color w:val="000000"/>
                <w:kern w:val="0"/>
                <w:sz w:val="21"/>
                <w:szCs w:val="21"/>
                <w:highlight w:val="none"/>
                <w:lang w:val="zh-CN" w:eastAsia="zh-CN" w:bidi="ar-SA"/>
              </w:rPr>
              <w:t>2.</w:t>
            </w:r>
            <w:r>
              <w:rPr>
                <w:rFonts w:hint="eastAsia" w:ascii="仿宋_GB2312" w:hAnsi="仿宋_GB2312" w:eastAsia="仿宋_GB2312" w:cs="仿宋_GB2312"/>
                <w:b w:val="0"/>
                <w:bCs/>
                <w:snapToGrid w:val="0"/>
                <w:color w:val="000000"/>
                <w:kern w:val="0"/>
                <w:sz w:val="21"/>
                <w:szCs w:val="21"/>
                <w:highlight w:val="none"/>
                <w:lang w:val="en-US" w:eastAsia="zh-CN" w:bidi="ar-SA"/>
              </w:rPr>
              <w:t>擅自</w:t>
            </w:r>
            <w:r>
              <w:rPr>
                <w:rFonts w:hint="eastAsia" w:ascii="仿宋_GB2312" w:hAnsi="仿宋_GB2312" w:eastAsia="仿宋_GB2312" w:cs="仿宋_GB2312"/>
                <w:b w:val="0"/>
                <w:bCs/>
                <w:snapToGrid w:val="0"/>
                <w:color w:val="000000"/>
                <w:kern w:val="0"/>
                <w:sz w:val="21"/>
                <w:szCs w:val="21"/>
                <w:highlight w:val="none"/>
                <w:lang w:val="zh-CN" w:eastAsia="zh-CN" w:bidi="ar-SA"/>
              </w:rPr>
              <w:t>将代理的</w:t>
            </w:r>
            <w:r>
              <w:rPr>
                <w:rFonts w:hint="eastAsia" w:ascii="仿宋_GB2312" w:hAnsi="仿宋_GB2312" w:eastAsia="仿宋_GB2312" w:cs="仿宋_GB2312"/>
                <w:b w:val="0"/>
                <w:bCs/>
                <w:snapToGrid w:val="0"/>
                <w:color w:val="000000"/>
                <w:kern w:val="0"/>
                <w:sz w:val="21"/>
                <w:szCs w:val="21"/>
                <w:highlight w:val="none"/>
                <w:lang w:val="en-US" w:eastAsia="zh-CN" w:bidi="ar-SA"/>
              </w:rPr>
              <w:t>聘任单位案事件</w:t>
            </w:r>
            <w:r>
              <w:rPr>
                <w:rFonts w:hint="eastAsia" w:ascii="仿宋_GB2312" w:hAnsi="仿宋_GB2312" w:eastAsia="仿宋_GB2312" w:cs="仿宋_GB2312"/>
                <w:b w:val="0"/>
                <w:bCs/>
                <w:snapToGrid w:val="0"/>
                <w:color w:val="000000"/>
                <w:kern w:val="0"/>
                <w:sz w:val="21"/>
                <w:szCs w:val="21"/>
                <w:highlight w:val="none"/>
                <w:lang w:val="zh-CN" w:eastAsia="zh-CN" w:bidi="ar-SA"/>
              </w:rPr>
              <w:t>委托他人</w:t>
            </w:r>
            <w:r>
              <w:rPr>
                <w:rFonts w:hint="eastAsia" w:ascii="仿宋_GB2312" w:hAnsi="仿宋_GB2312" w:eastAsia="仿宋_GB2312" w:cs="仿宋_GB2312"/>
                <w:b w:val="0"/>
                <w:bCs/>
                <w:snapToGrid w:val="0"/>
                <w:color w:val="000000"/>
                <w:kern w:val="0"/>
                <w:sz w:val="21"/>
                <w:szCs w:val="21"/>
                <w:highlight w:val="none"/>
                <w:lang w:val="en-US" w:eastAsia="zh-CN" w:bidi="ar-SA"/>
              </w:rPr>
              <w:t>办理</w:t>
            </w:r>
            <w:r>
              <w:rPr>
                <w:rFonts w:hint="eastAsia" w:ascii="仿宋_GB2312" w:hAnsi="仿宋_GB2312" w:eastAsia="仿宋_GB2312" w:cs="仿宋_GB2312"/>
                <w:b w:val="0"/>
                <w:bCs/>
                <w:snapToGrid w:val="0"/>
                <w:color w:val="000000"/>
                <w:kern w:val="0"/>
                <w:sz w:val="21"/>
                <w:szCs w:val="21"/>
                <w:highlight w:val="none"/>
                <w:lang w:val="zh-CN" w:eastAsia="zh-CN" w:bidi="ar-SA"/>
              </w:rPr>
              <w:t>的，每次扣</w:t>
            </w:r>
            <w:r>
              <w:rPr>
                <w:rFonts w:hint="eastAsia" w:ascii="仿宋_GB2312" w:hAnsi="仿宋_GB2312" w:eastAsia="仿宋_GB2312" w:cs="仿宋_GB2312"/>
                <w:b w:val="0"/>
                <w:bCs/>
                <w:snapToGrid w:val="0"/>
                <w:color w:val="000000"/>
                <w:kern w:val="0"/>
                <w:sz w:val="21"/>
                <w:szCs w:val="21"/>
                <w:highlight w:val="none"/>
                <w:lang w:val="en-US" w:eastAsia="zh-CN" w:bidi="ar-SA"/>
              </w:rPr>
              <w:t>5</w:t>
            </w:r>
            <w:r>
              <w:rPr>
                <w:rFonts w:hint="eastAsia" w:ascii="仿宋_GB2312" w:hAnsi="仿宋_GB2312" w:eastAsia="仿宋_GB2312" w:cs="仿宋_GB2312"/>
                <w:b w:val="0"/>
                <w:bCs/>
                <w:snapToGrid w:val="0"/>
                <w:color w:val="000000"/>
                <w:kern w:val="0"/>
                <w:sz w:val="21"/>
                <w:szCs w:val="21"/>
                <w:highlight w:val="none"/>
                <w:lang w:val="zh-CN" w:eastAsia="zh-CN" w:bidi="ar-SA"/>
              </w:rPr>
              <w:t>分；</w:t>
            </w:r>
          </w:p>
          <w:p w14:paraId="2299B982">
            <w:pPr>
              <w:pStyle w:val="13"/>
              <w:pBdr>
                <w:top w:val="none" w:color="auto" w:sz="0" w:space="0"/>
                <w:left w:val="none" w:color="auto" w:sz="0" w:space="0"/>
                <w:bottom w:val="none" w:color="auto" w:sz="0" w:space="0"/>
                <w:right w:val="none" w:color="auto" w:sz="0" w:space="0"/>
              </w:pBdr>
              <w:spacing w:before="0" w:after="0"/>
              <w:ind w:left="0" w:right="0" w:firstLine="0"/>
              <w:jc w:val="both"/>
              <w:rPr>
                <w:rFonts w:hint="eastAsia" w:ascii="仿宋_GB2312" w:hAnsi="仿宋_GB2312" w:eastAsia="仿宋_GB2312" w:cs="仿宋_GB2312"/>
                <w:b w:val="0"/>
                <w:bCs/>
                <w:snapToGrid w:val="0"/>
                <w:color w:val="000000"/>
                <w:kern w:val="0"/>
                <w:sz w:val="21"/>
                <w:szCs w:val="21"/>
                <w:highlight w:val="none"/>
                <w:lang w:val="zh-CN" w:eastAsia="zh-CN" w:bidi="ar-SA"/>
              </w:rPr>
            </w:pPr>
            <w:r>
              <w:rPr>
                <w:rFonts w:hint="eastAsia" w:ascii="仿宋_GB2312" w:hAnsi="仿宋_GB2312" w:eastAsia="仿宋_GB2312" w:cs="仿宋_GB2312"/>
                <w:b w:val="0"/>
                <w:bCs/>
                <w:snapToGrid w:val="0"/>
                <w:color w:val="000000"/>
                <w:kern w:val="0"/>
                <w:sz w:val="21"/>
                <w:szCs w:val="21"/>
                <w:highlight w:val="none"/>
                <w:lang w:val="zh-CN" w:eastAsia="zh-CN" w:bidi="ar-SA"/>
              </w:rPr>
              <w:t>3.</w:t>
            </w:r>
            <w:r>
              <w:rPr>
                <w:rFonts w:hint="eastAsia" w:ascii="仿宋_GB2312" w:hAnsi="仿宋_GB2312" w:eastAsia="仿宋_GB2312" w:cs="仿宋_GB2312"/>
                <w:b w:val="0"/>
                <w:bCs/>
                <w:snapToGrid w:val="0"/>
                <w:color w:val="000000"/>
                <w:kern w:val="0"/>
                <w:sz w:val="21"/>
                <w:szCs w:val="21"/>
                <w:highlight w:val="none"/>
                <w:lang w:val="en-US" w:eastAsia="zh-CN" w:bidi="ar-SA"/>
              </w:rPr>
              <w:t>与所承办的政府法律顾问业务有利害关系、可能影响公正履职时，未主动申请回避的，每次扣5分；</w:t>
            </w:r>
          </w:p>
          <w:p w14:paraId="7BDB5C28">
            <w:pPr>
              <w:pStyle w:val="13"/>
              <w:pBdr>
                <w:top w:val="none" w:color="auto" w:sz="0" w:space="0"/>
                <w:left w:val="none" w:color="auto" w:sz="0" w:space="0"/>
                <w:bottom w:val="none" w:color="auto" w:sz="0" w:space="0"/>
                <w:right w:val="none" w:color="auto" w:sz="0" w:space="0"/>
              </w:pBdr>
              <w:spacing w:before="0" w:after="0"/>
              <w:ind w:left="0" w:right="0" w:firstLine="0"/>
              <w:jc w:val="both"/>
              <w:rPr>
                <w:rFonts w:hint="default" w:ascii="仿宋_GB2312" w:hAnsi="仿宋_GB2312" w:eastAsia="仿宋_GB2312" w:cs="仿宋_GB2312"/>
                <w:b w:val="0"/>
                <w:bCs/>
                <w:snapToGrid w:val="0"/>
                <w:color w:val="000000"/>
                <w:kern w:val="0"/>
                <w:sz w:val="21"/>
                <w:szCs w:val="21"/>
                <w:highlight w:val="none"/>
                <w:lang w:val="en-US" w:eastAsia="zh-CN" w:bidi="ar-SA"/>
              </w:rPr>
            </w:pPr>
            <w:r>
              <w:rPr>
                <w:rFonts w:hint="eastAsia" w:ascii="仿宋_GB2312" w:hAnsi="仿宋_GB2312" w:eastAsia="仿宋_GB2312" w:cs="仿宋_GB2312"/>
                <w:b w:val="0"/>
                <w:bCs/>
                <w:snapToGrid w:val="0"/>
                <w:color w:val="000000"/>
                <w:kern w:val="0"/>
                <w:sz w:val="21"/>
                <w:szCs w:val="21"/>
                <w:highlight w:val="none"/>
                <w:lang w:val="zh-CN" w:eastAsia="zh-CN" w:bidi="ar-SA"/>
              </w:rPr>
              <w:t>4.接受</w:t>
            </w:r>
            <w:r>
              <w:rPr>
                <w:rFonts w:hint="eastAsia" w:ascii="仿宋_GB2312" w:hAnsi="仿宋_GB2312" w:eastAsia="仿宋_GB2312" w:cs="仿宋_GB2312"/>
                <w:b w:val="0"/>
                <w:bCs/>
                <w:snapToGrid w:val="0"/>
                <w:color w:val="000000"/>
                <w:kern w:val="0"/>
                <w:sz w:val="21"/>
                <w:szCs w:val="21"/>
                <w:highlight w:val="none"/>
                <w:lang w:val="en-US" w:eastAsia="zh-CN" w:bidi="ar-SA"/>
              </w:rPr>
              <w:t>其他当事人委托，办理与聘任单位有利益冲突的法律事务</w:t>
            </w:r>
            <w:r>
              <w:rPr>
                <w:rFonts w:hint="eastAsia" w:ascii="仿宋_GB2312" w:hAnsi="仿宋_GB2312" w:eastAsia="仿宋_GB2312" w:cs="仿宋_GB2312"/>
                <w:b w:val="0"/>
                <w:bCs/>
                <w:snapToGrid w:val="0"/>
                <w:color w:val="000000"/>
                <w:kern w:val="0"/>
                <w:sz w:val="21"/>
                <w:szCs w:val="21"/>
                <w:highlight w:val="none"/>
                <w:lang w:val="zh-CN" w:eastAsia="zh-CN" w:bidi="ar-SA"/>
              </w:rPr>
              <w:t>的，</w:t>
            </w:r>
            <w:r>
              <w:rPr>
                <w:rFonts w:hint="eastAsia" w:ascii="仿宋_GB2312" w:hAnsi="仿宋_GB2312" w:eastAsia="仿宋_GB2312" w:cs="仿宋_GB2312"/>
                <w:b w:val="0"/>
                <w:bCs/>
                <w:snapToGrid w:val="0"/>
                <w:color w:val="000000"/>
                <w:kern w:val="0"/>
                <w:sz w:val="21"/>
                <w:szCs w:val="21"/>
                <w:highlight w:val="none"/>
                <w:lang w:val="en-US" w:eastAsia="zh-CN" w:bidi="ar-SA"/>
              </w:rPr>
              <w:t>每</w:t>
            </w:r>
            <w:r>
              <w:rPr>
                <w:rFonts w:hint="eastAsia" w:ascii="仿宋_GB2312" w:hAnsi="仿宋_GB2312" w:eastAsia="仿宋_GB2312" w:cs="仿宋_GB2312"/>
                <w:b w:val="0"/>
                <w:bCs/>
                <w:snapToGrid w:val="0"/>
                <w:color w:val="000000"/>
                <w:kern w:val="0"/>
                <w:sz w:val="21"/>
                <w:szCs w:val="21"/>
                <w:highlight w:val="none"/>
                <w:lang w:val="zh-CN" w:eastAsia="zh-CN" w:bidi="ar-SA"/>
              </w:rPr>
              <w:t>次扣</w:t>
            </w:r>
            <w:r>
              <w:rPr>
                <w:rFonts w:hint="eastAsia" w:ascii="仿宋_GB2312" w:hAnsi="仿宋_GB2312" w:eastAsia="仿宋_GB2312" w:cs="仿宋_GB2312"/>
                <w:b w:val="0"/>
                <w:bCs/>
                <w:snapToGrid w:val="0"/>
                <w:color w:val="000000"/>
                <w:kern w:val="0"/>
                <w:sz w:val="21"/>
                <w:szCs w:val="21"/>
                <w:highlight w:val="none"/>
                <w:lang w:val="en-US" w:eastAsia="zh-CN" w:bidi="ar-SA"/>
              </w:rPr>
              <w:t>10</w:t>
            </w:r>
            <w:r>
              <w:rPr>
                <w:rFonts w:hint="eastAsia" w:ascii="仿宋_GB2312" w:hAnsi="仿宋_GB2312" w:eastAsia="仿宋_GB2312" w:cs="仿宋_GB2312"/>
                <w:b w:val="0"/>
                <w:bCs/>
                <w:snapToGrid w:val="0"/>
                <w:color w:val="000000"/>
                <w:kern w:val="0"/>
                <w:sz w:val="21"/>
                <w:szCs w:val="21"/>
                <w:highlight w:val="none"/>
                <w:lang w:val="zh-CN" w:eastAsia="zh-CN" w:bidi="ar-SA"/>
              </w:rPr>
              <w:t>分；</w:t>
            </w:r>
          </w:p>
          <w:p w14:paraId="7BA124CC">
            <w:pPr>
              <w:pStyle w:val="13"/>
              <w:pBdr>
                <w:top w:val="none" w:color="auto" w:sz="0" w:space="0"/>
                <w:left w:val="none" w:color="auto" w:sz="0" w:space="0"/>
                <w:bottom w:val="none" w:color="auto" w:sz="0" w:space="0"/>
                <w:right w:val="none" w:color="auto" w:sz="0" w:space="0"/>
              </w:pBdr>
              <w:spacing w:before="0" w:after="0"/>
              <w:ind w:left="0" w:right="0" w:firstLine="0"/>
              <w:jc w:val="both"/>
              <w:rPr>
                <w:rFonts w:hint="default" w:ascii="仿宋_GB2312" w:hAnsi="仿宋_GB2312" w:eastAsia="仿宋_GB2312" w:cs="仿宋_GB2312"/>
                <w:b w:val="0"/>
                <w:bCs/>
                <w:snapToGrid w:val="0"/>
                <w:color w:val="000000"/>
                <w:kern w:val="0"/>
                <w:sz w:val="21"/>
                <w:szCs w:val="21"/>
                <w:highlight w:val="none"/>
                <w:lang w:val="en-US" w:eastAsia="zh-CN" w:bidi="ar-SA"/>
              </w:rPr>
            </w:pPr>
            <w:r>
              <w:rPr>
                <w:rFonts w:hint="eastAsia" w:ascii="仿宋_GB2312" w:hAnsi="仿宋_GB2312" w:eastAsia="仿宋_GB2312" w:cs="仿宋_GB2312"/>
                <w:b w:val="0"/>
                <w:bCs/>
                <w:snapToGrid w:val="0"/>
                <w:color w:val="000000"/>
                <w:kern w:val="0"/>
                <w:sz w:val="21"/>
                <w:szCs w:val="21"/>
                <w:highlight w:val="none"/>
                <w:lang w:val="en-US" w:eastAsia="zh-CN" w:bidi="ar-SA"/>
              </w:rPr>
              <w:t>5</w:t>
            </w:r>
            <w:r>
              <w:rPr>
                <w:rFonts w:hint="eastAsia" w:ascii="仿宋_GB2312" w:hAnsi="仿宋_GB2312" w:eastAsia="仿宋_GB2312" w:cs="仿宋_GB2312"/>
                <w:b w:val="0"/>
                <w:bCs/>
                <w:snapToGrid w:val="0"/>
                <w:color w:val="000000"/>
                <w:kern w:val="0"/>
                <w:sz w:val="21"/>
                <w:szCs w:val="21"/>
                <w:highlight w:val="none"/>
                <w:lang w:val="zh-CN" w:eastAsia="zh-CN" w:bidi="ar-SA"/>
              </w:rPr>
              <w:t>.以政府法律顾问名义从事其他与法律顾问职责无关的活动，</w:t>
            </w:r>
            <w:r>
              <w:rPr>
                <w:rFonts w:hint="eastAsia" w:ascii="仿宋_GB2312" w:hAnsi="仿宋_GB2312" w:eastAsia="仿宋_GB2312" w:cs="仿宋_GB2312"/>
                <w:b w:val="0"/>
                <w:bCs/>
                <w:snapToGrid w:val="0"/>
                <w:color w:val="000000"/>
                <w:kern w:val="0"/>
                <w:sz w:val="21"/>
                <w:szCs w:val="21"/>
                <w:highlight w:val="none"/>
                <w:lang w:val="en-US" w:eastAsia="zh-CN" w:bidi="ar-SA"/>
              </w:rPr>
              <w:t>尚未</w:t>
            </w:r>
            <w:r>
              <w:rPr>
                <w:rFonts w:hint="eastAsia" w:ascii="仿宋_GB2312" w:hAnsi="仿宋_GB2312" w:eastAsia="仿宋_GB2312" w:cs="仿宋_GB2312"/>
                <w:b w:val="0"/>
                <w:bCs/>
                <w:snapToGrid w:val="0"/>
                <w:color w:val="000000"/>
                <w:kern w:val="0"/>
                <w:sz w:val="21"/>
                <w:szCs w:val="21"/>
                <w:highlight w:val="none"/>
                <w:lang w:val="zh-CN" w:eastAsia="zh-CN" w:bidi="ar-SA"/>
              </w:rPr>
              <w:t>造成不良影响的，</w:t>
            </w:r>
            <w:r>
              <w:rPr>
                <w:rFonts w:hint="eastAsia" w:ascii="仿宋_GB2312" w:hAnsi="仿宋_GB2312" w:eastAsia="仿宋_GB2312" w:cs="仿宋_GB2312"/>
                <w:b w:val="0"/>
                <w:bCs/>
                <w:snapToGrid w:val="0"/>
                <w:color w:val="000000"/>
                <w:kern w:val="0"/>
                <w:sz w:val="21"/>
                <w:szCs w:val="21"/>
                <w:highlight w:val="none"/>
                <w:lang w:val="en-US" w:eastAsia="zh-CN" w:bidi="ar-SA"/>
              </w:rPr>
              <w:t>每次扣10分。</w:t>
            </w:r>
          </w:p>
        </w:tc>
        <w:tc>
          <w:tcPr>
            <w:tcW w:w="567" w:type="dxa"/>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14:paraId="2E5AC251">
            <w:pPr>
              <w:pStyle w:val="13"/>
              <w:pBdr>
                <w:top w:val="none" w:color="auto" w:sz="0" w:space="0"/>
                <w:left w:val="none" w:color="auto" w:sz="0" w:space="0"/>
                <w:bottom w:val="none" w:color="auto" w:sz="0" w:space="0"/>
                <w:right w:val="none" w:color="auto" w:sz="0" w:space="0"/>
              </w:pBdr>
              <w:spacing w:before="0" w:after="0"/>
              <w:ind w:left="0" w:right="0" w:firstLine="0"/>
              <w:jc w:val="both"/>
              <w:rPr>
                <w:rFonts w:hint="eastAsia" w:ascii="仿宋_GB2312" w:hAnsi="仿宋_GB2312" w:eastAsia="仿宋_GB2312" w:cs="仿宋_GB2312"/>
                <w:b w:val="0"/>
                <w:bCs/>
                <w:snapToGrid w:val="0"/>
                <w:color w:val="000000"/>
                <w:kern w:val="0"/>
                <w:sz w:val="21"/>
                <w:szCs w:val="21"/>
                <w:highlight w:val="none"/>
                <w:lang w:val="zh-CN" w:eastAsia="zh-CN" w:bidi="ar-SA"/>
              </w:rPr>
            </w:pPr>
          </w:p>
        </w:tc>
        <w:tc>
          <w:tcPr>
            <w:tcW w:w="574" w:type="dxa"/>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14:paraId="33579261">
            <w:pPr>
              <w:pStyle w:val="13"/>
              <w:pBdr>
                <w:top w:val="none" w:color="auto" w:sz="0" w:space="0"/>
                <w:left w:val="none" w:color="auto" w:sz="0" w:space="0"/>
                <w:bottom w:val="none" w:color="auto" w:sz="0" w:space="0"/>
                <w:right w:val="none" w:color="auto" w:sz="0" w:space="0"/>
              </w:pBdr>
              <w:spacing w:before="0" w:after="0"/>
              <w:ind w:left="0" w:right="0" w:firstLine="0"/>
              <w:jc w:val="both"/>
              <w:rPr>
                <w:rFonts w:hint="eastAsia" w:ascii="仿宋_GB2312" w:hAnsi="仿宋_GB2312" w:eastAsia="仿宋_GB2312" w:cs="仿宋_GB2312"/>
                <w:b w:val="0"/>
                <w:bCs/>
                <w:snapToGrid w:val="0"/>
                <w:color w:val="000000"/>
                <w:kern w:val="0"/>
                <w:sz w:val="21"/>
                <w:szCs w:val="21"/>
                <w:highlight w:val="none"/>
                <w:lang w:val="zh-CN" w:eastAsia="zh-CN" w:bidi="ar-SA"/>
              </w:rPr>
            </w:pPr>
          </w:p>
        </w:tc>
        <w:tc>
          <w:tcPr>
            <w:tcW w:w="947" w:type="dxa"/>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top"/>
          </w:tcPr>
          <w:p w14:paraId="6CB0969D">
            <w:pPr>
              <w:pStyle w:val="13"/>
              <w:pBdr>
                <w:top w:val="none" w:color="auto" w:sz="0" w:space="0"/>
                <w:left w:val="none" w:color="auto" w:sz="0" w:space="0"/>
                <w:bottom w:val="none" w:color="auto" w:sz="0" w:space="0"/>
                <w:right w:val="none" w:color="auto" w:sz="0" w:space="0"/>
              </w:pBdr>
              <w:spacing w:before="0" w:after="0"/>
              <w:ind w:left="0" w:right="0" w:firstLine="0"/>
              <w:jc w:val="both"/>
              <w:rPr>
                <w:rFonts w:hint="eastAsia" w:ascii="仿宋_GB2312" w:hAnsi="仿宋_GB2312" w:eastAsia="仿宋_GB2312" w:cs="仿宋_GB2312"/>
                <w:b w:val="0"/>
                <w:bCs/>
                <w:snapToGrid w:val="0"/>
                <w:color w:val="000000"/>
                <w:kern w:val="0"/>
                <w:sz w:val="21"/>
                <w:szCs w:val="21"/>
                <w:highlight w:val="none"/>
                <w:lang w:val="zh-CN" w:eastAsia="zh-CN" w:bidi="ar-SA"/>
              </w:rPr>
            </w:pPr>
          </w:p>
        </w:tc>
      </w:tr>
      <w:tr w14:paraId="2020E6A6">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204" w:hRule="atLeast"/>
          <w:jc w:val="center"/>
        </w:trPr>
        <w:tc>
          <w:tcPr>
            <w:tcW w:w="633" w:type="dxa"/>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14:paraId="402E3570">
            <w:pPr>
              <w:pStyle w:val="13"/>
              <w:pBdr>
                <w:top w:val="none" w:color="auto" w:sz="0" w:space="0"/>
                <w:left w:val="none" w:color="auto" w:sz="0" w:space="0"/>
                <w:bottom w:val="none" w:color="auto" w:sz="0" w:space="0"/>
                <w:right w:val="none" w:color="auto" w:sz="0" w:space="0"/>
              </w:pBdr>
              <w:spacing w:before="0" w:after="0"/>
              <w:ind w:left="0" w:right="0" w:firstLine="0"/>
              <w:jc w:val="center"/>
              <w:rPr>
                <w:rFonts w:hint="eastAsia" w:ascii="仿宋_GB2312" w:hAnsi="仿宋_GB2312" w:eastAsia="仿宋_GB2312" w:cs="仿宋_GB2312"/>
                <w:b w:val="0"/>
                <w:bCs/>
                <w:snapToGrid w:val="0"/>
                <w:color w:val="000000"/>
                <w:kern w:val="0"/>
                <w:sz w:val="21"/>
                <w:szCs w:val="21"/>
                <w:highlight w:val="none"/>
                <w:lang w:val="zh-CN" w:eastAsia="zh-CN" w:bidi="ar-SA"/>
              </w:rPr>
            </w:pPr>
            <w:r>
              <w:rPr>
                <w:rFonts w:hint="eastAsia" w:ascii="仿宋_GB2312" w:hAnsi="仿宋_GB2312" w:eastAsia="仿宋_GB2312" w:cs="仿宋_GB2312"/>
                <w:b w:val="0"/>
                <w:bCs/>
                <w:snapToGrid w:val="0"/>
                <w:color w:val="000000"/>
                <w:kern w:val="0"/>
                <w:sz w:val="21"/>
                <w:szCs w:val="21"/>
                <w:highlight w:val="none"/>
                <w:lang w:val="zh-CN" w:eastAsia="zh-CN" w:bidi="ar-SA"/>
              </w:rPr>
              <w:t>3</w:t>
            </w:r>
          </w:p>
        </w:tc>
        <w:tc>
          <w:tcPr>
            <w:tcW w:w="967" w:type="dxa"/>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14:paraId="50ABF828">
            <w:pPr>
              <w:pStyle w:val="13"/>
              <w:pBdr>
                <w:top w:val="none" w:color="auto" w:sz="0" w:space="0"/>
                <w:left w:val="none" w:color="auto" w:sz="0" w:space="0"/>
                <w:bottom w:val="none" w:color="auto" w:sz="0" w:space="0"/>
                <w:right w:val="none" w:color="auto" w:sz="0" w:space="0"/>
              </w:pBdr>
              <w:spacing w:before="0" w:after="0"/>
              <w:ind w:left="0" w:right="0" w:firstLine="0"/>
              <w:jc w:val="center"/>
              <w:rPr>
                <w:rFonts w:hint="eastAsia" w:ascii="仿宋_GB2312" w:hAnsi="仿宋_GB2312" w:eastAsia="仿宋_GB2312" w:cs="仿宋_GB2312"/>
                <w:b w:val="0"/>
                <w:bCs/>
                <w:snapToGrid w:val="0"/>
                <w:color w:val="000000"/>
                <w:kern w:val="0"/>
                <w:sz w:val="21"/>
                <w:szCs w:val="21"/>
                <w:highlight w:val="none"/>
                <w:lang w:val="zh-CN" w:eastAsia="zh-CN" w:bidi="ar-SA"/>
              </w:rPr>
            </w:pPr>
            <w:r>
              <w:rPr>
                <w:rFonts w:hint="eastAsia" w:ascii="仿宋_GB2312" w:hAnsi="仿宋_GB2312" w:eastAsia="仿宋_GB2312" w:cs="仿宋_GB2312"/>
                <w:b w:val="0"/>
                <w:bCs/>
                <w:snapToGrid w:val="0"/>
                <w:color w:val="000000"/>
                <w:kern w:val="0"/>
                <w:sz w:val="21"/>
                <w:szCs w:val="21"/>
                <w:highlight w:val="none"/>
                <w:lang w:val="en-US" w:eastAsia="zh-CN" w:bidi="ar-SA"/>
              </w:rPr>
              <w:t>日常管理</w:t>
            </w:r>
            <w:r>
              <w:rPr>
                <w:rFonts w:hint="eastAsia" w:ascii="仿宋_GB2312" w:hAnsi="仿宋_GB2312" w:eastAsia="仿宋_GB2312" w:cs="仿宋_GB2312"/>
                <w:b w:val="0"/>
                <w:bCs/>
                <w:snapToGrid w:val="0"/>
                <w:color w:val="000000"/>
                <w:kern w:val="0"/>
                <w:sz w:val="21"/>
                <w:szCs w:val="21"/>
                <w:highlight w:val="none"/>
                <w:lang w:val="zh-CN" w:eastAsia="zh-CN" w:bidi="ar-SA"/>
              </w:rPr>
              <w:t>方面</w:t>
            </w:r>
          </w:p>
        </w:tc>
        <w:tc>
          <w:tcPr>
            <w:tcW w:w="1406" w:type="dxa"/>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14:paraId="6E028B2A">
            <w:pPr>
              <w:pStyle w:val="13"/>
              <w:pBdr>
                <w:top w:val="none" w:color="auto" w:sz="0" w:space="0"/>
                <w:left w:val="none" w:color="auto" w:sz="0" w:space="0"/>
                <w:bottom w:val="none" w:color="auto" w:sz="0" w:space="0"/>
                <w:right w:val="none" w:color="auto" w:sz="0" w:space="0"/>
              </w:pBdr>
              <w:spacing w:before="0" w:after="0"/>
              <w:ind w:left="0" w:right="0" w:firstLine="0"/>
              <w:jc w:val="center"/>
              <w:rPr>
                <w:rFonts w:hint="eastAsia" w:ascii="仿宋_GB2312" w:hAnsi="仿宋_GB2312" w:eastAsia="仿宋_GB2312" w:cs="仿宋_GB2312"/>
                <w:b w:val="0"/>
                <w:bCs/>
                <w:snapToGrid w:val="0"/>
                <w:color w:val="000000"/>
                <w:kern w:val="0"/>
                <w:sz w:val="21"/>
                <w:szCs w:val="21"/>
                <w:highlight w:val="none"/>
                <w:lang w:val="zh-CN" w:eastAsia="zh-CN" w:bidi="ar-SA"/>
              </w:rPr>
            </w:pPr>
            <w:r>
              <w:rPr>
                <w:rFonts w:hint="eastAsia" w:ascii="仿宋_GB2312" w:hAnsi="仿宋_GB2312" w:eastAsia="仿宋_GB2312" w:cs="仿宋_GB2312"/>
                <w:b w:val="0"/>
                <w:bCs/>
                <w:snapToGrid w:val="0"/>
                <w:color w:val="000000"/>
                <w:kern w:val="0"/>
                <w:sz w:val="21"/>
                <w:szCs w:val="21"/>
                <w:highlight w:val="none"/>
                <w:lang w:val="zh-CN" w:eastAsia="zh-CN" w:bidi="ar-SA"/>
              </w:rPr>
              <w:t>按时反馈意见材料、参加会议活动和整理工作档案等情况</w:t>
            </w:r>
          </w:p>
        </w:tc>
        <w:tc>
          <w:tcPr>
            <w:tcW w:w="573" w:type="dxa"/>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14:paraId="2A33B725">
            <w:pPr>
              <w:pStyle w:val="13"/>
              <w:pBdr>
                <w:top w:val="none" w:color="auto" w:sz="0" w:space="0"/>
                <w:left w:val="none" w:color="auto" w:sz="0" w:space="0"/>
                <w:bottom w:val="none" w:color="auto" w:sz="0" w:space="0"/>
                <w:right w:val="none" w:color="auto" w:sz="0" w:space="0"/>
              </w:pBdr>
              <w:spacing w:before="0" w:after="0"/>
              <w:ind w:left="0" w:right="0" w:firstLine="0"/>
              <w:jc w:val="center"/>
              <w:rPr>
                <w:rFonts w:hint="default" w:ascii="仿宋_GB2312" w:hAnsi="仿宋_GB2312" w:eastAsia="仿宋_GB2312" w:cs="仿宋_GB2312"/>
                <w:b w:val="0"/>
                <w:bCs/>
                <w:snapToGrid w:val="0"/>
                <w:color w:val="000000"/>
                <w:kern w:val="0"/>
                <w:sz w:val="21"/>
                <w:szCs w:val="21"/>
                <w:highlight w:val="none"/>
                <w:lang w:val="en-US" w:eastAsia="zh-CN" w:bidi="ar-SA"/>
              </w:rPr>
            </w:pPr>
            <w:r>
              <w:rPr>
                <w:rFonts w:hint="eastAsia" w:ascii="仿宋_GB2312" w:hAnsi="仿宋_GB2312" w:eastAsia="仿宋_GB2312" w:cs="仿宋_GB2312"/>
                <w:b w:val="0"/>
                <w:bCs/>
                <w:snapToGrid w:val="0"/>
                <w:color w:val="000000"/>
                <w:kern w:val="0"/>
                <w:sz w:val="21"/>
                <w:szCs w:val="21"/>
                <w:highlight w:val="none"/>
                <w:lang w:val="en-US" w:eastAsia="zh-CN" w:bidi="ar-SA"/>
              </w:rPr>
              <w:t>20</w:t>
            </w:r>
          </w:p>
        </w:tc>
        <w:tc>
          <w:tcPr>
            <w:tcW w:w="4854" w:type="dxa"/>
            <w:gridSpan w:val="2"/>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14:paraId="4D6949C4">
            <w:pPr>
              <w:pStyle w:val="13"/>
              <w:pBdr>
                <w:top w:val="none" w:color="auto" w:sz="0" w:space="0"/>
                <w:left w:val="none" w:color="auto" w:sz="0" w:space="0"/>
                <w:bottom w:val="none" w:color="auto" w:sz="0" w:space="0"/>
                <w:right w:val="none" w:color="auto" w:sz="0" w:space="0"/>
              </w:pBdr>
              <w:spacing w:before="0" w:after="0"/>
              <w:ind w:left="0" w:right="0" w:firstLine="0"/>
              <w:jc w:val="both"/>
              <w:rPr>
                <w:rFonts w:hint="eastAsia" w:ascii="仿宋_GB2312" w:hAnsi="仿宋_GB2312" w:eastAsia="仿宋_GB2312" w:cs="仿宋_GB2312"/>
                <w:b w:val="0"/>
                <w:bCs/>
                <w:snapToGrid w:val="0"/>
                <w:color w:val="000000"/>
                <w:kern w:val="0"/>
                <w:sz w:val="21"/>
                <w:szCs w:val="21"/>
                <w:highlight w:val="none"/>
                <w:lang w:val="zh-CN" w:eastAsia="zh-CN" w:bidi="ar-SA"/>
              </w:rPr>
            </w:pPr>
            <w:r>
              <w:rPr>
                <w:rFonts w:hint="eastAsia" w:ascii="仿宋_GB2312" w:hAnsi="仿宋_GB2312" w:eastAsia="仿宋_GB2312" w:cs="仿宋_GB2312"/>
                <w:b w:val="0"/>
                <w:bCs/>
                <w:snapToGrid w:val="0"/>
                <w:color w:val="000000"/>
                <w:kern w:val="0"/>
                <w:sz w:val="21"/>
                <w:szCs w:val="21"/>
                <w:highlight w:val="none"/>
                <w:lang w:val="en-US" w:eastAsia="zh-CN" w:bidi="ar-SA"/>
              </w:rPr>
              <w:t>1</w:t>
            </w:r>
            <w:r>
              <w:rPr>
                <w:rFonts w:hint="eastAsia" w:ascii="仿宋_GB2312" w:hAnsi="仿宋_GB2312" w:eastAsia="仿宋_GB2312" w:cs="仿宋_GB2312"/>
                <w:b w:val="0"/>
                <w:bCs/>
                <w:snapToGrid w:val="0"/>
                <w:color w:val="000000"/>
                <w:kern w:val="0"/>
                <w:sz w:val="21"/>
                <w:szCs w:val="21"/>
                <w:highlight w:val="none"/>
                <w:lang w:val="zh-CN" w:eastAsia="zh-CN" w:bidi="ar-SA"/>
              </w:rPr>
              <w:t>.</w:t>
            </w:r>
            <w:r>
              <w:rPr>
                <w:rFonts w:hint="eastAsia" w:ascii="仿宋_GB2312" w:hAnsi="仿宋_GB2312" w:eastAsia="仿宋_GB2312" w:cs="仿宋_GB2312"/>
                <w:b w:val="0"/>
                <w:bCs/>
                <w:snapToGrid w:val="0"/>
                <w:color w:val="000000"/>
                <w:kern w:val="0"/>
                <w:sz w:val="21"/>
                <w:szCs w:val="21"/>
                <w:highlight w:val="none"/>
                <w:lang w:val="en-US" w:eastAsia="zh-CN" w:bidi="ar-SA"/>
              </w:rPr>
              <w:t>未按要求、按时反馈法律意见或文件文书材料的，每次扣1分；</w:t>
            </w:r>
          </w:p>
          <w:p w14:paraId="4A800704">
            <w:pPr>
              <w:pStyle w:val="13"/>
              <w:pBdr>
                <w:top w:val="none" w:color="auto" w:sz="0" w:space="0"/>
                <w:left w:val="none" w:color="auto" w:sz="0" w:space="0"/>
                <w:bottom w:val="none" w:color="auto" w:sz="0" w:space="0"/>
                <w:right w:val="none" w:color="auto" w:sz="0" w:space="0"/>
              </w:pBdr>
              <w:spacing w:before="0" w:after="0"/>
              <w:ind w:left="0" w:right="0" w:firstLine="0"/>
              <w:jc w:val="both"/>
              <w:rPr>
                <w:rFonts w:hint="eastAsia" w:ascii="仿宋_GB2312" w:hAnsi="仿宋_GB2312" w:eastAsia="仿宋_GB2312" w:cs="仿宋_GB2312"/>
                <w:b w:val="0"/>
                <w:bCs/>
                <w:snapToGrid w:val="0"/>
                <w:color w:val="000000"/>
                <w:kern w:val="0"/>
                <w:sz w:val="21"/>
                <w:szCs w:val="21"/>
                <w:highlight w:val="none"/>
                <w:lang w:val="zh-CN" w:eastAsia="zh-CN" w:bidi="ar-SA"/>
              </w:rPr>
            </w:pPr>
            <w:r>
              <w:rPr>
                <w:rFonts w:hint="eastAsia" w:ascii="仿宋_GB2312" w:hAnsi="仿宋_GB2312" w:eastAsia="仿宋_GB2312" w:cs="仿宋_GB2312"/>
                <w:b w:val="0"/>
                <w:bCs/>
                <w:snapToGrid w:val="0"/>
                <w:color w:val="000000"/>
                <w:kern w:val="0"/>
                <w:sz w:val="21"/>
                <w:szCs w:val="21"/>
                <w:highlight w:val="none"/>
                <w:lang w:val="en-US" w:eastAsia="zh-CN" w:bidi="ar-SA"/>
              </w:rPr>
              <w:t>2</w:t>
            </w:r>
            <w:r>
              <w:rPr>
                <w:rFonts w:hint="eastAsia" w:ascii="仿宋_GB2312" w:hAnsi="仿宋_GB2312" w:eastAsia="仿宋_GB2312" w:cs="仿宋_GB2312"/>
                <w:b w:val="0"/>
                <w:bCs/>
                <w:snapToGrid w:val="0"/>
                <w:color w:val="000000"/>
                <w:kern w:val="0"/>
                <w:sz w:val="21"/>
                <w:szCs w:val="21"/>
                <w:highlight w:val="none"/>
                <w:lang w:val="zh-CN" w:eastAsia="zh-CN" w:bidi="ar-SA"/>
              </w:rPr>
              <w:t>.未按规定报送</w:t>
            </w:r>
            <w:r>
              <w:rPr>
                <w:rFonts w:hint="eastAsia" w:ascii="仿宋_GB2312" w:hAnsi="仿宋_GB2312" w:eastAsia="仿宋_GB2312" w:cs="仿宋_GB2312"/>
                <w:b w:val="0"/>
                <w:bCs/>
                <w:snapToGrid w:val="0"/>
                <w:color w:val="000000"/>
                <w:kern w:val="0"/>
                <w:sz w:val="21"/>
                <w:szCs w:val="21"/>
                <w:highlight w:val="none"/>
                <w:lang w:val="en-US" w:eastAsia="zh-CN" w:bidi="ar-SA"/>
              </w:rPr>
              <w:t>行政</w:t>
            </w:r>
            <w:r>
              <w:rPr>
                <w:rFonts w:hint="eastAsia" w:ascii="仿宋_GB2312" w:hAnsi="仿宋_GB2312" w:eastAsia="仿宋_GB2312" w:cs="仿宋_GB2312"/>
                <w:b w:val="0"/>
                <w:bCs/>
                <w:snapToGrid w:val="0"/>
                <w:color w:val="000000"/>
                <w:kern w:val="0"/>
                <w:sz w:val="21"/>
                <w:szCs w:val="21"/>
                <w:highlight w:val="none"/>
                <w:lang w:val="zh-CN" w:eastAsia="zh-CN" w:bidi="ar-SA"/>
              </w:rPr>
              <w:t>复议、</w:t>
            </w:r>
            <w:r>
              <w:rPr>
                <w:rFonts w:hint="eastAsia" w:ascii="仿宋_GB2312" w:hAnsi="仿宋_GB2312" w:eastAsia="仿宋_GB2312" w:cs="仿宋_GB2312"/>
                <w:b w:val="0"/>
                <w:bCs/>
                <w:snapToGrid w:val="0"/>
                <w:color w:val="000000"/>
                <w:kern w:val="0"/>
                <w:sz w:val="21"/>
                <w:szCs w:val="21"/>
                <w:highlight w:val="none"/>
                <w:lang w:val="en-US" w:eastAsia="zh-CN" w:bidi="ar-SA"/>
              </w:rPr>
              <w:t>行政</w:t>
            </w:r>
            <w:r>
              <w:rPr>
                <w:rFonts w:hint="eastAsia" w:ascii="仿宋_GB2312" w:hAnsi="仿宋_GB2312" w:eastAsia="仿宋_GB2312" w:cs="仿宋_GB2312"/>
                <w:b w:val="0"/>
                <w:bCs/>
                <w:snapToGrid w:val="0"/>
                <w:color w:val="000000"/>
                <w:kern w:val="0"/>
                <w:sz w:val="21"/>
                <w:szCs w:val="21"/>
                <w:highlight w:val="none"/>
                <w:lang w:val="zh-CN" w:eastAsia="zh-CN" w:bidi="ar-SA"/>
              </w:rPr>
              <w:t>诉讼案件小结的，每次扣2分；</w:t>
            </w:r>
          </w:p>
          <w:p w14:paraId="709D1C96">
            <w:pPr>
              <w:pStyle w:val="13"/>
              <w:pBdr>
                <w:top w:val="none" w:color="auto" w:sz="0" w:space="0"/>
                <w:left w:val="none" w:color="auto" w:sz="0" w:space="0"/>
                <w:bottom w:val="none" w:color="auto" w:sz="0" w:space="0"/>
                <w:right w:val="none" w:color="auto" w:sz="0" w:space="0"/>
              </w:pBdr>
              <w:spacing w:before="0" w:after="0"/>
              <w:ind w:left="0" w:right="0" w:firstLine="0"/>
              <w:jc w:val="both"/>
              <w:rPr>
                <w:rFonts w:hint="eastAsia" w:ascii="仿宋_GB2312" w:hAnsi="仿宋_GB2312" w:eastAsia="仿宋_GB2312" w:cs="仿宋_GB2312"/>
                <w:b w:val="0"/>
                <w:bCs/>
                <w:snapToGrid w:val="0"/>
                <w:color w:val="000000"/>
                <w:kern w:val="0"/>
                <w:sz w:val="21"/>
                <w:szCs w:val="21"/>
                <w:highlight w:val="none"/>
                <w:lang w:val="zh-CN" w:eastAsia="zh-CN" w:bidi="ar-SA"/>
              </w:rPr>
            </w:pPr>
            <w:r>
              <w:rPr>
                <w:rFonts w:hint="eastAsia" w:ascii="仿宋_GB2312" w:hAnsi="仿宋_GB2312" w:eastAsia="仿宋_GB2312" w:cs="仿宋_GB2312"/>
                <w:b w:val="0"/>
                <w:bCs/>
                <w:snapToGrid w:val="0"/>
                <w:color w:val="000000"/>
                <w:kern w:val="0"/>
                <w:sz w:val="21"/>
                <w:szCs w:val="21"/>
                <w:highlight w:val="none"/>
                <w:lang w:val="en-US" w:eastAsia="zh-CN" w:bidi="ar-SA"/>
              </w:rPr>
              <w:t>3</w:t>
            </w:r>
            <w:r>
              <w:rPr>
                <w:rFonts w:hint="eastAsia" w:ascii="仿宋_GB2312" w:hAnsi="仿宋_GB2312" w:eastAsia="仿宋_GB2312" w:cs="仿宋_GB2312"/>
                <w:b w:val="0"/>
                <w:bCs/>
                <w:snapToGrid w:val="0"/>
                <w:color w:val="000000"/>
                <w:kern w:val="0"/>
                <w:sz w:val="21"/>
                <w:szCs w:val="21"/>
                <w:highlight w:val="none"/>
                <w:lang w:val="zh-CN" w:eastAsia="zh-CN" w:bidi="ar-SA"/>
              </w:rPr>
              <w:t>.延迟报送工作季报或者</w:t>
            </w:r>
            <w:r>
              <w:rPr>
                <w:rFonts w:hint="eastAsia" w:ascii="仿宋_GB2312" w:hAnsi="仿宋_GB2312" w:eastAsia="仿宋_GB2312" w:cs="仿宋_GB2312"/>
                <w:b w:val="0"/>
                <w:bCs/>
                <w:snapToGrid w:val="0"/>
                <w:color w:val="000000"/>
                <w:kern w:val="0"/>
                <w:sz w:val="21"/>
                <w:szCs w:val="21"/>
                <w:highlight w:val="none"/>
                <w:lang w:val="en-US" w:eastAsia="zh-CN" w:bidi="ar-SA"/>
              </w:rPr>
              <w:t>工作季报</w:t>
            </w:r>
            <w:r>
              <w:rPr>
                <w:rFonts w:hint="eastAsia" w:ascii="仿宋_GB2312" w:hAnsi="仿宋_GB2312" w:eastAsia="仿宋_GB2312" w:cs="仿宋_GB2312"/>
                <w:b w:val="0"/>
                <w:bCs/>
                <w:snapToGrid w:val="0"/>
                <w:color w:val="000000"/>
                <w:kern w:val="0"/>
                <w:sz w:val="21"/>
                <w:szCs w:val="21"/>
                <w:highlight w:val="none"/>
                <w:lang w:val="zh-CN" w:eastAsia="zh-CN" w:bidi="ar-SA"/>
              </w:rPr>
              <w:t>不符合要求的，每次扣</w:t>
            </w:r>
            <w:r>
              <w:rPr>
                <w:rFonts w:hint="eastAsia" w:ascii="仿宋_GB2312" w:hAnsi="仿宋_GB2312" w:eastAsia="仿宋_GB2312" w:cs="仿宋_GB2312"/>
                <w:b w:val="0"/>
                <w:bCs/>
                <w:snapToGrid w:val="0"/>
                <w:color w:val="000000"/>
                <w:kern w:val="0"/>
                <w:sz w:val="21"/>
                <w:szCs w:val="21"/>
                <w:highlight w:val="none"/>
                <w:lang w:val="en-US" w:eastAsia="zh-CN" w:bidi="ar-SA"/>
              </w:rPr>
              <w:t>1</w:t>
            </w:r>
            <w:r>
              <w:rPr>
                <w:rFonts w:hint="eastAsia" w:ascii="仿宋_GB2312" w:hAnsi="仿宋_GB2312" w:eastAsia="仿宋_GB2312" w:cs="仿宋_GB2312"/>
                <w:b w:val="0"/>
                <w:bCs/>
                <w:snapToGrid w:val="0"/>
                <w:color w:val="000000"/>
                <w:kern w:val="0"/>
                <w:sz w:val="21"/>
                <w:szCs w:val="21"/>
                <w:highlight w:val="none"/>
                <w:lang w:val="zh-CN" w:eastAsia="zh-CN" w:bidi="ar-SA"/>
              </w:rPr>
              <w:t>分；</w:t>
            </w:r>
          </w:p>
          <w:p w14:paraId="16B53BA5">
            <w:pPr>
              <w:pStyle w:val="13"/>
              <w:pBdr>
                <w:top w:val="none" w:color="auto" w:sz="0" w:space="0"/>
                <w:left w:val="none" w:color="auto" w:sz="0" w:space="0"/>
                <w:bottom w:val="none" w:color="auto" w:sz="0" w:space="0"/>
                <w:right w:val="none" w:color="auto" w:sz="0" w:space="0"/>
              </w:pBdr>
              <w:spacing w:before="0" w:after="0"/>
              <w:ind w:left="0" w:right="0" w:firstLine="0"/>
              <w:jc w:val="both"/>
              <w:rPr>
                <w:rFonts w:hint="eastAsia" w:ascii="仿宋_GB2312" w:hAnsi="仿宋_GB2312" w:eastAsia="仿宋_GB2312" w:cs="仿宋_GB2312"/>
                <w:b w:val="0"/>
                <w:bCs/>
                <w:snapToGrid w:val="0"/>
                <w:color w:val="000000"/>
                <w:kern w:val="0"/>
                <w:sz w:val="21"/>
                <w:szCs w:val="21"/>
                <w:highlight w:val="none"/>
                <w:lang w:val="zh-CN" w:eastAsia="zh-CN" w:bidi="ar-SA"/>
              </w:rPr>
            </w:pPr>
            <w:r>
              <w:rPr>
                <w:rFonts w:hint="eastAsia" w:ascii="仿宋_GB2312" w:hAnsi="仿宋_GB2312" w:eastAsia="仿宋_GB2312" w:cs="仿宋_GB2312"/>
                <w:b w:val="0"/>
                <w:bCs/>
                <w:snapToGrid w:val="0"/>
                <w:color w:val="000000"/>
                <w:kern w:val="0"/>
                <w:sz w:val="21"/>
                <w:szCs w:val="21"/>
                <w:highlight w:val="none"/>
                <w:lang w:val="en-US" w:eastAsia="zh-CN" w:bidi="ar-SA"/>
              </w:rPr>
              <w:t>4</w:t>
            </w:r>
            <w:r>
              <w:rPr>
                <w:rFonts w:hint="eastAsia" w:ascii="仿宋_GB2312" w:hAnsi="仿宋_GB2312" w:eastAsia="仿宋_GB2312" w:cs="仿宋_GB2312"/>
                <w:b w:val="0"/>
                <w:bCs/>
                <w:snapToGrid w:val="0"/>
                <w:color w:val="000000"/>
                <w:kern w:val="0"/>
                <w:sz w:val="21"/>
                <w:szCs w:val="21"/>
                <w:highlight w:val="none"/>
                <w:lang w:val="zh-CN" w:eastAsia="zh-CN" w:bidi="ar-SA"/>
              </w:rPr>
              <w:t>.未报送法律顾问工作季度报表的，每次扣</w:t>
            </w:r>
            <w:r>
              <w:rPr>
                <w:rFonts w:hint="eastAsia" w:ascii="仿宋_GB2312" w:hAnsi="仿宋_GB2312" w:eastAsia="仿宋_GB2312" w:cs="仿宋_GB2312"/>
                <w:b w:val="0"/>
                <w:bCs/>
                <w:snapToGrid w:val="0"/>
                <w:color w:val="000000"/>
                <w:kern w:val="0"/>
                <w:sz w:val="21"/>
                <w:szCs w:val="21"/>
                <w:highlight w:val="none"/>
                <w:lang w:val="en-US" w:eastAsia="zh-CN" w:bidi="ar-SA"/>
              </w:rPr>
              <w:t>2</w:t>
            </w:r>
            <w:r>
              <w:rPr>
                <w:rFonts w:hint="eastAsia" w:ascii="仿宋_GB2312" w:hAnsi="仿宋_GB2312" w:eastAsia="仿宋_GB2312" w:cs="仿宋_GB2312"/>
                <w:b w:val="0"/>
                <w:bCs/>
                <w:snapToGrid w:val="0"/>
                <w:color w:val="000000"/>
                <w:kern w:val="0"/>
                <w:sz w:val="21"/>
                <w:szCs w:val="21"/>
                <w:highlight w:val="none"/>
                <w:lang w:val="zh-CN" w:eastAsia="zh-CN" w:bidi="ar-SA"/>
              </w:rPr>
              <w:t>分；</w:t>
            </w:r>
          </w:p>
          <w:p w14:paraId="1046B38C">
            <w:pPr>
              <w:pStyle w:val="13"/>
              <w:pBdr>
                <w:top w:val="none" w:color="auto" w:sz="0" w:space="0"/>
                <w:left w:val="none" w:color="auto" w:sz="0" w:space="0"/>
                <w:bottom w:val="none" w:color="auto" w:sz="0" w:space="0"/>
                <w:right w:val="none" w:color="auto" w:sz="0" w:space="0"/>
              </w:pBdr>
              <w:spacing w:before="0" w:after="0"/>
              <w:ind w:left="0" w:right="0" w:firstLine="0"/>
              <w:jc w:val="both"/>
              <w:rPr>
                <w:rFonts w:hint="eastAsia" w:ascii="仿宋_GB2312" w:hAnsi="仿宋_GB2312" w:eastAsia="仿宋_GB2312" w:cs="仿宋_GB2312"/>
                <w:b w:val="0"/>
                <w:bCs/>
                <w:snapToGrid w:val="0"/>
                <w:color w:val="000000"/>
                <w:kern w:val="0"/>
                <w:sz w:val="21"/>
                <w:szCs w:val="21"/>
                <w:highlight w:val="none"/>
                <w:lang w:val="zh-CN" w:eastAsia="zh-CN" w:bidi="ar-SA"/>
              </w:rPr>
            </w:pPr>
            <w:r>
              <w:rPr>
                <w:rFonts w:hint="eastAsia" w:ascii="仿宋_GB2312" w:hAnsi="仿宋_GB2312" w:eastAsia="仿宋_GB2312" w:cs="仿宋_GB2312"/>
                <w:b w:val="0"/>
                <w:bCs/>
                <w:snapToGrid w:val="0"/>
                <w:color w:val="000000"/>
                <w:kern w:val="0"/>
                <w:sz w:val="21"/>
                <w:szCs w:val="21"/>
                <w:highlight w:val="none"/>
                <w:lang w:val="en-US" w:eastAsia="zh-CN" w:bidi="ar-SA"/>
              </w:rPr>
              <w:t>5</w:t>
            </w:r>
            <w:r>
              <w:rPr>
                <w:rFonts w:hint="eastAsia" w:ascii="仿宋_GB2312" w:hAnsi="仿宋_GB2312" w:eastAsia="仿宋_GB2312" w:cs="仿宋_GB2312"/>
                <w:b w:val="0"/>
                <w:bCs/>
                <w:snapToGrid w:val="0"/>
                <w:color w:val="000000"/>
                <w:kern w:val="0"/>
                <w:sz w:val="21"/>
                <w:szCs w:val="21"/>
                <w:highlight w:val="none"/>
                <w:lang w:val="zh-CN" w:eastAsia="zh-CN" w:bidi="ar-SA"/>
              </w:rPr>
              <w:t>.未按</w:t>
            </w:r>
            <w:r>
              <w:rPr>
                <w:rFonts w:hint="eastAsia" w:ascii="仿宋_GB2312" w:hAnsi="仿宋_GB2312" w:eastAsia="仿宋_GB2312" w:cs="仿宋_GB2312"/>
                <w:b w:val="0"/>
                <w:bCs/>
                <w:snapToGrid w:val="0"/>
                <w:color w:val="000000"/>
                <w:kern w:val="0"/>
                <w:sz w:val="21"/>
                <w:szCs w:val="21"/>
                <w:highlight w:val="none"/>
                <w:lang w:val="en-US" w:eastAsia="zh-CN" w:bidi="ar-SA"/>
              </w:rPr>
              <w:t>要求归集整理</w:t>
            </w:r>
            <w:r>
              <w:rPr>
                <w:rFonts w:hint="eastAsia" w:ascii="仿宋_GB2312" w:hAnsi="仿宋_GB2312" w:eastAsia="仿宋_GB2312" w:cs="仿宋_GB2312"/>
                <w:b w:val="0"/>
                <w:bCs/>
                <w:snapToGrid w:val="0"/>
                <w:color w:val="000000"/>
                <w:kern w:val="0"/>
                <w:sz w:val="21"/>
                <w:szCs w:val="21"/>
                <w:highlight w:val="none"/>
                <w:lang w:val="zh-CN" w:eastAsia="zh-CN" w:bidi="ar-SA"/>
              </w:rPr>
              <w:t>法律顾问工作档案的，每</w:t>
            </w:r>
            <w:r>
              <w:rPr>
                <w:rFonts w:hint="eastAsia" w:ascii="仿宋_GB2312" w:hAnsi="仿宋_GB2312" w:eastAsia="仿宋_GB2312" w:cs="仿宋_GB2312"/>
                <w:b w:val="0"/>
                <w:bCs/>
                <w:snapToGrid w:val="0"/>
                <w:color w:val="000000"/>
                <w:kern w:val="0"/>
                <w:sz w:val="21"/>
                <w:szCs w:val="21"/>
                <w:highlight w:val="none"/>
                <w:lang w:val="en-US" w:eastAsia="zh-CN" w:bidi="ar-SA"/>
              </w:rPr>
              <w:t>个案事件（法律事务）</w:t>
            </w:r>
            <w:r>
              <w:rPr>
                <w:rFonts w:hint="eastAsia" w:ascii="仿宋_GB2312" w:hAnsi="仿宋_GB2312" w:eastAsia="仿宋_GB2312" w:cs="仿宋_GB2312"/>
                <w:b w:val="0"/>
                <w:bCs/>
                <w:snapToGrid w:val="0"/>
                <w:color w:val="000000"/>
                <w:kern w:val="0"/>
                <w:sz w:val="21"/>
                <w:szCs w:val="21"/>
                <w:highlight w:val="none"/>
                <w:lang w:val="zh-CN" w:eastAsia="zh-CN" w:bidi="ar-SA"/>
              </w:rPr>
              <w:t>扣</w:t>
            </w:r>
            <w:r>
              <w:rPr>
                <w:rFonts w:hint="eastAsia" w:ascii="仿宋_GB2312" w:hAnsi="仿宋_GB2312" w:eastAsia="仿宋_GB2312" w:cs="仿宋_GB2312"/>
                <w:b w:val="0"/>
                <w:bCs/>
                <w:snapToGrid w:val="0"/>
                <w:color w:val="000000"/>
                <w:kern w:val="0"/>
                <w:sz w:val="21"/>
                <w:szCs w:val="21"/>
                <w:highlight w:val="none"/>
                <w:lang w:val="en-US" w:eastAsia="zh-CN" w:bidi="ar-SA"/>
              </w:rPr>
              <w:t>1</w:t>
            </w:r>
            <w:r>
              <w:rPr>
                <w:rFonts w:hint="eastAsia" w:ascii="仿宋_GB2312" w:hAnsi="仿宋_GB2312" w:eastAsia="仿宋_GB2312" w:cs="仿宋_GB2312"/>
                <w:b w:val="0"/>
                <w:bCs/>
                <w:snapToGrid w:val="0"/>
                <w:color w:val="000000"/>
                <w:kern w:val="0"/>
                <w:sz w:val="21"/>
                <w:szCs w:val="21"/>
                <w:highlight w:val="none"/>
                <w:lang w:val="zh-CN" w:eastAsia="zh-CN" w:bidi="ar-SA"/>
              </w:rPr>
              <w:t>分，</w:t>
            </w:r>
            <w:r>
              <w:rPr>
                <w:rFonts w:hint="eastAsia" w:ascii="仿宋_GB2312" w:hAnsi="仿宋_GB2312" w:eastAsia="仿宋_GB2312" w:cs="仿宋_GB2312"/>
                <w:b w:val="0"/>
                <w:bCs/>
                <w:snapToGrid w:val="0"/>
                <w:color w:val="000000"/>
                <w:kern w:val="0"/>
                <w:sz w:val="21"/>
                <w:szCs w:val="21"/>
                <w:highlight w:val="none"/>
                <w:lang w:val="en-US" w:eastAsia="zh-CN" w:bidi="ar-SA"/>
              </w:rPr>
              <w:t>未按要求整改的，加扣1分</w:t>
            </w:r>
            <w:r>
              <w:rPr>
                <w:rFonts w:hint="eastAsia" w:ascii="仿宋_GB2312" w:hAnsi="仿宋_GB2312" w:eastAsia="仿宋_GB2312" w:cs="仿宋_GB2312"/>
                <w:b w:val="0"/>
                <w:bCs/>
                <w:snapToGrid w:val="0"/>
                <w:color w:val="000000"/>
                <w:kern w:val="0"/>
                <w:sz w:val="21"/>
                <w:szCs w:val="21"/>
                <w:highlight w:val="none"/>
                <w:lang w:val="zh-CN" w:eastAsia="zh-CN" w:bidi="ar-SA"/>
              </w:rPr>
              <w:t>；</w:t>
            </w:r>
          </w:p>
          <w:p w14:paraId="42090901">
            <w:pPr>
              <w:pStyle w:val="13"/>
              <w:pBdr>
                <w:top w:val="none" w:color="auto" w:sz="0" w:space="0"/>
                <w:left w:val="none" w:color="auto" w:sz="0" w:space="0"/>
                <w:bottom w:val="none" w:color="auto" w:sz="0" w:space="0"/>
                <w:right w:val="none" w:color="auto" w:sz="0" w:space="0"/>
              </w:pBdr>
              <w:spacing w:before="0" w:after="0"/>
              <w:ind w:left="0" w:right="0" w:firstLine="0"/>
              <w:jc w:val="both"/>
              <w:rPr>
                <w:rFonts w:hint="eastAsia" w:ascii="仿宋_GB2312" w:hAnsi="仿宋_GB2312" w:eastAsia="仿宋_GB2312" w:cs="仿宋_GB2312"/>
                <w:b w:val="0"/>
                <w:bCs/>
                <w:snapToGrid w:val="0"/>
                <w:color w:val="000000"/>
                <w:kern w:val="0"/>
                <w:sz w:val="21"/>
                <w:szCs w:val="21"/>
                <w:highlight w:val="none"/>
                <w:lang w:val="zh-CN" w:eastAsia="zh-CN" w:bidi="ar-SA"/>
              </w:rPr>
            </w:pPr>
            <w:r>
              <w:rPr>
                <w:rFonts w:hint="eastAsia" w:ascii="仿宋_GB2312" w:hAnsi="仿宋_GB2312" w:eastAsia="仿宋_GB2312" w:cs="仿宋_GB2312"/>
                <w:b w:val="0"/>
                <w:bCs/>
                <w:snapToGrid w:val="0"/>
                <w:color w:val="000000"/>
                <w:kern w:val="0"/>
                <w:sz w:val="21"/>
                <w:szCs w:val="21"/>
                <w:highlight w:val="none"/>
                <w:lang w:val="en-US" w:eastAsia="zh-CN" w:bidi="ar-SA"/>
              </w:rPr>
              <w:t>6</w:t>
            </w:r>
            <w:r>
              <w:rPr>
                <w:rFonts w:hint="eastAsia" w:ascii="仿宋_GB2312" w:hAnsi="仿宋_GB2312" w:eastAsia="仿宋_GB2312" w:cs="仿宋_GB2312"/>
                <w:b w:val="0"/>
                <w:bCs/>
                <w:snapToGrid w:val="0"/>
                <w:color w:val="000000"/>
                <w:kern w:val="0"/>
                <w:sz w:val="21"/>
                <w:szCs w:val="21"/>
                <w:highlight w:val="none"/>
                <w:lang w:val="zh-CN" w:eastAsia="zh-CN" w:bidi="ar-SA"/>
              </w:rPr>
              <w:t>.无正当理由不参加聘任单位组织的集体会议或者活动的，每次扣</w:t>
            </w:r>
            <w:r>
              <w:rPr>
                <w:rFonts w:hint="eastAsia" w:ascii="仿宋_GB2312" w:hAnsi="仿宋_GB2312" w:eastAsia="仿宋_GB2312" w:cs="仿宋_GB2312"/>
                <w:b w:val="0"/>
                <w:bCs/>
                <w:snapToGrid w:val="0"/>
                <w:color w:val="000000"/>
                <w:kern w:val="0"/>
                <w:sz w:val="21"/>
                <w:szCs w:val="21"/>
                <w:highlight w:val="none"/>
                <w:lang w:val="en-US" w:eastAsia="zh-CN" w:bidi="ar-SA"/>
              </w:rPr>
              <w:t>2</w:t>
            </w:r>
            <w:r>
              <w:rPr>
                <w:rFonts w:hint="eastAsia" w:ascii="仿宋_GB2312" w:hAnsi="仿宋_GB2312" w:eastAsia="仿宋_GB2312" w:cs="仿宋_GB2312"/>
                <w:b w:val="0"/>
                <w:bCs/>
                <w:snapToGrid w:val="0"/>
                <w:color w:val="000000"/>
                <w:kern w:val="0"/>
                <w:sz w:val="21"/>
                <w:szCs w:val="21"/>
                <w:highlight w:val="none"/>
                <w:lang w:val="zh-CN" w:eastAsia="zh-CN" w:bidi="ar-SA"/>
              </w:rPr>
              <w:t>分；</w:t>
            </w:r>
          </w:p>
          <w:p w14:paraId="725CE55F">
            <w:pPr>
              <w:pStyle w:val="13"/>
              <w:pBdr>
                <w:top w:val="none" w:color="auto" w:sz="0" w:space="0"/>
                <w:left w:val="none" w:color="auto" w:sz="0" w:space="0"/>
                <w:bottom w:val="none" w:color="auto" w:sz="0" w:space="0"/>
                <w:right w:val="none" w:color="auto" w:sz="0" w:space="0"/>
              </w:pBdr>
              <w:spacing w:before="0" w:after="0"/>
              <w:ind w:left="0" w:right="0" w:firstLine="0"/>
              <w:jc w:val="both"/>
              <w:rPr>
                <w:rFonts w:hint="eastAsia" w:ascii="仿宋_GB2312" w:hAnsi="仿宋_GB2312" w:eastAsia="仿宋_GB2312" w:cs="仿宋_GB2312"/>
                <w:b w:val="0"/>
                <w:bCs/>
                <w:snapToGrid w:val="0"/>
                <w:color w:val="000000"/>
                <w:kern w:val="0"/>
                <w:sz w:val="21"/>
                <w:szCs w:val="21"/>
                <w:highlight w:val="yellow"/>
                <w:lang w:val="zh-CN" w:eastAsia="zh-CN" w:bidi="ar-SA"/>
              </w:rPr>
            </w:pPr>
            <w:r>
              <w:rPr>
                <w:rFonts w:hint="eastAsia" w:ascii="仿宋_GB2312" w:hAnsi="仿宋_GB2312" w:eastAsia="仿宋_GB2312" w:cs="仿宋_GB2312"/>
                <w:b w:val="0"/>
                <w:bCs/>
                <w:snapToGrid w:val="0"/>
                <w:color w:val="000000"/>
                <w:kern w:val="0"/>
                <w:sz w:val="21"/>
                <w:szCs w:val="21"/>
                <w:highlight w:val="none"/>
                <w:lang w:val="en-US" w:eastAsia="zh-CN" w:bidi="ar-SA"/>
              </w:rPr>
              <w:t>7.报送的</w:t>
            </w:r>
            <w:r>
              <w:rPr>
                <w:rFonts w:hint="eastAsia" w:ascii="仿宋_GB2312" w:hAnsi="仿宋_GB2312" w:eastAsia="仿宋_GB2312" w:cs="仿宋_GB2312"/>
                <w:b w:val="0"/>
                <w:bCs/>
                <w:snapToGrid w:val="0"/>
                <w:color w:val="000000"/>
                <w:kern w:val="0"/>
                <w:sz w:val="21"/>
                <w:szCs w:val="21"/>
                <w:highlight w:val="none"/>
                <w:lang w:val="zh-CN" w:eastAsia="zh-CN" w:bidi="ar-SA"/>
              </w:rPr>
              <w:t>工作情况</w:t>
            </w:r>
            <w:r>
              <w:rPr>
                <w:rFonts w:hint="eastAsia" w:ascii="仿宋_GB2312" w:hAnsi="仿宋_GB2312" w:eastAsia="仿宋_GB2312" w:cs="仿宋_GB2312"/>
                <w:b w:val="0"/>
                <w:bCs/>
                <w:snapToGrid w:val="0"/>
                <w:color w:val="000000"/>
                <w:kern w:val="0"/>
                <w:sz w:val="21"/>
                <w:szCs w:val="21"/>
                <w:highlight w:val="none"/>
                <w:lang w:val="en-US" w:eastAsia="zh-CN" w:bidi="ar-SA"/>
              </w:rPr>
              <w:t>或者归集整理的工作档案</w:t>
            </w:r>
            <w:r>
              <w:rPr>
                <w:rFonts w:hint="eastAsia" w:ascii="仿宋_GB2312" w:hAnsi="仿宋_GB2312" w:eastAsia="仿宋_GB2312" w:cs="仿宋_GB2312"/>
                <w:b w:val="0"/>
                <w:bCs/>
                <w:snapToGrid w:val="0"/>
                <w:color w:val="000000"/>
                <w:kern w:val="0"/>
                <w:sz w:val="21"/>
                <w:szCs w:val="21"/>
                <w:highlight w:val="none"/>
                <w:lang w:val="zh-CN" w:eastAsia="zh-CN" w:bidi="ar-SA"/>
              </w:rPr>
              <w:t>弄虚作假的，每</w:t>
            </w:r>
            <w:r>
              <w:rPr>
                <w:rFonts w:hint="eastAsia" w:ascii="仿宋_GB2312" w:hAnsi="仿宋_GB2312" w:eastAsia="仿宋_GB2312" w:cs="仿宋_GB2312"/>
                <w:b w:val="0"/>
                <w:bCs/>
                <w:snapToGrid w:val="0"/>
                <w:color w:val="000000"/>
                <w:kern w:val="0"/>
                <w:sz w:val="21"/>
                <w:szCs w:val="21"/>
                <w:highlight w:val="none"/>
                <w:lang w:val="en-US" w:eastAsia="zh-CN" w:bidi="ar-SA"/>
              </w:rPr>
              <w:t>发现一</w:t>
            </w:r>
            <w:r>
              <w:rPr>
                <w:rFonts w:hint="eastAsia" w:ascii="仿宋_GB2312" w:hAnsi="仿宋_GB2312" w:eastAsia="仿宋_GB2312" w:cs="仿宋_GB2312"/>
                <w:b w:val="0"/>
                <w:bCs/>
                <w:snapToGrid w:val="0"/>
                <w:color w:val="000000"/>
                <w:kern w:val="0"/>
                <w:sz w:val="21"/>
                <w:szCs w:val="21"/>
                <w:highlight w:val="none"/>
                <w:lang w:val="zh-CN" w:eastAsia="zh-CN" w:bidi="ar-SA"/>
              </w:rPr>
              <w:t>次扣</w:t>
            </w:r>
            <w:r>
              <w:rPr>
                <w:rFonts w:hint="eastAsia" w:ascii="仿宋_GB2312" w:hAnsi="仿宋_GB2312" w:eastAsia="仿宋_GB2312" w:cs="仿宋_GB2312"/>
                <w:b w:val="0"/>
                <w:bCs/>
                <w:snapToGrid w:val="0"/>
                <w:color w:val="000000"/>
                <w:kern w:val="0"/>
                <w:sz w:val="21"/>
                <w:szCs w:val="21"/>
                <w:highlight w:val="none"/>
                <w:lang w:val="en-US" w:eastAsia="zh-CN" w:bidi="ar-SA"/>
              </w:rPr>
              <w:t>10</w:t>
            </w:r>
            <w:r>
              <w:rPr>
                <w:rFonts w:hint="eastAsia" w:ascii="仿宋_GB2312" w:hAnsi="仿宋_GB2312" w:eastAsia="仿宋_GB2312" w:cs="仿宋_GB2312"/>
                <w:b w:val="0"/>
                <w:bCs/>
                <w:snapToGrid w:val="0"/>
                <w:color w:val="000000"/>
                <w:kern w:val="0"/>
                <w:sz w:val="21"/>
                <w:szCs w:val="21"/>
                <w:highlight w:val="none"/>
                <w:lang w:val="zh-CN" w:eastAsia="zh-CN" w:bidi="ar-SA"/>
              </w:rPr>
              <w:t>分；</w:t>
            </w:r>
          </w:p>
        </w:tc>
        <w:tc>
          <w:tcPr>
            <w:tcW w:w="567" w:type="dxa"/>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14:paraId="0DE6665B">
            <w:pPr>
              <w:pStyle w:val="13"/>
              <w:pBdr>
                <w:top w:val="none" w:color="auto" w:sz="0" w:space="0"/>
                <w:left w:val="none" w:color="auto" w:sz="0" w:space="0"/>
                <w:bottom w:val="none" w:color="auto" w:sz="0" w:space="0"/>
                <w:right w:val="none" w:color="auto" w:sz="0" w:space="0"/>
              </w:pBdr>
              <w:spacing w:before="0" w:after="0"/>
              <w:ind w:left="0" w:right="0" w:firstLine="0"/>
              <w:jc w:val="both"/>
              <w:rPr>
                <w:rFonts w:hint="eastAsia" w:ascii="仿宋_GB2312" w:hAnsi="仿宋_GB2312" w:eastAsia="仿宋_GB2312" w:cs="仿宋_GB2312"/>
                <w:b w:val="0"/>
                <w:bCs/>
                <w:snapToGrid w:val="0"/>
                <w:color w:val="000000"/>
                <w:kern w:val="0"/>
                <w:sz w:val="21"/>
                <w:szCs w:val="21"/>
                <w:highlight w:val="none"/>
                <w:lang w:val="zh-CN" w:eastAsia="zh-CN" w:bidi="ar-SA"/>
              </w:rPr>
            </w:pPr>
          </w:p>
        </w:tc>
        <w:tc>
          <w:tcPr>
            <w:tcW w:w="574" w:type="dxa"/>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14:paraId="7BB043E3">
            <w:pPr>
              <w:pStyle w:val="13"/>
              <w:pBdr>
                <w:top w:val="none" w:color="auto" w:sz="0" w:space="0"/>
                <w:left w:val="none" w:color="auto" w:sz="0" w:space="0"/>
                <w:bottom w:val="none" w:color="auto" w:sz="0" w:space="0"/>
                <w:right w:val="none" w:color="auto" w:sz="0" w:space="0"/>
              </w:pBdr>
              <w:spacing w:before="0" w:after="0"/>
              <w:ind w:left="0" w:right="0" w:firstLine="0"/>
              <w:jc w:val="both"/>
              <w:rPr>
                <w:rFonts w:hint="eastAsia" w:ascii="仿宋_GB2312" w:hAnsi="仿宋_GB2312" w:eastAsia="仿宋_GB2312" w:cs="仿宋_GB2312"/>
                <w:b w:val="0"/>
                <w:bCs/>
                <w:snapToGrid w:val="0"/>
                <w:color w:val="000000"/>
                <w:kern w:val="0"/>
                <w:sz w:val="21"/>
                <w:szCs w:val="21"/>
                <w:highlight w:val="none"/>
                <w:lang w:val="zh-CN" w:eastAsia="zh-CN" w:bidi="ar-SA"/>
              </w:rPr>
            </w:pPr>
          </w:p>
        </w:tc>
        <w:tc>
          <w:tcPr>
            <w:tcW w:w="947" w:type="dxa"/>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top"/>
          </w:tcPr>
          <w:p w14:paraId="49E45260">
            <w:pPr>
              <w:pStyle w:val="13"/>
              <w:pBdr>
                <w:top w:val="none" w:color="auto" w:sz="0" w:space="0"/>
                <w:left w:val="none" w:color="auto" w:sz="0" w:space="0"/>
                <w:bottom w:val="none" w:color="auto" w:sz="0" w:space="0"/>
                <w:right w:val="none" w:color="auto" w:sz="0" w:space="0"/>
              </w:pBdr>
              <w:spacing w:before="0" w:after="0"/>
              <w:ind w:left="0" w:right="0" w:firstLine="0"/>
              <w:jc w:val="both"/>
              <w:rPr>
                <w:rFonts w:hint="eastAsia" w:ascii="仿宋_GB2312" w:hAnsi="仿宋_GB2312" w:eastAsia="仿宋_GB2312" w:cs="仿宋_GB2312"/>
                <w:b w:val="0"/>
                <w:bCs/>
                <w:snapToGrid w:val="0"/>
                <w:color w:val="000000"/>
                <w:kern w:val="0"/>
                <w:sz w:val="21"/>
                <w:szCs w:val="21"/>
                <w:highlight w:val="none"/>
                <w:lang w:val="zh-CN" w:eastAsia="zh-CN" w:bidi="ar-SA"/>
              </w:rPr>
            </w:pPr>
          </w:p>
        </w:tc>
      </w:tr>
      <w:tr w14:paraId="5ADD94EB">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633" w:type="dxa"/>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14:paraId="5EBB6416">
            <w:pPr>
              <w:pStyle w:val="13"/>
              <w:pBdr>
                <w:top w:val="none" w:color="auto" w:sz="0" w:space="0"/>
                <w:left w:val="none" w:color="auto" w:sz="0" w:space="0"/>
                <w:bottom w:val="none" w:color="auto" w:sz="0" w:space="0"/>
                <w:right w:val="none" w:color="auto" w:sz="0" w:space="0"/>
              </w:pBdr>
              <w:spacing w:before="0" w:after="0"/>
              <w:ind w:left="0" w:right="0" w:firstLine="0"/>
              <w:jc w:val="center"/>
              <w:rPr>
                <w:rFonts w:hint="eastAsia" w:ascii="仿宋_GB2312" w:hAnsi="仿宋_GB2312" w:eastAsia="仿宋_GB2312" w:cs="仿宋_GB2312"/>
                <w:b w:val="0"/>
                <w:bCs/>
                <w:snapToGrid w:val="0"/>
                <w:color w:val="000000"/>
                <w:kern w:val="0"/>
                <w:sz w:val="21"/>
                <w:szCs w:val="21"/>
                <w:highlight w:val="none"/>
                <w:lang w:val="zh-CN" w:eastAsia="zh-CN" w:bidi="ar-SA"/>
              </w:rPr>
            </w:pPr>
            <w:r>
              <w:rPr>
                <w:rFonts w:hint="eastAsia" w:ascii="仿宋_GB2312" w:hAnsi="仿宋_GB2312" w:eastAsia="仿宋_GB2312" w:cs="仿宋_GB2312"/>
                <w:b w:val="0"/>
                <w:bCs/>
                <w:snapToGrid w:val="0"/>
                <w:color w:val="000000"/>
                <w:kern w:val="0"/>
                <w:sz w:val="21"/>
                <w:szCs w:val="21"/>
                <w:highlight w:val="none"/>
                <w:lang w:val="en-US" w:eastAsia="zh-CN" w:bidi="ar-SA"/>
              </w:rPr>
              <w:t>4</w:t>
            </w:r>
          </w:p>
        </w:tc>
        <w:tc>
          <w:tcPr>
            <w:tcW w:w="967" w:type="dxa"/>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14:paraId="3AF9C4ED">
            <w:pPr>
              <w:pStyle w:val="13"/>
              <w:pBdr>
                <w:top w:val="none" w:color="auto" w:sz="0" w:space="0"/>
                <w:left w:val="none" w:color="auto" w:sz="0" w:space="0"/>
                <w:bottom w:val="none" w:color="auto" w:sz="0" w:space="0"/>
                <w:right w:val="none" w:color="auto" w:sz="0" w:space="0"/>
              </w:pBdr>
              <w:spacing w:before="0" w:after="0"/>
              <w:ind w:left="0" w:right="0" w:firstLine="0"/>
              <w:jc w:val="center"/>
              <w:rPr>
                <w:rFonts w:hint="eastAsia" w:ascii="仿宋_GB2312" w:hAnsi="仿宋_GB2312" w:eastAsia="仿宋_GB2312" w:cs="仿宋_GB2312"/>
                <w:b w:val="0"/>
                <w:bCs/>
                <w:snapToGrid w:val="0"/>
                <w:color w:val="000000"/>
                <w:kern w:val="0"/>
                <w:sz w:val="21"/>
                <w:szCs w:val="21"/>
                <w:highlight w:val="none"/>
                <w:lang w:val="zh-CN" w:eastAsia="zh-CN" w:bidi="ar-SA"/>
              </w:rPr>
            </w:pPr>
            <w:r>
              <w:rPr>
                <w:rFonts w:hint="eastAsia" w:ascii="仿宋_GB2312" w:hAnsi="仿宋_GB2312" w:eastAsia="仿宋_GB2312" w:cs="仿宋_GB2312"/>
                <w:b w:val="0"/>
                <w:bCs/>
                <w:snapToGrid w:val="0"/>
                <w:color w:val="000000"/>
                <w:kern w:val="0"/>
                <w:sz w:val="21"/>
                <w:szCs w:val="21"/>
                <w:highlight w:val="none"/>
                <w:lang w:val="zh-CN" w:eastAsia="zh-CN" w:bidi="ar-SA"/>
              </w:rPr>
              <w:t>加分项目</w:t>
            </w:r>
          </w:p>
        </w:tc>
        <w:tc>
          <w:tcPr>
            <w:tcW w:w="1406" w:type="dxa"/>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14:paraId="263FBCB9">
            <w:pPr>
              <w:pStyle w:val="13"/>
              <w:pBdr>
                <w:top w:val="none" w:color="auto" w:sz="0" w:space="0"/>
                <w:left w:val="none" w:color="auto" w:sz="0" w:space="0"/>
                <w:bottom w:val="none" w:color="auto" w:sz="0" w:space="0"/>
                <w:right w:val="none" w:color="auto" w:sz="0" w:space="0"/>
              </w:pBdr>
              <w:spacing w:before="0" w:after="0"/>
              <w:ind w:left="0" w:right="0" w:firstLine="0"/>
              <w:jc w:val="center"/>
              <w:rPr>
                <w:rFonts w:hint="eastAsia" w:ascii="仿宋_GB2312" w:hAnsi="仿宋_GB2312" w:eastAsia="仿宋_GB2312" w:cs="仿宋_GB2312"/>
                <w:b w:val="0"/>
                <w:bCs/>
                <w:snapToGrid w:val="0"/>
                <w:color w:val="000000"/>
                <w:kern w:val="0"/>
                <w:sz w:val="21"/>
                <w:szCs w:val="21"/>
                <w:highlight w:val="none"/>
                <w:lang w:val="zh-CN" w:eastAsia="zh-CN" w:bidi="ar-SA"/>
              </w:rPr>
            </w:pPr>
            <w:r>
              <w:rPr>
                <w:rFonts w:hint="eastAsia" w:ascii="仿宋_GB2312" w:hAnsi="仿宋_GB2312" w:eastAsia="仿宋_GB2312" w:cs="仿宋_GB2312"/>
                <w:b w:val="0"/>
                <w:bCs/>
                <w:snapToGrid w:val="0"/>
                <w:color w:val="000000"/>
                <w:kern w:val="0"/>
                <w:sz w:val="21"/>
                <w:szCs w:val="21"/>
                <w:highlight w:val="none"/>
                <w:lang w:val="zh-CN" w:eastAsia="zh-CN" w:bidi="ar-SA"/>
              </w:rPr>
              <w:t>意见建议受</w:t>
            </w:r>
            <w:r>
              <w:rPr>
                <w:rFonts w:hint="eastAsia" w:ascii="仿宋_GB2312" w:hAnsi="仿宋_GB2312" w:eastAsia="仿宋_GB2312" w:cs="仿宋_GB2312"/>
                <w:b w:val="0"/>
                <w:bCs/>
                <w:snapToGrid w:val="0"/>
                <w:color w:val="000000"/>
                <w:kern w:val="0"/>
                <w:sz w:val="21"/>
                <w:szCs w:val="21"/>
                <w:highlight w:val="none"/>
                <w:lang w:val="en-US" w:eastAsia="zh-CN" w:bidi="ar-SA"/>
              </w:rPr>
              <w:t>各级</w:t>
            </w:r>
            <w:r>
              <w:rPr>
                <w:rFonts w:hint="eastAsia" w:ascii="仿宋_GB2312" w:hAnsi="仿宋_GB2312" w:eastAsia="仿宋_GB2312" w:cs="仿宋_GB2312"/>
                <w:b w:val="0"/>
                <w:bCs/>
                <w:snapToGrid w:val="0"/>
                <w:color w:val="000000"/>
                <w:kern w:val="0"/>
                <w:sz w:val="21"/>
                <w:szCs w:val="21"/>
                <w:highlight w:val="none"/>
                <w:lang w:val="zh-CN" w:eastAsia="zh-CN" w:bidi="ar-SA"/>
              </w:rPr>
              <w:t>领导肯定情况，工作经验、做法获推广交流情况</w:t>
            </w:r>
          </w:p>
        </w:tc>
        <w:tc>
          <w:tcPr>
            <w:tcW w:w="573" w:type="dxa"/>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14:paraId="1E70E0FC">
            <w:pPr>
              <w:pStyle w:val="13"/>
              <w:pBdr>
                <w:top w:val="none" w:color="auto" w:sz="0" w:space="0"/>
                <w:left w:val="none" w:color="auto" w:sz="0" w:space="0"/>
                <w:bottom w:val="none" w:color="auto" w:sz="0" w:space="0"/>
                <w:right w:val="none" w:color="auto" w:sz="0" w:space="0"/>
              </w:pBdr>
              <w:spacing w:before="0" w:after="0"/>
              <w:ind w:left="0" w:right="0" w:firstLine="0"/>
              <w:jc w:val="center"/>
              <w:rPr>
                <w:rFonts w:hint="eastAsia" w:ascii="仿宋_GB2312" w:hAnsi="仿宋_GB2312" w:eastAsia="仿宋_GB2312" w:cs="仿宋_GB2312"/>
                <w:b w:val="0"/>
                <w:bCs/>
                <w:snapToGrid w:val="0"/>
                <w:color w:val="000000"/>
                <w:kern w:val="0"/>
                <w:sz w:val="21"/>
                <w:szCs w:val="21"/>
                <w:highlight w:val="none"/>
                <w:lang w:val="zh-CN" w:eastAsia="zh-CN" w:bidi="ar-SA"/>
              </w:rPr>
            </w:pPr>
            <w:r>
              <w:rPr>
                <w:rFonts w:hint="eastAsia" w:ascii="仿宋_GB2312" w:hAnsi="仿宋_GB2312" w:eastAsia="仿宋_GB2312" w:cs="仿宋_GB2312"/>
                <w:b w:val="0"/>
                <w:bCs/>
                <w:snapToGrid w:val="0"/>
                <w:color w:val="000000"/>
                <w:kern w:val="0"/>
                <w:sz w:val="21"/>
                <w:szCs w:val="21"/>
                <w:highlight w:val="none"/>
                <w:lang w:val="en-US" w:eastAsia="zh-CN" w:bidi="ar-SA"/>
              </w:rPr>
              <w:t>不超过20分</w:t>
            </w:r>
          </w:p>
        </w:tc>
        <w:tc>
          <w:tcPr>
            <w:tcW w:w="4854" w:type="dxa"/>
            <w:gridSpan w:val="2"/>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14:paraId="7C1E0F3E">
            <w:pPr>
              <w:pStyle w:val="13"/>
              <w:pBdr>
                <w:top w:val="none" w:color="auto" w:sz="0" w:space="0"/>
                <w:left w:val="none" w:color="auto" w:sz="0" w:space="0"/>
                <w:bottom w:val="none" w:color="auto" w:sz="0" w:space="0"/>
                <w:right w:val="none" w:color="auto" w:sz="0" w:space="0"/>
              </w:pBdr>
              <w:spacing w:before="0" w:after="0"/>
              <w:ind w:left="0" w:right="0" w:firstLine="0"/>
              <w:jc w:val="both"/>
              <w:rPr>
                <w:rFonts w:hint="eastAsia" w:ascii="仿宋_GB2312" w:hAnsi="仿宋_GB2312" w:eastAsia="仿宋_GB2312" w:cs="仿宋_GB2312"/>
                <w:b w:val="0"/>
                <w:bCs/>
                <w:snapToGrid w:val="0"/>
                <w:color w:val="000000"/>
                <w:kern w:val="0"/>
                <w:sz w:val="21"/>
                <w:szCs w:val="21"/>
                <w:highlight w:val="none"/>
                <w:lang w:val="zh-CN" w:eastAsia="zh-CN" w:bidi="ar-SA"/>
              </w:rPr>
            </w:pPr>
            <w:r>
              <w:rPr>
                <w:rFonts w:hint="eastAsia" w:ascii="仿宋_GB2312" w:hAnsi="仿宋_GB2312" w:eastAsia="仿宋_GB2312" w:cs="仿宋_GB2312"/>
                <w:b w:val="0"/>
                <w:bCs/>
                <w:snapToGrid w:val="0"/>
                <w:color w:val="000000"/>
                <w:kern w:val="0"/>
                <w:sz w:val="21"/>
                <w:szCs w:val="21"/>
                <w:highlight w:val="none"/>
                <w:lang w:val="zh-CN" w:eastAsia="zh-CN" w:bidi="ar-SA"/>
              </w:rPr>
              <w:t>1.提出的意见和建议被区委区政府领导批示肯定的，每次加</w:t>
            </w:r>
            <w:r>
              <w:rPr>
                <w:rFonts w:hint="eastAsia" w:ascii="仿宋_GB2312" w:hAnsi="仿宋_GB2312" w:eastAsia="仿宋_GB2312" w:cs="仿宋_GB2312"/>
                <w:b w:val="0"/>
                <w:bCs/>
                <w:snapToGrid w:val="0"/>
                <w:color w:val="000000"/>
                <w:kern w:val="0"/>
                <w:sz w:val="21"/>
                <w:szCs w:val="21"/>
                <w:highlight w:val="none"/>
                <w:lang w:val="en-US" w:eastAsia="zh-CN" w:bidi="ar-SA"/>
              </w:rPr>
              <w:t>5</w:t>
            </w:r>
            <w:r>
              <w:rPr>
                <w:rFonts w:hint="eastAsia" w:ascii="仿宋_GB2312" w:hAnsi="仿宋_GB2312" w:eastAsia="仿宋_GB2312" w:cs="仿宋_GB2312"/>
                <w:b w:val="0"/>
                <w:bCs/>
                <w:snapToGrid w:val="0"/>
                <w:color w:val="000000"/>
                <w:kern w:val="0"/>
                <w:sz w:val="21"/>
                <w:szCs w:val="21"/>
                <w:highlight w:val="none"/>
                <w:lang w:val="zh-CN" w:eastAsia="zh-CN" w:bidi="ar-SA"/>
              </w:rPr>
              <w:t>分；</w:t>
            </w:r>
          </w:p>
          <w:p w14:paraId="283760D2">
            <w:pPr>
              <w:pStyle w:val="13"/>
              <w:pBdr>
                <w:top w:val="none" w:color="auto" w:sz="0" w:space="0"/>
                <w:left w:val="none" w:color="auto" w:sz="0" w:space="0"/>
                <w:bottom w:val="none" w:color="auto" w:sz="0" w:space="0"/>
                <w:right w:val="none" w:color="auto" w:sz="0" w:space="0"/>
              </w:pBdr>
              <w:spacing w:before="0" w:after="0"/>
              <w:ind w:left="0" w:right="0" w:firstLine="0"/>
              <w:jc w:val="both"/>
              <w:rPr>
                <w:rFonts w:hint="eastAsia" w:ascii="仿宋_GB2312" w:hAnsi="仿宋_GB2312" w:eastAsia="仿宋_GB2312" w:cs="仿宋_GB2312"/>
                <w:b w:val="0"/>
                <w:bCs/>
                <w:snapToGrid w:val="0"/>
                <w:color w:val="000000"/>
                <w:kern w:val="0"/>
                <w:sz w:val="21"/>
                <w:szCs w:val="21"/>
                <w:highlight w:val="none"/>
                <w:lang w:val="zh-CN" w:eastAsia="zh-CN" w:bidi="ar-SA"/>
              </w:rPr>
            </w:pPr>
            <w:r>
              <w:rPr>
                <w:rFonts w:hint="eastAsia" w:ascii="仿宋_GB2312" w:hAnsi="仿宋_GB2312" w:eastAsia="仿宋_GB2312" w:cs="仿宋_GB2312"/>
                <w:b w:val="0"/>
                <w:bCs/>
                <w:snapToGrid w:val="0"/>
                <w:color w:val="000000"/>
                <w:kern w:val="0"/>
                <w:sz w:val="21"/>
                <w:szCs w:val="21"/>
                <w:highlight w:val="none"/>
                <w:lang w:val="en-US" w:eastAsia="zh-CN" w:bidi="ar-SA"/>
              </w:rPr>
              <w:t>2</w:t>
            </w:r>
            <w:r>
              <w:rPr>
                <w:rFonts w:hint="eastAsia" w:ascii="仿宋_GB2312" w:hAnsi="仿宋_GB2312" w:eastAsia="仿宋_GB2312" w:cs="仿宋_GB2312"/>
                <w:b w:val="0"/>
                <w:bCs/>
                <w:snapToGrid w:val="0"/>
                <w:color w:val="000000"/>
                <w:kern w:val="0"/>
                <w:sz w:val="21"/>
                <w:szCs w:val="21"/>
                <w:highlight w:val="none"/>
                <w:lang w:val="zh-CN" w:eastAsia="zh-CN" w:bidi="ar-SA"/>
              </w:rPr>
              <w:t>.报送的工作亮点被</w:t>
            </w:r>
            <w:r>
              <w:rPr>
                <w:rFonts w:hint="eastAsia" w:ascii="仿宋_GB2312" w:hAnsi="仿宋_GB2312" w:eastAsia="仿宋_GB2312" w:cs="仿宋_GB2312"/>
                <w:b w:val="0"/>
                <w:bCs/>
                <w:snapToGrid w:val="0"/>
                <w:color w:val="000000"/>
                <w:kern w:val="0"/>
                <w:sz w:val="21"/>
                <w:szCs w:val="21"/>
                <w:highlight w:val="none"/>
                <w:lang w:val="en-US" w:eastAsia="zh-CN" w:bidi="ar-SA"/>
              </w:rPr>
              <w:t>区</w:t>
            </w:r>
            <w:r>
              <w:rPr>
                <w:rFonts w:hint="eastAsia" w:ascii="仿宋_GB2312" w:hAnsi="仿宋_GB2312" w:eastAsia="仿宋_GB2312" w:cs="仿宋_GB2312"/>
                <w:b w:val="0"/>
                <w:bCs/>
                <w:snapToGrid w:val="0"/>
                <w:color w:val="000000"/>
                <w:kern w:val="0"/>
                <w:sz w:val="21"/>
                <w:szCs w:val="21"/>
                <w:highlight w:val="none"/>
                <w:lang w:val="zh-CN" w:eastAsia="zh-CN" w:bidi="ar-SA"/>
              </w:rPr>
              <w:t>级以上司法行政部门采纳的，每次加</w:t>
            </w:r>
            <w:r>
              <w:rPr>
                <w:rFonts w:hint="eastAsia" w:ascii="仿宋_GB2312" w:hAnsi="仿宋_GB2312" w:eastAsia="仿宋_GB2312" w:cs="仿宋_GB2312"/>
                <w:b w:val="0"/>
                <w:bCs/>
                <w:snapToGrid w:val="0"/>
                <w:color w:val="000000"/>
                <w:kern w:val="0"/>
                <w:sz w:val="21"/>
                <w:szCs w:val="21"/>
                <w:highlight w:val="none"/>
                <w:lang w:val="en-US" w:eastAsia="zh-CN" w:bidi="ar-SA"/>
              </w:rPr>
              <w:t>2</w:t>
            </w:r>
            <w:r>
              <w:rPr>
                <w:rFonts w:hint="eastAsia" w:ascii="仿宋_GB2312" w:hAnsi="仿宋_GB2312" w:eastAsia="仿宋_GB2312" w:cs="仿宋_GB2312"/>
                <w:b w:val="0"/>
                <w:bCs/>
                <w:snapToGrid w:val="0"/>
                <w:color w:val="000000"/>
                <w:kern w:val="0"/>
                <w:sz w:val="21"/>
                <w:szCs w:val="21"/>
                <w:highlight w:val="none"/>
                <w:lang w:val="zh-CN" w:eastAsia="zh-CN" w:bidi="ar-SA"/>
              </w:rPr>
              <w:t>分；</w:t>
            </w:r>
          </w:p>
          <w:p w14:paraId="7927BB21">
            <w:pPr>
              <w:pStyle w:val="13"/>
              <w:pBdr>
                <w:top w:val="none" w:color="auto" w:sz="0" w:space="0"/>
                <w:left w:val="none" w:color="auto" w:sz="0" w:space="0"/>
                <w:bottom w:val="none" w:color="auto" w:sz="0" w:space="0"/>
                <w:right w:val="none" w:color="auto" w:sz="0" w:space="0"/>
              </w:pBdr>
              <w:spacing w:before="0" w:after="0"/>
              <w:ind w:left="0" w:right="0" w:firstLine="0"/>
              <w:jc w:val="both"/>
              <w:rPr>
                <w:rFonts w:hint="eastAsia" w:ascii="仿宋_GB2312" w:hAnsi="仿宋_GB2312" w:eastAsia="仿宋_GB2312" w:cs="仿宋_GB2312"/>
                <w:b w:val="0"/>
                <w:bCs/>
                <w:snapToGrid w:val="0"/>
                <w:color w:val="000000"/>
                <w:kern w:val="0"/>
                <w:sz w:val="21"/>
                <w:szCs w:val="21"/>
                <w:highlight w:val="none"/>
                <w:lang w:val="zh-CN" w:eastAsia="zh-CN" w:bidi="ar-SA"/>
              </w:rPr>
            </w:pPr>
            <w:r>
              <w:rPr>
                <w:rFonts w:hint="eastAsia" w:ascii="仿宋_GB2312" w:hAnsi="仿宋_GB2312" w:eastAsia="仿宋_GB2312" w:cs="仿宋_GB2312"/>
                <w:b w:val="0"/>
                <w:bCs/>
                <w:snapToGrid w:val="0"/>
                <w:color w:val="000000"/>
                <w:kern w:val="0"/>
                <w:sz w:val="21"/>
                <w:szCs w:val="21"/>
                <w:highlight w:val="none"/>
                <w:lang w:val="en-US" w:eastAsia="zh-CN" w:bidi="ar-SA"/>
              </w:rPr>
              <w:t>3</w:t>
            </w:r>
            <w:r>
              <w:rPr>
                <w:rFonts w:hint="eastAsia" w:ascii="仿宋_GB2312" w:hAnsi="仿宋_GB2312" w:eastAsia="仿宋_GB2312" w:cs="仿宋_GB2312"/>
                <w:b w:val="0"/>
                <w:bCs/>
                <w:snapToGrid w:val="0"/>
                <w:color w:val="000000"/>
                <w:kern w:val="0"/>
                <w:sz w:val="21"/>
                <w:szCs w:val="21"/>
                <w:highlight w:val="none"/>
                <w:lang w:val="zh-CN" w:eastAsia="zh-CN" w:bidi="ar-SA"/>
              </w:rPr>
              <w:t>.创新政府法律顾问工作的经验和做法在全国、省级、市级会议上交流的，每次分别加</w:t>
            </w:r>
            <w:r>
              <w:rPr>
                <w:rFonts w:hint="eastAsia" w:ascii="仿宋_GB2312" w:hAnsi="仿宋_GB2312" w:eastAsia="仿宋_GB2312" w:cs="仿宋_GB2312"/>
                <w:b w:val="0"/>
                <w:bCs/>
                <w:snapToGrid w:val="0"/>
                <w:color w:val="000000"/>
                <w:kern w:val="0"/>
                <w:sz w:val="21"/>
                <w:szCs w:val="21"/>
                <w:highlight w:val="none"/>
                <w:lang w:val="en-US" w:eastAsia="zh-CN" w:bidi="ar-SA"/>
              </w:rPr>
              <w:t>20</w:t>
            </w:r>
            <w:r>
              <w:rPr>
                <w:rFonts w:hint="eastAsia" w:ascii="仿宋_GB2312" w:hAnsi="仿宋_GB2312" w:eastAsia="仿宋_GB2312" w:cs="仿宋_GB2312"/>
                <w:b w:val="0"/>
                <w:bCs/>
                <w:snapToGrid w:val="0"/>
                <w:color w:val="000000"/>
                <w:kern w:val="0"/>
                <w:sz w:val="21"/>
                <w:szCs w:val="21"/>
                <w:highlight w:val="none"/>
                <w:lang w:val="zh-CN" w:eastAsia="zh-CN" w:bidi="ar-SA"/>
              </w:rPr>
              <w:t>分、</w:t>
            </w:r>
            <w:r>
              <w:rPr>
                <w:rFonts w:hint="eastAsia" w:ascii="仿宋_GB2312" w:hAnsi="仿宋_GB2312" w:eastAsia="仿宋_GB2312" w:cs="仿宋_GB2312"/>
                <w:b w:val="0"/>
                <w:bCs/>
                <w:snapToGrid w:val="0"/>
                <w:color w:val="000000"/>
                <w:kern w:val="0"/>
                <w:sz w:val="21"/>
                <w:szCs w:val="21"/>
                <w:highlight w:val="none"/>
                <w:lang w:val="en-US" w:eastAsia="zh-CN" w:bidi="ar-SA"/>
              </w:rPr>
              <w:t>10</w:t>
            </w:r>
            <w:r>
              <w:rPr>
                <w:rFonts w:hint="eastAsia" w:ascii="仿宋_GB2312" w:hAnsi="仿宋_GB2312" w:eastAsia="仿宋_GB2312" w:cs="仿宋_GB2312"/>
                <w:b w:val="0"/>
                <w:bCs/>
                <w:snapToGrid w:val="0"/>
                <w:color w:val="000000"/>
                <w:kern w:val="0"/>
                <w:sz w:val="21"/>
                <w:szCs w:val="21"/>
                <w:highlight w:val="none"/>
                <w:lang w:val="zh-CN" w:eastAsia="zh-CN" w:bidi="ar-SA"/>
              </w:rPr>
              <w:t>分、</w:t>
            </w:r>
            <w:r>
              <w:rPr>
                <w:rFonts w:hint="eastAsia" w:ascii="仿宋_GB2312" w:hAnsi="仿宋_GB2312" w:eastAsia="仿宋_GB2312" w:cs="仿宋_GB2312"/>
                <w:b w:val="0"/>
                <w:bCs/>
                <w:snapToGrid w:val="0"/>
                <w:color w:val="000000"/>
                <w:kern w:val="0"/>
                <w:sz w:val="21"/>
                <w:szCs w:val="21"/>
                <w:highlight w:val="none"/>
                <w:lang w:val="en-US" w:eastAsia="zh-CN" w:bidi="ar-SA"/>
              </w:rPr>
              <w:t>5</w:t>
            </w:r>
            <w:r>
              <w:rPr>
                <w:rFonts w:hint="eastAsia" w:ascii="仿宋_GB2312" w:hAnsi="仿宋_GB2312" w:eastAsia="仿宋_GB2312" w:cs="仿宋_GB2312"/>
                <w:b w:val="0"/>
                <w:bCs/>
                <w:snapToGrid w:val="0"/>
                <w:color w:val="000000"/>
                <w:kern w:val="0"/>
                <w:sz w:val="21"/>
                <w:szCs w:val="21"/>
                <w:highlight w:val="none"/>
                <w:lang w:val="zh-CN" w:eastAsia="zh-CN" w:bidi="ar-SA"/>
              </w:rPr>
              <w:t>分；</w:t>
            </w:r>
          </w:p>
        </w:tc>
        <w:tc>
          <w:tcPr>
            <w:tcW w:w="567" w:type="dxa"/>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14:paraId="3C3671FA">
            <w:pPr>
              <w:pStyle w:val="13"/>
              <w:pBdr>
                <w:top w:val="none" w:color="auto" w:sz="0" w:space="0"/>
                <w:left w:val="none" w:color="auto" w:sz="0" w:space="0"/>
                <w:bottom w:val="none" w:color="auto" w:sz="0" w:space="0"/>
                <w:right w:val="none" w:color="auto" w:sz="0" w:space="0"/>
              </w:pBdr>
              <w:spacing w:before="0" w:after="0"/>
              <w:ind w:left="0" w:right="0" w:firstLine="0"/>
              <w:jc w:val="both"/>
              <w:rPr>
                <w:rFonts w:hint="eastAsia" w:ascii="仿宋_GB2312" w:hAnsi="仿宋_GB2312" w:eastAsia="仿宋_GB2312" w:cs="仿宋_GB2312"/>
                <w:b w:val="0"/>
                <w:bCs/>
                <w:snapToGrid w:val="0"/>
                <w:color w:val="000000"/>
                <w:kern w:val="0"/>
                <w:sz w:val="21"/>
                <w:szCs w:val="21"/>
                <w:highlight w:val="none"/>
                <w:lang w:val="zh-CN" w:eastAsia="zh-CN" w:bidi="ar-SA"/>
              </w:rPr>
            </w:pPr>
          </w:p>
        </w:tc>
        <w:tc>
          <w:tcPr>
            <w:tcW w:w="574" w:type="dxa"/>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14:paraId="32191403">
            <w:pPr>
              <w:pStyle w:val="13"/>
              <w:pBdr>
                <w:top w:val="none" w:color="auto" w:sz="0" w:space="0"/>
                <w:left w:val="none" w:color="auto" w:sz="0" w:space="0"/>
                <w:bottom w:val="none" w:color="auto" w:sz="0" w:space="0"/>
                <w:right w:val="none" w:color="auto" w:sz="0" w:space="0"/>
              </w:pBdr>
              <w:spacing w:before="0" w:after="0"/>
              <w:ind w:left="0" w:right="0" w:firstLine="0"/>
              <w:jc w:val="both"/>
              <w:rPr>
                <w:rFonts w:hint="eastAsia" w:ascii="仿宋_GB2312" w:hAnsi="仿宋_GB2312" w:eastAsia="仿宋_GB2312" w:cs="仿宋_GB2312"/>
                <w:b w:val="0"/>
                <w:bCs/>
                <w:snapToGrid w:val="0"/>
                <w:color w:val="000000"/>
                <w:kern w:val="0"/>
                <w:sz w:val="21"/>
                <w:szCs w:val="21"/>
                <w:highlight w:val="none"/>
                <w:lang w:val="zh-CN" w:eastAsia="zh-CN" w:bidi="ar-SA"/>
              </w:rPr>
            </w:pPr>
          </w:p>
        </w:tc>
        <w:tc>
          <w:tcPr>
            <w:tcW w:w="947" w:type="dxa"/>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top"/>
          </w:tcPr>
          <w:p w14:paraId="3B4C51CD">
            <w:pPr>
              <w:pStyle w:val="13"/>
              <w:pBdr>
                <w:top w:val="none" w:color="auto" w:sz="0" w:space="0"/>
                <w:left w:val="none" w:color="auto" w:sz="0" w:space="0"/>
                <w:bottom w:val="none" w:color="auto" w:sz="0" w:space="0"/>
                <w:right w:val="none" w:color="auto" w:sz="0" w:space="0"/>
              </w:pBdr>
              <w:spacing w:before="0" w:after="0"/>
              <w:ind w:left="0" w:right="0" w:firstLine="0"/>
              <w:jc w:val="both"/>
              <w:rPr>
                <w:rFonts w:hint="eastAsia" w:ascii="仿宋_GB2312" w:hAnsi="仿宋_GB2312" w:eastAsia="仿宋_GB2312" w:cs="仿宋_GB2312"/>
                <w:b w:val="0"/>
                <w:bCs/>
                <w:snapToGrid w:val="0"/>
                <w:color w:val="000000"/>
                <w:kern w:val="0"/>
                <w:sz w:val="21"/>
                <w:szCs w:val="21"/>
                <w:highlight w:val="none"/>
                <w:lang w:val="zh-CN" w:eastAsia="zh-CN" w:bidi="ar-SA"/>
              </w:rPr>
            </w:pPr>
          </w:p>
        </w:tc>
      </w:tr>
      <w:tr w14:paraId="222C72C0">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807" w:hRule="atLeast"/>
          <w:jc w:val="center"/>
        </w:trPr>
        <w:tc>
          <w:tcPr>
            <w:tcW w:w="6213" w:type="dxa"/>
            <w:gridSpan w:val="5"/>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14:paraId="2383E163">
            <w:pPr>
              <w:pStyle w:val="13"/>
              <w:pBdr>
                <w:top w:val="none" w:color="auto" w:sz="0" w:space="0"/>
                <w:left w:val="none" w:color="auto" w:sz="0" w:space="0"/>
                <w:bottom w:val="none" w:color="auto" w:sz="0" w:space="0"/>
                <w:right w:val="none" w:color="auto" w:sz="0" w:space="0"/>
              </w:pBdr>
              <w:spacing w:before="0" w:after="0"/>
              <w:ind w:left="0" w:right="0" w:firstLine="0"/>
              <w:jc w:val="center"/>
              <w:rPr>
                <w:rFonts w:hint="default" w:ascii="仿宋_GB2312" w:hAnsi="仿宋_GB2312" w:eastAsia="仿宋_GB2312" w:cs="仿宋_GB2312"/>
                <w:b w:val="0"/>
                <w:bCs/>
                <w:snapToGrid w:val="0"/>
                <w:color w:val="000000"/>
                <w:kern w:val="0"/>
                <w:sz w:val="21"/>
                <w:szCs w:val="21"/>
                <w:highlight w:val="none"/>
                <w:lang w:val="en-US" w:eastAsia="zh-CN" w:bidi="ar-SA"/>
              </w:rPr>
            </w:pPr>
            <w:r>
              <w:rPr>
                <w:rFonts w:hint="eastAsia" w:ascii="仿宋_GB2312" w:hAnsi="仿宋_GB2312" w:eastAsia="仿宋_GB2312" w:cs="仿宋_GB2312"/>
                <w:b/>
                <w:bCs w:val="0"/>
                <w:snapToGrid w:val="0"/>
                <w:color w:val="000000"/>
                <w:kern w:val="0"/>
                <w:sz w:val="28"/>
                <w:szCs w:val="28"/>
                <w:highlight w:val="none"/>
                <w:lang w:val="en-US" w:eastAsia="zh-CN" w:bidi="ar-SA"/>
              </w:rPr>
              <w:t>总评分</w:t>
            </w:r>
          </w:p>
        </w:tc>
        <w:tc>
          <w:tcPr>
            <w:tcW w:w="4308" w:type="dxa"/>
            <w:gridSpan w:val="4"/>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14:paraId="4688A6DA">
            <w:pPr>
              <w:pStyle w:val="13"/>
              <w:pBdr>
                <w:top w:val="none" w:color="auto" w:sz="0" w:space="0"/>
                <w:left w:val="none" w:color="auto" w:sz="0" w:space="0"/>
                <w:bottom w:val="none" w:color="auto" w:sz="0" w:space="0"/>
                <w:right w:val="none" w:color="auto" w:sz="0" w:space="0"/>
              </w:pBdr>
              <w:spacing w:before="0" w:after="0"/>
              <w:ind w:right="0"/>
              <w:jc w:val="both"/>
              <w:rPr>
                <w:rFonts w:hint="default" w:ascii="仿宋_GB2312" w:hAnsi="仿宋_GB2312" w:eastAsia="仿宋_GB2312" w:cs="仿宋_GB2312"/>
                <w:b w:val="0"/>
                <w:bCs/>
                <w:snapToGrid w:val="0"/>
                <w:color w:val="000000"/>
                <w:kern w:val="0"/>
                <w:sz w:val="21"/>
                <w:szCs w:val="21"/>
                <w:highlight w:val="none"/>
                <w:lang w:val="en-US" w:eastAsia="zh-CN" w:bidi="ar-SA"/>
              </w:rPr>
            </w:pPr>
          </w:p>
        </w:tc>
      </w:tr>
      <w:tr w14:paraId="27AEB898">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06" w:hRule="atLeast"/>
          <w:jc w:val="center"/>
        </w:trPr>
        <w:tc>
          <w:tcPr>
            <w:tcW w:w="633" w:type="dxa"/>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14:paraId="4E9E51B5">
            <w:pPr>
              <w:pStyle w:val="13"/>
              <w:pBdr>
                <w:top w:val="none" w:color="auto" w:sz="0" w:space="0"/>
                <w:left w:val="none" w:color="auto" w:sz="0" w:space="0"/>
                <w:bottom w:val="none" w:color="auto" w:sz="0" w:space="0"/>
                <w:right w:val="none" w:color="auto" w:sz="0" w:space="0"/>
              </w:pBdr>
              <w:spacing w:before="0" w:after="0"/>
              <w:ind w:left="0" w:right="0" w:firstLine="0"/>
              <w:jc w:val="center"/>
              <w:rPr>
                <w:rFonts w:hint="default" w:ascii="仿宋_GB2312" w:hAnsi="仿宋_GB2312" w:eastAsia="仿宋_GB2312" w:cs="仿宋_GB2312"/>
                <w:b w:val="0"/>
                <w:bCs/>
                <w:snapToGrid w:val="0"/>
                <w:color w:val="000000"/>
                <w:kern w:val="0"/>
                <w:sz w:val="21"/>
                <w:szCs w:val="21"/>
                <w:highlight w:val="none"/>
                <w:lang w:val="en-US" w:eastAsia="zh-CN" w:bidi="ar-SA"/>
              </w:rPr>
            </w:pPr>
            <w:r>
              <w:rPr>
                <w:rFonts w:hint="eastAsia" w:ascii="仿宋_GB2312" w:hAnsi="仿宋_GB2312" w:eastAsia="仿宋_GB2312" w:cs="仿宋_GB2312"/>
                <w:b w:val="0"/>
                <w:bCs/>
                <w:snapToGrid w:val="0"/>
                <w:color w:val="000000"/>
                <w:kern w:val="0"/>
                <w:sz w:val="21"/>
                <w:szCs w:val="21"/>
                <w:highlight w:val="none"/>
                <w:lang w:val="en-US" w:eastAsia="zh-CN" w:bidi="ar-SA"/>
              </w:rPr>
              <w:t>5</w:t>
            </w:r>
          </w:p>
        </w:tc>
        <w:tc>
          <w:tcPr>
            <w:tcW w:w="967" w:type="dxa"/>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14:paraId="59E8A107">
            <w:pPr>
              <w:pStyle w:val="13"/>
              <w:pBdr>
                <w:top w:val="none" w:color="auto" w:sz="0" w:space="0"/>
                <w:left w:val="none" w:color="auto" w:sz="0" w:space="0"/>
                <w:bottom w:val="none" w:color="auto" w:sz="0" w:space="0"/>
                <w:right w:val="none" w:color="auto" w:sz="0" w:space="0"/>
              </w:pBdr>
              <w:spacing w:before="0" w:after="0"/>
              <w:ind w:left="0" w:leftChars="0" w:right="0" w:rightChars="0" w:firstLine="0" w:firstLineChars="0"/>
              <w:jc w:val="center"/>
              <w:rPr>
                <w:rFonts w:hint="eastAsia" w:ascii="仿宋_GB2312" w:hAnsi="仿宋_GB2312" w:eastAsia="仿宋_GB2312" w:cs="仿宋_GB2312"/>
                <w:b w:val="0"/>
                <w:bCs/>
                <w:snapToGrid w:val="0"/>
                <w:color w:val="000000"/>
                <w:kern w:val="0"/>
                <w:sz w:val="21"/>
                <w:szCs w:val="21"/>
                <w:highlight w:val="none"/>
                <w:lang w:val="zh-CN" w:eastAsia="zh-CN" w:bidi="ar-SA"/>
              </w:rPr>
            </w:pPr>
            <w:r>
              <w:rPr>
                <w:rFonts w:hint="eastAsia" w:ascii="仿宋_GB2312" w:hAnsi="仿宋_GB2312" w:eastAsia="仿宋_GB2312" w:cs="仿宋_GB2312"/>
                <w:b w:val="0"/>
                <w:bCs/>
                <w:snapToGrid w:val="0"/>
                <w:color w:val="000000"/>
                <w:kern w:val="0"/>
                <w:sz w:val="21"/>
                <w:szCs w:val="21"/>
                <w:highlight w:val="none"/>
                <w:lang w:val="zh-CN" w:eastAsia="zh-CN" w:bidi="ar-SA"/>
              </w:rPr>
              <w:t>反向考核</w:t>
            </w:r>
          </w:p>
        </w:tc>
        <w:tc>
          <w:tcPr>
            <w:tcW w:w="1406" w:type="dxa"/>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14:paraId="18BD62FB">
            <w:pPr>
              <w:pStyle w:val="13"/>
              <w:pBdr>
                <w:top w:val="none" w:color="auto" w:sz="0" w:space="0"/>
                <w:left w:val="none" w:color="auto" w:sz="0" w:space="0"/>
                <w:bottom w:val="none" w:color="auto" w:sz="0" w:space="0"/>
                <w:right w:val="none" w:color="auto" w:sz="0" w:space="0"/>
              </w:pBdr>
              <w:spacing w:before="0" w:after="0"/>
              <w:ind w:left="0" w:leftChars="0" w:right="0" w:rightChars="0" w:firstLine="0" w:firstLineChars="0"/>
              <w:jc w:val="center"/>
              <w:rPr>
                <w:rFonts w:hint="eastAsia" w:ascii="仿宋_GB2312" w:hAnsi="仿宋_GB2312" w:eastAsia="仿宋_GB2312" w:cs="仿宋_GB2312"/>
                <w:b w:val="0"/>
                <w:bCs/>
                <w:snapToGrid w:val="0"/>
                <w:color w:val="000000"/>
                <w:kern w:val="0"/>
                <w:sz w:val="21"/>
                <w:szCs w:val="21"/>
                <w:highlight w:val="none"/>
                <w:lang w:val="zh-CN" w:eastAsia="zh-CN" w:bidi="ar-SA"/>
              </w:rPr>
            </w:pPr>
            <w:r>
              <w:rPr>
                <w:rFonts w:hint="eastAsia" w:ascii="仿宋_GB2312" w:hAnsi="仿宋_GB2312" w:eastAsia="仿宋_GB2312" w:cs="仿宋_GB2312"/>
                <w:b w:val="0"/>
                <w:bCs/>
                <w:snapToGrid w:val="0"/>
                <w:color w:val="000000"/>
                <w:kern w:val="0"/>
                <w:sz w:val="21"/>
                <w:szCs w:val="21"/>
                <w:highlight w:val="none"/>
                <w:lang w:val="zh-CN" w:eastAsia="zh-CN" w:bidi="ar-SA"/>
              </w:rPr>
              <w:t>是否存在办法规定的一票否决情形</w:t>
            </w:r>
          </w:p>
        </w:tc>
        <w:tc>
          <w:tcPr>
            <w:tcW w:w="3207" w:type="dxa"/>
            <w:gridSpan w:val="2"/>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14:paraId="2F0239EA">
            <w:pPr>
              <w:pStyle w:val="13"/>
              <w:pBdr>
                <w:top w:val="none" w:color="auto" w:sz="0" w:space="0"/>
                <w:left w:val="none" w:color="auto" w:sz="0" w:space="0"/>
                <w:bottom w:val="none" w:color="auto" w:sz="0" w:space="0"/>
                <w:right w:val="none" w:color="auto" w:sz="0" w:space="0"/>
              </w:pBdr>
              <w:spacing w:before="0" w:after="0"/>
              <w:ind w:left="0" w:leftChars="0" w:right="0" w:rightChars="0" w:firstLine="420" w:firstLineChars="200"/>
              <w:jc w:val="both"/>
              <w:rPr>
                <w:rFonts w:hint="eastAsia" w:ascii="仿宋_GB2312" w:hAnsi="仿宋_GB2312" w:eastAsia="仿宋_GB2312" w:cs="仿宋_GB2312"/>
                <w:b w:val="0"/>
                <w:bCs/>
                <w:snapToGrid w:val="0"/>
                <w:color w:val="000000"/>
                <w:kern w:val="0"/>
                <w:sz w:val="21"/>
                <w:szCs w:val="21"/>
                <w:highlight w:val="none"/>
                <w:lang w:val="zh-CN" w:eastAsia="zh-CN" w:bidi="ar-SA"/>
              </w:rPr>
            </w:pPr>
            <w:r>
              <w:rPr>
                <w:rFonts w:hint="eastAsia" w:ascii="仿宋_GB2312" w:hAnsi="仿宋_GB2312" w:eastAsia="仿宋_GB2312" w:cs="仿宋_GB2312"/>
                <w:b w:val="0"/>
                <w:bCs/>
                <w:snapToGrid w:val="0"/>
                <w:color w:val="000000"/>
                <w:kern w:val="0"/>
                <w:sz w:val="21"/>
                <w:szCs w:val="21"/>
                <w:highlight w:val="none"/>
                <w:lang w:val="zh-CN" w:eastAsia="zh-CN" w:bidi="ar-SA"/>
              </w:rPr>
              <w:t>□是</w:t>
            </w:r>
          </w:p>
          <w:p w14:paraId="7A113B70">
            <w:pPr>
              <w:pStyle w:val="13"/>
              <w:pBdr>
                <w:top w:val="none" w:color="auto" w:sz="0" w:space="0"/>
                <w:left w:val="none" w:color="auto" w:sz="0" w:space="0"/>
                <w:bottom w:val="none" w:color="auto" w:sz="0" w:space="0"/>
                <w:right w:val="none" w:color="auto" w:sz="0" w:space="0"/>
              </w:pBdr>
              <w:spacing w:before="0" w:after="0"/>
              <w:ind w:left="0" w:leftChars="0" w:right="0" w:rightChars="0" w:firstLine="420" w:firstLineChars="200"/>
              <w:jc w:val="both"/>
              <w:rPr>
                <w:rFonts w:hint="eastAsia" w:ascii="仿宋_GB2312" w:hAnsi="仿宋_GB2312" w:eastAsia="仿宋_GB2312" w:cs="仿宋_GB2312"/>
                <w:b w:val="0"/>
                <w:bCs/>
                <w:snapToGrid w:val="0"/>
                <w:color w:val="000000"/>
                <w:kern w:val="0"/>
                <w:sz w:val="21"/>
                <w:szCs w:val="21"/>
                <w:highlight w:val="none"/>
                <w:lang w:val="zh-CN" w:eastAsia="zh-CN" w:bidi="ar-SA"/>
              </w:rPr>
            </w:pPr>
            <w:r>
              <w:rPr>
                <w:rFonts w:hint="eastAsia" w:ascii="仿宋_GB2312" w:hAnsi="仿宋_GB2312" w:eastAsia="仿宋_GB2312" w:cs="仿宋_GB2312"/>
                <w:b w:val="0"/>
                <w:bCs/>
                <w:snapToGrid w:val="0"/>
                <w:color w:val="000000"/>
                <w:kern w:val="0"/>
                <w:sz w:val="21"/>
                <w:szCs w:val="21"/>
                <w:highlight w:val="none"/>
                <w:lang w:val="zh-CN" w:eastAsia="zh-CN" w:bidi="ar-SA"/>
              </w:rPr>
              <w:t>□否</w:t>
            </w:r>
          </w:p>
        </w:tc>
        <w:tc>
          <w:tcPr>
            <w:tcW w:w="4308" w:type="dxa"/>
            <w:gridSpan w:val="4"/>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14:paraId="5051364A">
            <w:pPr>
              <w:pStyle w:val="13"/>
              <w:pBdr>
                <w:top w:val="none" w:color="auto" w:sz="0" w:space="0"/>
                <w:left w:val="none" w:color="auto" w:sz="0" w:space="0"/>
                <w:bottom w:val="none" w:color="auto" w:sz="0" w:space="0"/>
                <w:right w:val="none" w:color="auto" w:sz="0" w:space="0"/>
              </w:pBdr>
              <w:spacing w:before="0" w:after="0"/>
              <w:ind w:left="0" w:leftChars="0" w:right="0" w:rightChars="0" w:firstLine="0" w:firstLineChars="0"/>
              <w:jc w:val="center"/>
              <w:rPr>
                <w:rFonts w:hint="eastAsia" w:ascii="仿宋_GB2312" w:hAnsi="仿宋_GB2312" w:eastAsia="仿宋_GB2312" w:cs="仿宋_GB2312"/>
                <w:b w:val="0"/>
                <w:bCs/>
                <w:snapToGrid w:val="0"/>
                <w:color w:val="000000"/>
                <w:kern w:val="0"/>
                <w:sz w:val="21"/>
                <w:szCs w:val="21"/>
                <w:highlight w:val="none"/>
                <w:lang w:val="zh-CN" w:eastAsia="zh-CN" w:bidi="ar-SA"/>
              </w:rPr>
            </w:pPr>
            <w:r>
              <w:rPr>
                <w:rFonts w:hint="eastAsia" w:ascii="仿宋_GB2312" w:hAnsi="仿宋_GB2312" w:eastAsia="仿宋_GB2312" w:cs="仿宋_GB2312"/>
                <w:b w:val="0"/>
                <w:bCs/>
                <w:snapToGrid w:val="0"/>
                <w:color w:val="000000"/>
                <w:kern w:val="0"/>
                <w:sz w:val="21"/>
                <w:szCs w:val="21"/>
                <w:highlight w:val="none"/>
                <w:lang w:val="zh-CN" w:eastAsia="zh-CN" w:bidi="ar-SA"/>
              </w:rPr>
              <w:t>情况说明（可附件）</w:t>
            </w:r>
          </w:p>
        </w:tc>
      </w:tr>
      <w:tr w14:paraId="3A469843">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06" w:hRule="atLeast"/>
          <w:jc w:val="center"/>
        </w:trPr>
        <w:tc>
          <w:tcPr>
            <w:tcW w:w="6213" w:type="dxa"/>
            <w:gridSpan w:val="5"/>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14:paraId="4F25A61F">
            <w:pPr>
              <w:pStyle w:val="13"/>
              <w:pBdr>
                <w:top w:val="none" w:color="auto" w:sz="0" w:space="0"/>
                <w:left w:val="none" w:color="auto" w:sz="0" w:space="0"/>
                <w:bottom w:val="none" w:color="auto" w:sz="0" w:space="0"/>
                <w:right w:val="none" w:color="auto" w:sz="0" w:space="0"/>
              </w:pBdr>
              <w:spacing w:before="0" w:after="0"/>
              <w:ind w:right="0" w:rightChars="0"/>
              <w:jc w:val="center"/>
              <w:rPr>
                <w:rFonts w:hint="default" w:ascii="仿宋_GB2312" w:hAnsi="仿宋_GB2312" w:eastAsia="仿宋_GB2312" w:cs="仿宋_GB2312"/>
                <w:b w:val="0"/>
                <w:bCs/>
                <w:snapToGrid w:val="0"/>
                <w:color w:val="000000"/>
                <w:kern w:val="0"/>
                <w:sz w:val="21"/>
                <w:szCs w:val="21"/>
                <w:highlight w:val="none"/>
                <w:lang w:val="en-US" w:eastAsia="zh-CN" w:bidi="ar-SA"/>
              </w:rPr>
            </w:pPr>
            <w:r>
              <w:rPr>
                <w:rFonts w:hint="eastAsia" w:ascii="仿宋_GB2312" w:hAnsi="仿宋_GB2312" w:eastAsia="仿宋_GB2312" w:cs="仿宋_GB2312"/>
                <w:b/>
                <w:bCs w:val="0"/>
                <w:snapToGrid w:val="0"/>
                <w:color w:val="000000"/>
                <w:kern w:val="0"/>
                <w:sz w:val="28"/>
                <w:szCs w:val="28"/>
                <w:highlight w:val="none"/>
                <w:lang w:val="en-US" w:eastAsia="zh-CN" w:bidi="ar-SA"/>
              </w:rPr>
              <w:t>考核等次</w:t>
            </w:r>
          </w:p>
        </w:tc>
        <w:tc>
          <w:tcPr>
            <w:tcW w:w="4308" w:type="dxa"/>
            <w:gridSpan w:val="4"/>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14:paraId="070A26FF">
            <w:pPr>
              <w:pStyle w:val="13"/>
              <w:pBdr>
                <w:top w:val="none" w:color="auto" w:sz="0" w:space="0"/>
                <w:left w:val="none" w:color="auto" w:sz="0" w:space="0"/>
                <w:bottom w:val="none" w:color="auto" w:sz="0" w:space="0"/>
                <w:right w:val="none" w:color="auto" w:sz="0" w:space="0"/>
              </w:pBdr>
              <w:spacing w:before="0" w:after="0"/>
              <w:ind w:left="0" w:leftChars="0" w:right="0" w:rightChars="0" w:firstLine="0" w:firstLineChars="0"/>
              <w:jc w:val="center"/>
              <w:rPr>
                <w:rFonts w:hint="eastAsia" w:ascii="仿宋_GB2312" w:hAnsi="仿宋_GB2312" w:eastAsia="仿宋_GB2312" w:cs="仿宋_GB2312"/>
                <w:b w:val="0"/>
                <w:bCs/>
                <w:snapToGrid w:val="0"/>
                <w:color w:val="000000"/>
                <w:kern w:val="0"/>
                <w:sz w:val="21"/>
                <w:szCs w:val="21"/>
                <w:highlight w:val="none"/>
                <w:lang w:val="zh-CN" w:eastAsia="zh-CN" w:bidi="ar-SA"/>
              </w:rPr>
            </w:pPr>
          </w:p>
        </w:tc>
      </w:tr>
      <w:tr w14:paraId="41B2D081">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688" w:hRule="atLeast"/>
          <w:jc w:val="center"/>
        </w:trPr>
        <w:tc>
          <w:tcPr>
            <w:tcW w:w="1600" w:type="dxa"/>
            <w:gridSpan w:val="2"/>
            <w:tcBorders>
              <w:top w:val="single" w:color="000000" w:sz="6" w:space="0"/>
              <w:left w:val="single" w:color="000000" w:sz="6" w:space="0"/>
              <w:bottom w:val="single" w:color="000000" w:sz="6" w:space="0"/>
              <w:right w:val="single" w:color="auto" w:sz="4" w:space="0"/>
            </w:tcBorders>
            <w:noWrap w:val="0"/>
            <w:tcMar>
              <w:top w:w="8" w:type="dxa"/>
              <w:left w:w="8" w:type="dxa"/>
              <w:bottom w:w="8" w:type="dxa"/>
              <w:right w:w="8" w:type="dxa"/>
            </w:tcMar>
            <w:vAlign w:val="center"/>
          </w:tcPr>
          <w:p w14:paraId="7778B58F">
            <w:pPr>
              <w:pStyle w:val="13"/>
              <w:pBdr>
                <w:top w:val="none" w:color="auto" w:sz="0" w:space="0"/>
                <w:left w:val="none" w:color="auto" w:sz="0" w:space="0"/>
                <w:bottom w:val="none" w:color="auto" w:sz="0" w:space="0"/>
                <w:right w:val="none" w:color="auto" w:sz="0" w:space="0"/>
              </w:pBdr>
              <w:spacing w:before="0" w:after="0"/>
              <w:ind w:left="0" w:right="0" w:firstLine="0"/>
              <w:jc w:val="center"/>
              <w:rPr>
                <w:rFonts w:hint="eastAsia" w:ascii="仿宋_GB2312" w:hAnsi="仿宋_GB2312" w:eastAsia="仿宋_GB2312" w:cs="仿宋_GB2312"/>
                <w:b w:val="0"/>
                <w:bCs/>
                <w:snapToGrid w:val="0"/>
                <w:color w:val="000000"/>
                <w:kern w:val="0"/>
                <w:sz w:val="21"/>
                <w:szCs w:val="21"/>
                <w:highlight w:val="none"/>
                <w:lang w:val="zh-CN" w:eastAsia="zh-CN" w:bidi="ar-SA"/>
              </w:rPr>
            </w:pPr>
            <w:r>
              <w:rPr>
                <w:rFonts w:hint="eastAsia" w:ascii="仿宋_GB2312" w:hAnsi="仿宋_GB2312" w:eastAsia="仿宋_GB2312" w:cs="仿宋_GB2312"/>
                <w:b w:val="0"/>
                <w:bCs/>
                <w:snapToGrid w:val="0"/>
                <w:color w:val="000000"/>
                <w:kern w:val="0"/>
                <w:sz w:val="21"/>
                <w:szCs w:val="21"/>
                <w:highlight w:val="none"/>
                <w:lang w:val="zh-CN" w:eastAsia="zh-CN" w:bidi="ar-SA"/>
              </w:rPr>
              <w:t>聘任单位</w:t>
            </w:r>
          </w:p>
          <w:p w14:paraId="3DFE79DC">
            <w:pPr>
              <w:pStyle w:val="13"/>
              <w:pBdr>
                <w:top w:val="none" w:color="auto" w:sz="0" w:space="0"/>
                <w:left w:val="none" w:color="auto" w:sz="0" w:space="0"/>
                <w:bottom w:val="none" w:color="auto" w:sz="0" w:space="0"/>
                <w:right w:val="none" w:color="auto" w:sz="0" w:space="0"/>
              </w:pBdr>
              <w:spacing w:before="0" w:after="0"/>
              <w:ind w:left="0" w:leftChars="0" w:right="0" w:rightChars="0" w:firstLine="0" w:firstLineChars="0"/>
              <w:jc w:val="center"/>
              <w:rPr>
                <w:rFonts w:hint="eastAsia" w:ascii="仿宋_GB2312" w:hAnsi="仿宋_GB2312" w:eastAsia="仿宋_GB2312" w:cs="仿宋_GB2312"/>
                <w:b w:val="0"/>
                <w:bCs/>
                <w:snapToGrid w:val="0"/>
                <w:color w:val="000000"/>
                <w:kern w:val="0"/>
                <w:sz w:val="21"/>
                <w:szCs w:val="21"/>
                <w:highlight w:val="none"/>
                <w:lang w:val="zh-CN" w:eastAsia="zh-CN" w:bidi="ar-SA"/>
              </w:rPr>
            </w:pPr>
            <w:r>
              <w:rPr>
                <w:rFonts w:hint="eastAsia" w:ascii="仿宋_GB2312" w:hAnsi="仿宋_GB2312" w:eastAsia="仿宋_GB2312" w:cs="仿宋_GB2312"/>
                <w:b w:val="0"/>
                <w:bCs/>
                <w:snapToGrid w:val="0"/>
                <w:color w:val="000000"/>
                <w:kern w:val="0"/>
                <w:sz w:val="21"/>
                <w:szCs w:val="21"/>
                <w:highlight w:val="none"/>
                <w:lang w:val="zh-CN" w:eastAsia="zh-CN" w:bidi="ar-SA"/>
              </w:rPr>
              <w:t>初核意见</w:t>
            </w:r>
          </w:p>
        </w:tc>
        <w:tc>
          <w:tcPr>
            <w:tcW w:w="8921" w:type="dxa"/>
            <w:gridSpan w:val="7"/>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14:paraId="2B29A920">
            <w:pPr>
              <w:pStyle w:val="13"/>
              <w:pBdr>
                <w:top w:val="none" w:color="auto" w:sz="0" w:space="0"/>
                <w:left w:val="none" w:color="auto" w:sz="0" w:space="0"/>
                <w:bottom w:val="none" w:color="auto" w:sz="0" w:space="0"/>
                <w:right w:val="none" w:color="auto" w:sz="0" w:space="0"/>
              </w:pBdr>
              <w:spacing w:before="0" w:after="0"/>
              <w:ind w:left="0" w:right="0" w:firstLine="0"/>
              <w:jc w:val="both"/>
              <w:rPr>
                <w:rFonts w:hint="eastAsia" w:ascii="仿宋_GB2312" w:hAnsi="仿宋_GB2312" w:eastAsia="仿宋_GB2312" w:cs="仿宋_GB2312"/>
                <w:b w:val="0"/>
                <w:bCs/>
                <w:snapToGrid w:val="0"/>
                <w:color w:val="000000"/>
                <w:kern w:val="0"/>
                <w:sz w:val="21"/>
                <w:szCs w:val="21"/>
                <w:highlight w:val="none"/>
                <w:lang w:val="zh-CN" w:eastAsia="zh-CN" w:bidi="ar-SA"/>
              </w:rPr>
            </w:pPr>
          </w:p>
          <w:p w14:paraId="1857A7AE">
            <w:pPr>
              <w:pStyle w:val="13"/>
              <w:pBdr>
                <w:top w:val="none" w:color="auto" w:sz="0" w:space="0"/>
                <w:left w:val="none" w:color="auto" w:sz="0" w:space="0"/>
                <w:bottom w:val="none" w:color="auto" w:sz="0" w:space="0"/>
                <w:right w:val="none" w:color="auto" w:sz="0" w:space="0"/>
              </w:pBdr>
              <w:spacing w:before="0" w:after="0"/>
              <w:ind w:left="0" w:right="0" w:firstLine="0"/>
              <w:jc w:val="both"/>
              <w:rPr>
                <w:rFonts w:hint="eastAsia" w:ascii="仿宋_GB2312" w:hAnsi="仿宋_GB2312" w:eastAsia="仿宋_GB2312" w:cs="仿宋_GB2312"/>
                <w:b w:val="0"/>
                <w:bCs/>
                <w:snapToGrid w:val="0"/>
                <w:color w:val="000000"/>
                <w:kern w:val="0"/>
                <w:sz w:val="21"/>
                <w:szCs w:val="21"/>
                <w:highlight w:val="none"/>
                <w:lang w:val="zh-CN" w:eastAsia="zh-CN" w:bidi="ar-SA"/>
              </w:rPr>
            </w:pPr>
          </w:p>
          <w:p w14:paraId="26FE6E72">
            <w:pPr>
              <w:pStyle w:val="13"/>
              <w:pBdr>
                <w:top w:val="none" w:color="auto" w:sz="0" w:space="0"/>
                <w:left w:val="none" w:color="auto" w:sz="0" w:space="0"/>
                <w:bottom w:val="none" w:color="auto" w:sz="0" w:space="0"/>
                <w:right w:val="none" w:color="auto" w:sz="0" w:space="0"/>
              </w:pBdr>
              <w:spacing w:before="0" w:after="0"/>
              <w:ind w:left="5040" w:leftChars="2400" w:right="0" w:firstLine="0"/>
              <w:jc w:val="both"/>
              <w:rPr>
                <w:rFonts w:hint="eastAsia" w:ascii="仿宋_GB2312" w:hAnsi="仿宋_GB2312" w:eastAsia="仿宋_GB2312" w:cs="仿宋_GB2312"/>
                <w:b w:val="0"/>
                <w:bCs/>
                <w:snapToGrid w:val="0"/>
                <w:color w:val="000000"/>
                <w:kern w:val="0"/>
                <w:sz w:val="21"/>
                <w:szCs w:val="21"/>
                <w:highlight w:val="none"/>
                <w:lang w:val="zh-CN" w:eastAsia="zh-CN" w:bidi="ar-SA"/>
              </w:rPr>
            </w:pPr>
            <w:r>
              <w:rPr>
                <w:rFonts w:hint="eastAsia" w:ascii="仿宋_GB2312" w:hAnsi="仿宋_GB2312" w:eastAsia="仿宋_GB2312" w:cs="仿宋_GB2312"/>
                <w:b w:val="0"/>
                <w:bCs/>
                <w:snapToGrid w:val="0"/>
                <w:color w:val="000000"/>
                <w:kern w:val="0"/>
                <w:sz w:val="21"/>
                <w:szCs w:val="21"/>
                <w:highlight w:val="none"/>
                <w:lang w:val="zh-CN" w:eastAsia="zh-CN" w:bidi="ar-SA"/>
              </w:rPr>
              <w:t>（盖章）</w:t>
            </w:r>
          </w:p>
          <w:p w14:paraId="006AF96C">
            <w:pPr>
              <w:pStyle w:val="13"/>
              <w:pBdr>
                <w:top w:val="none" w:color="auto" w:sz="0" w:space="0"/>
                <w:left w:val="none" w:color="auto" w:sz="0" w:space="0"/>
                <w:bottom w:val="none" w:color="auto" w:sz="0" w:space="0"/>
                <w:right w:val="none" w:color="auto" w:sz="0" w:space="0"/>
              </w:pBdr>
              <w:spacing w:before="0" w:after="0"/>
              <w:ind w:left="5040" w:leftChars="2400" w:right="0" w:rightChars="0" w:firstLine="0" w:firstLineChars="0"/>
              <w:jc w:val="both"/>
              <w:rPr>
                <w:rFonts w:hint="eastAsia" w:ascii="仿宋_GB2312" w:hAnsi="仿宋_GB2312" w:eastAsia="仿宋_GB2312" w:cs="仿宋_GB2312"/>
                <w:b w:val="0"/>
                <w:bCs/>
                <w:snapToGrid w:val="0"/>
                <w:color w:val="000000"/>
                <w:kern w:val="0"/>
                <w:sz w:val="21"/>
                <w:szCs w:val="21"/>
                <w:highlight w:val="none"/>
                <w:lang w:val="zh-CN" w:eastAsia="zh-CN" w:bidi="ar-SA"/>
              </w:rPr>
            </w:pPr>
            <w:r>
              <w:rPr>
                <w:rFonts w:hint="eastAsia" w:ascii="仿宋_GB2312" w:hAnsi="仿宋_GB2312" w:eastAsia="仿宋_GB2312" w:cs="仿宋_GB2312"/>
                <w:b w:val="0"/>
                <w:bCs/>
                <w:snapToGrid w:val="0"/>
                <w:color w:val="000000"/>
                <w:kern w:val="0"/>
                <w:sz w:val="21"/>
                <w:szCs w:val="21"/>
                <w:highlight w:val="none"/>
                <w:lang w:val="zh-CN" w:eastAsia="zh-CN" w:bidi="ar-SA"/>
              </w:rPr>
              <w:t>年</w:t>
            </w:r>
            <w:r>
              <w:rPr>
                <w:rFonts w:hint="eastAsia" w:ascii="仿宋_GB2312" w:hAnsi="仿宋_GB2312" w:eastAsia="仿宋_GB2312" w:cs="仿宋_GB2312"/>
                <w:b w:val="0"/>
                <w:bCs/>
                <w:snapToGrid w:val="0"/>
                <w:color w:val="000000"/>
                <w:kern w:val="0"/>
                <w:sz w:val="21"/>
                <w:szCs w:val="21"/>
                <w:highlight w:val="none"/>
                <w:lang w:val="en-US" w:eastAsia="zh-CN" w:bidi="ar-SA"/>
              </w:rPr>
              <w:t xml:space="preserve">    </w:t>
            </w:r>
            <w:r>
              <w:rPr>
                <w:rFonts w:hint="eastAsia" w:ascii="仿宋_GB2312" w:hAnsi="仿宋_GB2312" w:eastAsia="仿宋_GB2312" w:cs="仿宋_GB2312"/>
                <w:b w:val="0"/>
                <w:bCs/>
                <w:snapToGrid w:val="0"/>
                <w:color w:val="000000"/>
                <w:kern w:val="0"/>
                <w:sz w:val="21"/>
                <w:szCs w:val="21"/>
                <w:highlight w:val="none"/>
                <w:lang w:val="zh-CN" w:eastAsia="zh-CN" w:bidi="ar-SA"/>
              </w:rPr>
              <w:t>月</w:t>
            </w:r>
            <w:r>
              <w:rPr>
                <w:rFonts w:hint="eastAsia" w:ascii="仿宋_GB2312" w:hAnsi="仿宋_GB2312" w:eastAsia="仿宋_GB2312" w:cs="仿宋_GB2312"/>
                <w:b w:val="0"/>
                <w:bCs/>
                <w:snapToGrid w:val="0"/>
                <w:color w:val="000000"/>
                <w:kern w:val="0"/>
                <w:sz w:val="21"/>
                <w:szCs w:val="21"/>
                <w:highlight w:val="none"/>
                <w:lang w:val="en-US" w:eastAsia="zh-CN" w:bidi="ar-SA"/>
              </w:rPr>
              <w:t xml:space="preserve">    日</w:t>
            </w:r>
          </w:p>
        </w:tc>
      </w:tr>
      <w:tr w14:paraId="6887C08A">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688" w:hRule="atLeast"/>
          <w:jc w:val="center"/>
        </w:trPr>
        <w:tc>
          <w:tcPr>
            <w:tcW w:w="1600" w:type="dxa"/>
            <w:gridSpan w:val="2"/>
            <w:tcBorders>
              <w:top w:val="single" w:color="000000" w:sz="6" w:space="0"/>
              <w:left w:val="single" w:color="000000" w:sz="6" w:space="0"/>
              <w:bottom w:val="single" w:color="000000" w:sz="6" w:space="0"/>
              <w:right w:val="single" w:color="auto" w:sz="4" w:space="0"/>
            </w:tcBorders>
            <w:noWrap w:val="0"/>
            <w:tcMar>
              <w:top w:w="8" w:type="dxa"/>
              <w:left w:w="8" w:type="dxa"/>
              <w:bottom w:w="8" w:type="dxa"/>
              <w:right w:w="8" w:type="dxa"/>
            </w:tcMar>
            <w:vAlign w:val="center"/>
          </w:tcPr>
          <w:p w14:paraId="5F4FF149">
            <w:pPr>
              <w:pStyle w:val="13"/>
              <w:pBdr>
                <w:top w:val="none" w:color="auto" w:sz="0" w:space="0"/>
                <w:left w:val="none" w:color="auto" w:sz="0" w:space="0"/>
                <w:bottom w:val="none" w:color="auto" w:sz="0" w:space="0"/>
                <w:right w:val="none" w:color="auto" w:sz="0" w:space="0"/>
              </w:pBdr>
              <w:spacing w:before="0" w:after="0"/>
              <w:ind w:left="0" w:right="0" w:firstLine="0"/>
              <w:jc w:val="center"/>
              <w:rPr>
                <w:rFonts w:hint="eastAsia" w:ascii="仿宋_GB2312" w:hAnsi="仿宋_GB2312" w:eastAsia="仿宋_GB2312" w:cs="仿宋_GB2312"/>
                <w:b w:val="0"/>
                <w:bCs/>
                <w:snapToGrid w:val="0"/>
                <w:color w:val="000000"/>
                <w:kern w:val="0"/>
                <w:sz w:val="21"/>
                <w:szCs w:val="21"/>
                <w:highlight w:val="none"/>
                <w:lang w:val="zh-CN" w:eastAsia="zh-CN" w:bidi="ar-SA"/>
              </w:rPr>
            </w:pPr>
            <w:r>
              <w:rPr>
                <w:rFonts w:hint="eastAsia" w:ascii="仿宋_GB2312" w:hAnsi="仿宋_GB2312" w:eastAsia="仿宋_GB2312" w:cs="仿宋_GB2312"/>
                <w:b w:val="0"/>
                <w:bCs/>
                <w:snapToGrid w:val="0"/>
                <w:color w:val="000000"/>
                <w:kern w:val="0"/>
                <w:sz w:val="21"/>
                <w:szCs w:val="21"/>
                <w:highlight w:val="none"/>
                <w:lang w:val="zh-CN" w:eastAsia="zh-CN" w:bidi="ar-SA"/>
              </w:rPr>
              <w:t>区司法局</w:t>
            </w:r>
          </w:p>
          <w:p w14:paraId="2374665A">
            <w:pPr>
              <w:pStyle w:val="13"/>
              <w:pBdr>
                <w:top w:val="none" w:color="auto" w:sz="0" w:space="0"/>
                <w:left w:val="none" w:color="auto" w:sz="0" w:space="0"/>
                <w:bottom w:val="none" w:color="auto" w:sz="0" w:space="0"/>
                <w:right w:val="none" w:color="auto" w:sz="0" w:space="0"/>
              </w:pBdr>
              <w:spacing w:before="0" w:after="0"/>
              <w:ind w:left="0" w:leftChars="0" w:right="0" w:rightChars="0" w:firstLine="0" w:firstLineChars="0"/>
              <w:jc w:val="center"/>
              <w:rPr>
                <w:rFonts w:hint="eastAsia" w:ascii="仿宋_GB2312" w:hAnsi="仿宋_GB2312" w:eastAsia="仿宋_GB2312" w:cs="仿宋_GB2312"/>
                <w:b w:val="0"/>
                <w:bCs/>
                <w:snapToGrid w:val="0"/>
                <w:color w:val="000000"/>
                <w:kern w:val="0"/>
                <w:sz w:val="21"/>
                <w:szCs w:val="21"/>
                <w:highlight w:val="none"/>
                <w:lang w:val="zh-CN" w:eastAsia="zh-CN" w:bidi="ar-SA"/>
              </w:rPr>
            </w:pPr>
            <w:r>
              <w:rPr>
                <w:rFonts w:hint="eastAsia" w:ascii="仿宋_GB2312" w:hAnsi="仿宋_GB2312" w:eastAsia="仿宋_GB2312" w:cs="仿宋_GB2312"/>
                <w:b w:val="0"/>
                <w:bCs/>
                <w:snapToGrid w:val="0"/>
                <w:color w:val="000000"/>
                <w:kern w:val="0"/>
                <w:sz w:val="21"/>
                <w:szCs w:val="21"/>
                <w:highlight w:val="none"/>
                <w:lang w:val="zh-CN" w:eastAsia="zh-CN" w:bidi="ar-SA"/>
              </w:rPr>
              <w:t>复核意见</w:t>
            </w:r>
          </w:p>
        </w:tc>
        <w:tc>
          <w:tcPr>
            <w:tcW w:w="8921" w:type="dxa"/>
            <w:gridSpan w:val="7"/>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14:paraId="42CD2C89">
            <w:pPr>
              <w:pStyle w:val="13"/>
              <w:pBdr>
                <w:top w:val="none" w:color="auto" w:sz="0" w:space="0"/>
                <w:left w:val="none" w:color="auto" w:sz="0" w:space="0"/>
                <w:bottom w:val="none" w:color="auto" w:sz="0" w:space="0"/>
                <w:right w:val="none" w:color="auto" w:sz="0" w:space="0"/>
              </w:pBdr>
              <w:spacing w:before="0" w:after="0"/>
              <w:ind w:left="5040" w:leftChars="2400" w:right="0" w:firstLine="0"/>
              <w:jc w:val="both"/>
              <w:rPr>
                <w:rFonts w:hint="eastAsia" w:ascii="仿宋_GB2312" w:hAnsi="仿宋_GB2312" w:eastAsia="仿宋_GB2312" w:cs="仿宋_GB2312"/>
                <w:b w:val="0"/>
                <w:bCs/>
                <w:snapToGrid w:val="0"/>
                <w:color w:val="000000"/>
                <w:kern w:val="0"/>
                <w:sz w:val="21"/>
                <w:szCs w:val="21"/>
                <w:highlight w:val="none"/>
                <w:lang w:val="zh-CN" w:eastAsia="zh-CN" w:bidi="ar-SA"/>
              </w:rPr>
            </w:pPr>
          </w:p>
          <w:p w14:paraId="032B5C97">
            <w:pPr>
              <w:pStyle w:val="13"/>
              <w:pBdr>
                <w:top w:val="none" w:color="auto" w:sz="0" w:space="0"/>
                <w:left w:val="none" w:color="auto" w:sz="0" w:space="0"/>
                <w:bottom w:val="none" w:color="auto" w:sz="0" w:space="0"/>
                <w:right w:val="none" w:color="auto" w:sz="0" w:space="0"/>
              </w:pBdr>
              <w:spacing w:before="0" w:after="0"/>
              <w:ind w:left="5040" w:leftChars="2400" w:right="0" w:firstLine="0"/>
              <w:jc w:val="both"/>
              <w:rPr>
                <w:rFonts w:hint="eastAsia" w:ascii="仿宋_GB2312" w:hAnsi="仿宋_GB2312" w:eastAsia="仿宋_GB2312" w:cs="仿宋_GB2312"/>
                <w:b w:val="0"/>
                <w:bCs/>
                <w:snapToGrid w:val="0"/>
                <w:color w:val="000000"/>
                <w:kern w:val="0"/>
                <w:sz w:val="21"/>
                <w:szCs w:val="21"/>
                <w:highlight w:val="none"/>
                <w:lang w:val="zh-CN" w:eastAsia="zh-CN" w:bidi="ar-SA"/>
              </w:rPr>
            </w:pPr>
          </w:p>
          <w:p w14:paraId="582B680E">
            <w:pPr>
              <w:pStyle w:val="13"/>
              <w:pBdr>
                <w:top w:val="none" w:color="auto" w:sz="0" w:space="0"/>
                <w:left w:val="none" w:color="auto" w:sz="0" w:space="0"/>
                <w:bottom w:val="none" w:color="auto" w:sz="0" w:space="0"/>
                <w:right w:val="none" w:color="auto" w:sz="0" w:space="0"/>
              </w:pBdr>
              <w:spacing w:before="0" w:after="0"/>
              <w:ind w:left="5040" w:leftChars="2400" w:right="0" w:firstLine="0"/>
              <w:jc w:val="both"/>
              <w:rPr>
                <w:rFonts w:hint="eastAsia" w:ascii="仿宋_GB2312" w:hAnsi="仿宋_GB2312" w:eastAsia="仿宋_GB2312" w:cs="仿宋_GB2312"/>
                <w:b w:val="0"/>
                <w:bCs/>
                <w:snapToGrid w:val="0"/>
                <w:color w:val="000000"/>
                <w:kern w:val="0"/>
                <w:sz w:val="21"/>
                <w:szCs w:val="21"/>
                <w:highlight w:val="none"/>
                <w:lang w:val="zh-CN" w:eastAsia="zh-CN" w:bidi="ar-SA"/>
              </w:rPr>
            </w:pPr>
            <w:r>
              <w:rPr>
                <w:rFonts w:hint="eastAsia" w:ascii="仿宋_GB2312" w:hAnsi="仿宋_GB2312" w:eastAsia="仿宋_GB2312" w:cs="仿宋_GB2312"/>
                <w:b w:val="0"/>
                <w:bCs/>
                <w:snapToGrid w:val="0"/>
                <w:color w:val="000000"/>
                <w:kern w:val="0"/>
                <w:sz w:val="21"/>
                <w:szCs w:val="21"/>
                <w:highlight w:val="none"/>
                <w:lang w:val="zh-CN" w:eastAsia="zh-CN" w:bidi="ar-SA"/>
              </w:rPr>
              <w:t>（盖章）</w:t>
            </w:r>
          </w:p>
          <w:p w14:paraId="607F0047">
            <w:pPr>
              <w:pStyle w:val="13"/>
              <w:pBdr>
                <w:top w:val="none" w:color="auto" w:sz="0" w:space="0"/>
                <w:left w:val="none" w:color="auto" w:sz="0" w:space="0"/>
                <w:bottom w:val="none" w:color="auto" w:sz="0" w:space="0"/>
                <w:right w:val="none" w:color="auto" w:sz="0" w:space="0"/>
              </w:pBdr>
              <w:spacing w:before="0" w:after="0"/>
              <w:ind w:left="0" w:leftChars="0" w:right="0" w:rightChars="0" w:firstLine="0" w:firstLineChars="0"/>
              <w:jc w:val="both"/>
              <w:rPr>
                <w:rFonts w:hint="eastAsia" w:ascii="仿宋_GB2312" w:hAnsi="仿宋_GB2312" w:eastAsia="仿宋_GB2312" w:cs="仿宋_GB2312"/>
                <w:b w:val="0"/>
                <w:bCs/>
                <w:snapToGrid w:val="0"/>
                <w:color w:val="000000"/>
                <w:kern w:val="0"/>
                <w:sz w:val="21"/>
                <w:szCs w:val="21"/>
                <w:highlight w:val="none"/>
                <w:lang w:val="zh-CN" w:eastAsia="zh-CN" w:bidi="ar-SA"/>
              </w:rPr>
            </w:pPr>
            <w:r>
              <w:rPr>
                <w:rFonts w:hint="eastAsia" w:ascii="仿宋_GB2312" w:hAnsi="仿宋_GB2312" w:eastAsia="仿宋_GB2312" w:cs="仿宋_GB2312"/>
                <w:b w:val="0"/>
                <w:bCs/>
                <w:snapToGrid w:val="0"/>
                <w:color w:val="000000"/>
                <w:kern w:val="0"/>
                <w:sz w:val="21"/>
                <w:szCs w:val="21"/>
                <w:highlight w:val="none"/>
                <w:lang w:val="en-US" w:eastAsia="zh-CN" w:bidi="ar-SA"/>
              </w:rPr>
              <w:t xml:space="preserve">                                                </w:t>
            </w:r>
            <w:r>
              <w:rPr>
                <w:rFonts w:hint="eastAsia" w:ascii="仿宋_GB2312" w:hAnsi="仿宋_GB2312" w:eastAsia="仿宋_GB2312" w:cs="仿宋_GB2312"/>
                <w:b w:val="0"/>
                <w:bCs/>
                <w:snapToGrid w:val="0"/>
                <w:color w:val="000000"/>
                <w:kern w:val="0"/>
                <w:sz w:val="21"/>
                <w:szCs w:val="21"/>
                <w:highlight w:val="none"/>
                <w:lang w:val="zh-CN" w:eastAsia="zh-CN" w:bidi="ar-SA"/>
              </w:rPr>
              <w:t>年</w:t>
            </w:r>
            <w:r>
              <w:rPr>
                <w:rFonts w:hint="eastAsia" w:ascii="仿宋_GB2312" w:hAnsi="仿宋_GB2312" w:eastAsia="仿宋_GB2312" w:cs="仿宋_GB2312"/>
                <w:b w:val="0"/>
                <w:bCs/>
                <w:snapToGrid w:val="0"/>
                <w:color w:val="000000"/>
                <w:kern w:val="0"/>
                <w:sz w:val="21"/>
                <w:szCs w:val="21"/>
                <w:highlight w:val="none"/>
                <w:lang w:val="en-US" w:eastAsia="zh-CN" w:bidi="ar-SA"/>
              </w:rPr>
              <w:t xml:space="preserve">    </w:t>
            </w:r>
            <w:r>
              <w:rPr>
                <w:rFonts w:hint="eastAsia" w:ascii="仿宋_GB2312" w:hAnsi="仿宋_GB2312" w:eastAsia="仿宋_GB2312" w:cs="仿宋_GB2312"/>
                <w:b w:val="0"/>
                <w:bCs/>
                <w:snapToGrid w:val="0"/>
                <w:color w:val="000000"/>
                <w:kern w:val="0"/>
                <w:sz w:val="21"/>
                <w:szCs w:val="21"/>
                <w:highlight w:val="none"/>
                <w:lang w:val="zh-CN" w:eastAsia="zh-CN" w:bidi="ar-SA"/>
              </w:rPr>
              <w:t>月</w:t>
            </w:r>
            <w:r>
              <w:rPr>
                <w:rFonts w:hint="eastAsia" w:ascii="仿宋_GB2312" w:hAnsi="仿宋_GB2312" w:eastAsia="仿宋_GB2312" w:cs="仿宋_GB2312"/>
                <w:b w:val="0"/>
                <w:bCs/>
                <w:snapToGrid w:val="0"/>
                <w:color w:val="000000"/>
                <w:kern w:val="0"/>
                <w:sz w:val="21"/>
                <w:szCs w:val="21"/>
                <w:highlight w:val="none"/>
                <w:lang w:val="en-US" w:eastAsia="zh-CN" w:bidi="ar-SA"/>
              </w:rPr>
              <w:t xml:space="preserve">    日</w:t>
            </w:r>
          </w:p>
        </w:tc>
      </w:tr>
      <w:tr w14:paraId="7F0F5973">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688" w:hRule="atLeast"/>
          <w:jc w:val="center"/>
        </w:trPr>
        <w:tc>
          <w:tcPr>
            <w:tcW w:w="1600" w:type="dxa"/>
            <w:gridSpan w:val="2"/>
            <w:tcBorders>
              <w:top w:val="single" w:color="000000" w:sz="6" w:space="0"/>
              <w:left w:val="single" w:color="000000" w:sz="6" w:space="0"/>
              <w:bottom w:val="single" w:color="000000" w:sz="6" w:space="0"/>
              <w:right w:val="single" w:color="auto" w:sz="4" w:space="0"/>
            </w:tcBorders>
            <w:noWrap w:val="0"/>
            <w:tcMar>
              <w:top w:w="8" w:type="dxa"/>
              <w:left w:w="8" w:type="dxa"/>
              <w:bottom w:w="8" w:type="dxa"/>
              <w:right w:w="8" w:type="dxa"/>
            </w:tcMar>
            <w:vAlign w:val="center"/>
          </w:tcPr>
          <w:p w14:paraId="453FA7DA">
            <w:pPr>
              <w:pStyle w:val="13"/>
              <w:pBdr>
                <w:top w:val="none" w:color="auto" w:sz="0" w:space="0"/>
                <w:left w:val="none" w:color="auto" w:sz="0" w:space="0"/>
                <w:bottom w:val="none" w:color="auto" w:sz="0" w:space="0"/>
                <w:right w:val="none" w:color="auto" w:sz="0" w:space="0"/>
              </w:pBdr>
              <w:spacing w:before="0" w:after="0"/>
              <w:ind w:left="0" w:right="0" w:firstLine="0"/>
              <w:jc w:val="center"/>
              <w:rPr>
                <w:rFonts w:hint="eastAsia" w:ascii="仿宋_GB2312" w:hAnsi="仿宋_GB2312" w:eastAsia="仿宋_GB2312" w:cs="仿宋_GB2312"/>
                <w:b w:val="0"/>
                <w:bCs/>
                <w:snapToGrid w:val="0"/>
                <w:color w:val="000000"/>
                <w:kern w:val="0"/>
                <w:sz w:val="21"/>
                <w:szCs w:val="21"/>
                <w:highlight w:val="none"/>
                <w:lang w:val="zh-CN" w:eastAsia="zh-CN" w:bidi="ar-SA"/>
              </w:rPr>
            </w:pPr>
            <w:r>
              <w:rPr>
                <w:rFonts w:hint="eastAsia" w:ascii="仿宋_GB2312" w:hAnsi="仿宋_GB2312" w:eastAsia="仿宋_GB2312" w:cs="仿宋_GB2312"/>
                <w:b w:val="0"/>
                <w:bCs/>
                <w:snapToGrid w:val="0"/>
                <w:color w:val="000000"/>
                <w:kern w:val="0"/>
                <w:sz w:val="21"/>
                <w:szCs w:val="21"/>
                <w:highlight w:val="none"/>
                <w:lang w:val="zh-CN" w:eastAsia="zh-CN" w:bidi="ar-SA"/>
              </w:rPr>
              <w:t>被考核人</w:t>
            </w:r>
          </w:p>
          <w:p w14:paraId="40B0C3AA">
            <w:pPr>
              <w:pStyle w:val="13"/>
              <w:pBdr>
                <w:top w:val="none" w:color="auto" w:sz="0" w:space="0"/>
                <w:left w:val="none" w:color="auto" w:sz="0" w:space="0"/>
                <w:bottom w:val="none" w:color="auto" w:sz="0" w:space="0"/>
                <w:right w:val="none" w:color="auto" w:sz="0" w:space="0"/>
              </w:pBdr>
              <w:spacing w:before="0" w:after="0"/>
              <w:ind w:left="0" w:leftChars="0" w:right="0" w:rightChars="0" w:firstLine="0" w:firstLineChars="0"/>
              <w:jc w:val="center"/>
              <w:rPr>
                <w:rFonts w:hint="eastAsia" w:ascii="仿宋_GB2312" w:hAnsi="仿宋_GB2312" w:eastAsia="仿宋_GB2312" w:cs="仿宋_GB2312"/>
                <w:b w:val="0"/>
                <w:bCs/>
                <w:snapToGrid w:val="0"/>
                <w:color w:val="000000"/>
                <w:kern w:val="0"/>
                <w:sz w:val="21"/>
                <w:szCs w:val="21"/>
                <w:highlight w:val="none"/>
                <w:lang w:val="zh-CN" w:eastAsia="zh-CN" w:bidi="ar-SA"/>
              </w:rPr>
            </w:pPr>
            <w:r>
              <w:rPr>
                <w:rFonts w:hint="eastAsia" w:ascii="仿宋_GB2312" w:hAnsi="仿宋_GB2312" w:eastAsia="仿宋_GB2312" w:cs="仿宋_GB2312"/>
                <w:b w:val="0"/>
                <w:bCs/>
                <w:snapToGrid w:val="0"/>
                <w:color w:val="000000"/>
                <w:kern w:val="0"/>
                <w:sz w:val="21"/>
                <w:szCs w:val="21"/>
                <w:highlight w:val="none"/>
                <w:lang w:val="zh-CN" w:eastAsia="zh-CN" w:bidi="ar-SA"/>
              </w:rPr>
              <w:t>本人意见</w:t>
            </w:r>
          </w:p>
        </w:tc>
        <w:tc>
          <w:tcPr>
            <w:tcW w:w="8921" w:type="dxa"/>
            <w:gridSpan w:val="7"/>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14:paraId="0FF57205">
            <w:pPr>
              <w:pStyle w:val="13"/>
              <w:pBdr>
                <w:top w:val="none" w:color="auto" w:sz="0" w:space="0"/>
                <w:left w:val="none" w:color="auto" w:sz="0" w:space="0"/>
                <w:bottom w:val="none" w:color="auto" w:sz="0" w:space="0"/>
                <w:right w:val="none" w:color="auto" w:sz="0" w:space="0"/>
              </w:pBdr>
              <w:spacing w:before="0" w:after="0"/>
              <w:ind w:left="5040" w:leftChars="2400" w:right="0" w:firstLine="0"/>
              <w:jc w:val="both"/>
              <w:rPr>
                <w:rFonts w:hint="eastAsia" w:ascii="仿宋_GB2312" w:hAnsi="仿宋_GB2312" w:eastAsia="仿宋_GB2312" w:cs="仿宋_GB2312"/>
                <w:b w:val="0"/>
                <w:bCs/>
                <w:snapToGrid w:val="0"/>
                <w:color w:val="000000"/>
                <w:kern w:val="0"/>
                <w:sz w:val="21"/>
                <w:szCs w:val="21"/>
                <w:highlight w:val="none"/>
                <w:lang w:val="zh-CN" w:eastAsia="zh-CN" w:bidi="ar-SA"/>
              </w:rPr>
            </w:pPr>
          </w:p>
          <w:p w14:paraId="19AE36D6">
            <w:pPr>
              <w:pStyle w:val="13"/>
              <w:pBdr>
                <w:top w:val="none" w:color="auto" w:sz="0" w:space="0"/>
                <w:left w:val="none" w:color="auto" w:sz="0" w:space="0"/>
                <w:bottom w:val="none" w:color="auto" w:sz="0" w:space="0"/>
                <w:right w:val="none" w:color="auto" w:sz="0" w:space="0"/>
              </w:pBdr>
              <w:spacing w:before="0" w:after="0"/>
              <w:ind w:left="5040" w:leftChars="2400" w:right="0" w:firstLine="0"/>
              <w:jc w:val="both"/>
              <w:rPr>
                <w:rFonts w:hint="eastAsia" w:ascii="仿宋_GB2312" w:hAnsi="仿宋_GB2312" w:eastAsia="仿宋_GB2312" w:cs="仿宋_GB2312"/>
                <w:b w:val="0"/>
                <w:bCs/>
                <w:snapToGrid w:val="0"/>
                <w:color w:val="000000"/>
                <w:kern w:val="0"/>
                <w:sz w:val="21"/>
                <w:szCs w:val="21"/>
                <w:highlight w:val="none"/>
                <w:lang w:val="zh-CN" w:eastAsia="zh-CN" w:bidi="ar-SA"/>
              </w:rPr>
            </w:pPr>
          </w:p>
          <w:p w14:paraId="76CC656D">
            <w:pPr>
              <w:pStyle w:val="13"/>
              <w:pBdr>
                <w:top w:val="none" w:color="auto" w:sz="0" w:space="0"/>
                <w:left w:val="none" w:color="auto" w:sz="0" w:space="0"/>
                <w:bottom w:val="none" w:color="auto" w:sz="0" w:space="0"/>
                <w:right w:val="none" w:color="auto" w:sz="0" w:space="0"/>
              </w:pBdr>
              <w:spacing w:before="0" w:after="0"/>
              <w:ind w:left="5040" w:leftChars="2400" w:right="0" w:firstLine="0"/>
              <w:jc w:val="both"/>
              <w:rPr>
                <w:rFonts w:hint="eastAsia" w:ascii="仿宋_GB2312" w:hAnsi="仿宋_GB2312" w:eastAsia="仿宋_GB2312" w:cs="仿宋_GB2312"/>
                <w:b w:val="0"/>
                <w:bCs/>
                <w:snapToGrid w:val="0"/>
                <w:color w:val="000000"/>
                <w:kern w:val="0"/>
                <w:sz w:val="21"/>
                <w:szCs w:val="21"/>
                <w:highlight w:val="none"/>
                <w:lang w:val="zh-CN" w:eastAsia="zh-CN" w:bidi="ar-SA"/>
              </w:rPr>
            </w:pPr>
            <w:r>
              <w:rPr>
                <w:rFonts w:hint="eastAsia" w:ascii="仿宋_GB2312" w:hAnsi="仿宋_GB2312" w:eastAsia="仿宋_GB2312" w:cs="仿宋_GB2312"/>
                <w:b w:val="0"/>
                <w:bCs/>
                <w:snapToGrid w:val="0"/>
                <w:color w:val="000000"/>
                <w:kern w:val="0"/>
                <w:sz w:val="21"/>
                <w:szCs w:val="21"/>
                <w:highlight w:val="none"/>
                <w:lang w:val="zh-CN" w:eastAsia="zh-CN" w:bidi="ar-SA"/>
              </w:rPr>
              <w:t>（签字</w:t>
            </w:r>
            <w:r>
              <w:rPr>
                <w:rFonts w:hint="eastAsia" w:ascii="仿宋_GB2312" w:hAnsi="仿宋_GB2312" w:eastAsia="仿宋_GB2312" w:cs="仿宋_GB2312"/>
                <w:b w:val="0"/>
                <w:bCs/>
                <w:snapToGrid w:val="0"/>
                <w:color w:val="000000"/>
                <w:kern w:val="0"/>
                <w:sz w:val="21"/>
                <w:szCs w:val="21"/>
                <w:highlight w:val="none"/>
                <w:lang w:val="en-US" w:eastAsia="zh-CN" w:bidi="ar-SA"/>
              </w:rPr>
              <w:t>/</w:t>
            </w:r>
            <w:r>
              <w:rPr>
                <w:rFonts w:hint="eastAsia" w:ascii="仿宋_GB2312" w:hAnsi="仿宋_GB2312" w:eastAsia="仿宋_GB2312" w:cs="仿宋_GB2312"/>
                <w:b w:val="0"/>
                <w:bCs/>
                <w:snapToGrid w:val="0"/>
                <w:color w:val="000000"/>
                <w:kern w:val="0"/>
                <w:sz w:val="21"/>
                <w:szCs w:val="21"/>
                <w:highlight w:val="none"/>
                <w:lang w:val="zh-CN" w:eastAsia="zh-CN" w:bidi="ar-SA"/>
              </w:rPr>
              <w:t>盖章）</w:t>
            </w:r>
          </w:p>
          <w:p w14:paraId="154CD81A">
            <w:pPr>
              <w:pStyle w:val="13"/>
              <w:pBdr>
                <w:top w:val="none" w:color="auto" w:sz="0" w:space="0"/>
                <w:left w:val="none" w:color="auto" w:sz="0" w:space="0"/>
                <w:bottom w:val="none" w:color="auto" w:sz="0" w:space="0"/>
                <w:right w:val="none" w:color="auto" w:sz="0" w:space="0"/>
              </w:pBdr>
              <w:spacing w:before="0" w:after="0"/>
              <w:ind w:left="0" w:leftChars="0" w:right="0" w:rightChars="0" w:firstLine="0" w:firstLineChars="0"/>
              <w:jc w:val="both"/>
              <w:rPr>
                <w:rFonts w:hint="eastAsia" w:ascii="仿宋_GB2312" w:hAnsi="仿宋_GB2312" w:eastAsia="仿宋_GB2312" w:cs="仿宋_GB2312"/>
                <w:b w:val="0"/>
                <w:bCs/>
                <w:snapToGrid w:val="0"/>
                <w:color w:val="000000"/>
                <w:kern w:val="0"/>
                <w:sz w:val="21"/>
                <w:szCs w:val="21"/>
                <w:highlight w:val="none"/>
                <w:lang w:val="en-US" w:eastAsia="zh-CN" w:bidi="ar-SA"/>
              </w:rPr>
            </w:pPr>
            <w:r>
              <w:rPr>
                <w:rFonts w:hint="eastAsia" w:ascii="仿宋_GB2312" w:hAnsi="仿宋_GB2312" w:eastAsia="仿宋_GB2312" w:cs="仿宋_GB2312"/>
                <w:b w:val="0"/>
                <w:bCs/>
                <w:snapToGrid w:val="0"/>
                <w:color w:val="000000"/>
                <w:kern w:val="0"/>
                <w:sz w:val="21"/>
                <w:szCs w:val="21"/>
                <w:highlight w:val="none"/>
                <w:lang w:val="en-US" w:eastAsia="zh-CN" w:bidi="ar-SA"/>
              </w:rPr>
              <w:t xml:space="preserve">                                                </w:t>
            </w:r>
            <w:r>
              <w:rPr>
                <w:rFonts w:hint="eastAsia" w:ascii="仿宋_GB2312" w:hAnsi="仿宋_GB2312" w:eastAsia="仿宋_GB2312" w:cs="仿宋_GB2312"/>
                <w:b w:val="0"/>
                <w:bCs/>
                <w:snapToGrid w:val="0"/>
                <w:color w:val="000000"/>
                <w:kern w:val="0"/>
                <w:sz w:val="21"/>
                <w:szCs w:val="21"/>
                <w:highlight w:val="none"/>
                <w:lang w:val="zh-CN" w:eastAsia="zh-CN" w:bidi="ar-SA"/>
              </w:rPr>
              <w:t>年</w:t>
            </w:r>
            <w:r>
              <w:rPr>
                <w:rFonts w:hint="eastAsia" w:ascii="仿宋_GB2312" w:hAnsi="仿宋_GB2312" w:eastAsia="仿宋_GB2312" w:cs="仿宋_GB2312"/>
                <w:b w:val="0"/>
                <w:bCs/>
                <w:snapToGrid w:val="0"/>
                <w:color w:val="000000"/>
                <w:kern w:val="0"/>
                <w:sz w:val="21"/>
                <w:szCs w:val="21"/>
                <w:highlight w:val="none"/>
                <w:lang w:val="en-US" w:eastAsia="zh-CN" w:bidi="ar-SA"/>
              </w:rPr>
              <w:t xml:space="preserve">    </w:t>
            </w:r>
            <w:r>
              <w:rPr>
                <w:rFonts w:hint="eastAsia" w:ascii="仿宋_GB2312" w:hAnsi="仿宋_GB2312" w:eastAsia="仿宋_GB2312" w:cs="仿宋_GB2312"/>
                <w:b w:val="0"/>
                <w:bCs/>
                <w:snapToGrid w:val="0"/>
                <w:color w:val="000000"/>
                <w:kern w:val="0"/>
                <w:sz w:val="21"/>
                <w:szCs w:val="21"/>
                <w:highlight w:val="none"/>
                <w:lang w:val="zh-CN" w:eastAsia="zh-CN" w:bidi="ar-SA"/>
              </w:rPr>
              <w:t>月</w:t>
            </w:r>
            <w:r>
              <w:rPr>
                <w:rFonts w:hint="eastAsia" w:ascii="仿宋_GB2312" w:hAnsi="仿宋_GB2312" w:eastAsia="仿宋_GB2312" w:cs="仿宋_GB2312"/>
                <w:b w:val="0"/>
                <w:bCs/>
                <w:snapToGrid w:val="0"/>
                <w:color w:val="000000"/>
                <w:kern w:val="0"/>
                <w:sz w:val="21"/>
                <w:szCs w:val="21"/>
                <w:highlight w:val="none"/>
                <w:lang w:val="en-US" w:eastAsia="zh-CN" w:bidi="ar-SA"/>
              </w:rPr>
              <w:t xml:space="preserve">    日</w:t>
            </w:r>
          </w:p>
        </w:tc>
      </w:tr>
    </w:tbl>
    <w:p w14:paraId="05DAC61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snapToGrid w:val="0"/>
          <w:color w:val="000000"/>
          <w:kern w:val="0"/>
          <w:sz w:val="21"/>
          <w:szCs w:val="21"/>
          <w:highlight w:val="none"/>
          <w:lang w:val="zh-CN" w:eastAsia="zh-CN" w:bidi="ar-SA"/>
        </w:rPr>
      </w:pPr>
      <w:r>
        <w:rPr>
          <w:rFonts w:hint="eastAsia" w:ascii="仿宋_GB2312" w:hAnsi="仿宋_GB2312" w:eastAsia="仿宋_GB2312" w:cs="仿宋_GB2312"/>
          <w:b w:val="0"/>
          <w:bCs/>
          <w:snapToGrid w:val="0"/>
          <w:color w:val="000000"/>
          <w:kern w:val="0"/>
          <w:sz w:val="21"/>
          <w:szCs w:val="21"/>
          <w:highlight w:val="none"/>
          <w:lang w:val="en-US" w:eastAsia="zh-CN" w:bidi="ar-SA"/>
        </w:rPr>
        <w:t>注：1.被考核人应当通过“律师在线”系统（https://ls.sft.zj.gov.cn/#）及时、准确填报工作记录，相关数据将作为</w:t>
      </w:r>
      <w:r>
        <w:rPr>
          <w:rFonts w:hint="eastAsia" w:ascii="仿宋_GB2312" w:hAnsi="仿宋_GB2312" w:eastAsia="仿宋_GB2312" w:cs="仿宋_GB2312"/>
          <w:b w:val="0"/>
          <w:bCs/>
          <w:snapToGrid w:val="0"/>
          <w:color w:val="000000"/>
          <w:kern w:val="0"/>
          <w:sz w:val="21"/>
          <w:szCs w:val="21"/>
          <w:highlight w:val="none"/>
          <w:lang w:val="zh-CN" w:eastAsia="zh-CN" w:bidi="ar-SA"/>
        </w:rPr>
        <w:t>政府法律顾问工作考核的依据。</w:t>
      </w:r>
    </w:p>
    <w:p w14:paraId="390D679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snapToGrid w:val="0"/>
          <w:color w:val="000000"/>
          <w:kern w:val="0"/>
          <w:sz w:val="21"/>
          <w:szCs w:val="21"/>
          <w:highlight w:val="none"/>
          <w:lang w:val="en-US" w:eastAsia="zh-CN" w:bidi="ar-SA"/>
        </w:rPr>
      </w:pPr>
      <w:r>
        <w:rPr>
          <w:rFonts w:hint="eastAsia" w:ascii="仿宋_GB2312" w:hAnsi="仿宋_GB2312" w:eastAsia="仿宋_GB2312" w:cs="仿宋_GB2312"/>
          <w:b w:val="0"/>
          <w:bCs/>
          <w:snapToGrid w:val="0"/>
          <w:color w:val="000000"/>
          <w:kern w:val="0"/>
          <w:sz w:val="21"/>
          <w:szCs w:val="21"/>
          <w:lang w:val="en-US" w:eastAsia="zh-CN" w:bidi="ar-SA"/>
        </w:rPr>
        <w:t>2.</w:t>
      </w:r>
      <w:r>
        <w:rPr>
          <w:rFonts w:hint="eastAsia" w:ascii="仿宋_GB2312" w:hAnsi="仿宋_GB2312" w:eastAsia="仿宋_GB2312" w:cs="仿宋_GB2312"/>
          <w:b w:val="0"/>
          <w:bCs/>
          <w:snapToGrid w:val="0"/>
          <w:color w:val="000000"/>
          <w:kern w:val="0"/>
          <w:sz w:val="21"/>
          <w:szCs w:val="21"/>
          <w:highlight w:val="none"/>
          <w:lang w:val="en-US" w:eastAsia="zh-CN" w:bidi="ar-SA"/>
        </w:rPr>
        <w:t>聘任单位收到区司法局出具的考核意见后，应当及时告知被考核人，并由被考核人签署本人意见留档备查。</w:t>
      </w:r>
    </w:p>
    <w:p w14:paraId="5BF2EE1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b w:val="0"/>
          <w:bCs/>
          <w:snapToGrid w:val="0"/>
          <w:color w:val="000000"/>
          <w:kern w:val="0"/>
          <w:sz w:val="21"/>
          <w:szCs w:val="21"/>
          <w:highlight w:val="none"/>
          <w:lang w:val="en-US" w:eastAsia="zh-CN" w:bidi="ar-SA"/>
        </w:rPr>
      </w:pPr>
      <w:r>
        <w:rPr>
          <w:rFonts w:hint="eastAsia" w:ascii="仿宋_GB2312" w:hAnsi="仿宋_GB2312" w:eastAsia="仿宋_GB2312" w:cs="仿宋_GB2312"/>
          <w:b w:val="0"/>
          <w:bCs/>
          <w:snapToGrid w:val="0"/>
          <w:color w:val="000000"/>
          <w:kern w:val="0"/>
          <w:sz w:val="21"/>
          <w:szCs w:val="21"/>
          <w:lang w:val="en-US" w:eastAsia="zh-CN" w:bidi="ar-SA"/>
        </w:rPr>
        <w:t>3.</w:t>
      </w:r>
      <w:r>
        <w:rPr>
          <w:rFonts w:hint="eastAsia" w:ascii="仿宋_GB2312" w:hAnsi="仿宋_GB2312" w:eastAsia="仿宋_GB2312" w:cs="仿宋_GB2312"/>
          <w:b w:val="0"/>
          <w:bCs/>
          <w:snapToGrid w:val="0"/>
          <w:color w:val="000000"/>
          <w:kern w:val="0"/>
          <w:sz w:val="21"/>
          <w:szCs w:val="21"/>
          <w:highlight w:val="none"/>
          <w:lang w:val="en-US" w:eastAsia="zh-CN" w:bidi="ar-SA"/>
        </w:rPr>
        <w:t>“备注”一栏应当注明加减分理由。</w:t>
      </w:r>
    </w:p>
    <w:p w14:paraId="4E832042">
      <w:pPr>
        <w:rPr>
          <w:rFonts w:hint="eastAsia" w:ascii="楷体" w:hAnsi="楷体" w:eastAsia="楷体" w:cs="楷体"/>
          <w:b w:val="0"/>
          <w:bCs w:val="0"/>
          <w:color w:val="auto"/>
          <w:sz w:val="32"/>
          <w:szCs w:val="32"/>
          <w:highlight w:val="none"/>
          <w:lang w:val="en-US" w:eastAsia="zh-CN"/>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AC27A2AC-F4BF-4F0F-B350-A566833CB8B2}"/>
  </w:font>
  <w:font w:name="黑体">
    <w:panose1 w:val="02010609060101010101"/>
    <w:charset w:val="86"/>
    <w:family w:val="auto"/>
    <w:pitch w:val="default"/>
    <w:sig w:usb0="800002BF" w:usb1="38CF7CFA" w:usb2="00000016" w:usb3="00000000" w:csb0="00040001" w:csb1="00000000"/>
    <w:embedRegular r:id="rId2" w:fontKey="{88E3211F-8AE8-4E5B-83D6-7C94DA5A47A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3" w:fontKey="{BFF67A75-EC67-40EB-9DCA-20D290D4C3EE}"/>
  </w:font>
  <w:font w:name="方正小标宋简体">
    <w:panose1 w:val="03000509000000000000"/>
    <w:charset w:val="86"/>
    <w:family w:val="auto"/>
    <w:pitch w:val="default"/>
    <w:sig w:usb0="00000001" w:usb1="080E0000" w:usb2="00000000" w:usb3="00000000" w:csb0="00040000" w:csb1="00000000"/>
    <w:embedRegular r:id="rId4" w:fontKey="{B0AF8433-AA11-4F19-A454-3F1FEA1DC892}"/>
  </w:font>
  <w:font w:name="国标楷体">
    <w:altName w:val="宋体"/>
    <w:panose1 w:val="02000500000000000000"/>
    <w:charset w:val="86"/>
    <w:family w:val="auto"/>
    <w:pitch w:val="default"/>
    <w:sig w:usb0="00000000" w:usb1="00000000" w:usb2="00000000" w:usb3="00000000" w:csb0="00060007" w:csb1="00000000"/>
  </w:font>
  <w:font w:name="方正楷体_GB2312">
    <w:panose1 w:val="02000000000000000000"/>
    <w:charset w:val="86"/>
    <w:family w:val="auto"/>
    <w:pitch w:val="default"/>
    <w:sig w:usb0="A00002BF" w:usb1="184F6CFA" w:usb2="00000012" w:usb3="00000000" w:csb0="00040001" w:csb1="00000000"/>
    <w:embedRegular r:id="rId5" w:fontKey="{12E66625-A33E-4049-9BAA-AC0D16FB2938}"/>
  </w:font>
  <w:font w:name="楷体">
    <w:panose1 w:val="02010609060101010101"/>
    <w:charset w:val="86"/>
    <w:family w:val="auto"/>
    <w:pitch w:val="default"/>
    <w:sig w:usb0="800002BF" w:usb1="38CF7CFA" w:usb2="00000016" w:usb3="00000000" w:csb0="00040001" w:csb1="00000000"/>
    <w:embedRegular r:id="rId6" w:fontKey="{884E5D67-95D7-4E20-A3DD-61F386A0E9FA}"/>
  </w:font>
  <w:font w:name="方正小标宋_GBK">
    <w:panose1 w:val="02000000000000000000"/>
    <w:charset w:val="86"/>
    <w:family w:val="auto"/>
    <w:pitch w:val="default"/>
    <w:sig w:usb0="A00002BF" w:usb1="38CF7CFA" w:usb2="00082016" w:usb3="00000000" w:csb0="00040001" w:csb1="00000000"/>
    <w:embedRegular r:id="rId7" w:fontKey="{36D53069-9E49-4599-8B8C-998AD85D06DB}"/>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23EB3">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895DEF">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D895DEF">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3Yjk2MGIyMmYzY2NlZDQ4YjE4YTE4MTc2ZjIyMzIifQ=="/>
  </w:docVars>
  <w:rsids>
    <w:rsidRoot w:val="00000000"/>
    <w:rsid w:val="001B1265"/>
    <w:rsid w:val="007E4CA5"/>
    <w:rsid w:val="008669FF"/>
    <w:rsid w:val="011965FB"/>
    <w:rsid w:val="014F219D"/>
    <w:rsid w:val="01AC22FA"/>
    <w:rsid w:val="022655F4"/>
    <w:rsid w:val="02732A09"/>
    <w:rsid w:val="028B36A9"/>
    <w:rsid w:val="02A62291"/>
    <w:rsid w:val="03231B33"/>
    <w:rsid w:val="033C6AFE"/>
    <w:rsid w:val="03402295"/>
    <w:rsid w:val="03B933C5"/>
    <w:rsid w:val="03D90033"/>
    <w:rsid w:val="04221DEB"/>
    <w:rsid w:val="04536448"/>
    <w:rsid w:val="04700DA8"/>
    <w:rsid w:val="04B84F4C"/>
    <w:rsid w:val="04C133B2"/>
    <w:rsid w:val="04CB2483"/>
    <w:rsid w:val="04CB2C07"/>
    <w:rsid w:val="05044B12"/>
    <w:rsid w:val="054E5EB8"/>
    <w:rsid w:val="0565674B"/>
    <w:rsid w:val="05976809"/>
    <w:rsid w:val="0616772D"/>
    <w:rsid w:val="066020D3"/>
    <w:rsid w:val="069A3EBB"/>
    <w:rsid w:val="06A62DA8"/>
    <w:rsid w:val="06B25A96"/>
    <w:rsid w:val="06B56F46"/>
    <w:rsid w:val="0790272F"/>
    <w:rsid w:val="07A86AAB"/>
    <w:rsid w:val="07C64D36"/>
    <w:rsid w:val="07D41F0B"/>
    <w:rsid w:val="089474A1"/>
    <w:rsid w:val="094620D8"/>
    <w:rsid w:val="099077F7"/>
    <w:rsid w:val="09D678FF"/>
    <w:rsid w:val="09EE3648"/>
    <w:rsid w:val="0AF26C00"/>
    <w:rsid w:val="0B9D420A"/>
    <w:rsid w:val="0BF87AC1"/>
    <w:rsid w:val="0C120997"/>
    <w:rsid w:val="0C3B37ED"/>
    <w:rsid w:val="0C5745FC"/>
    <w:rsid w:val="0C691BC2"/>
    <w:rsid w:val="0C874EE1"/>
    <w:rsid w:val="0CCC323C"/>
    <w:rsid w:val="0D766D04"/>
    <w:rsid w:val="0D984ECC"/>
    <w:rsid w:val="0DB919FE"/>
    <w:rsid w:val="0DF2282E"/>
    <w:rsid w:val="0EAA3E50"/>
    <w:rsid w:val="0EE925F5"/>
    <w:rsid w:val="0FA71D21"/>
    <w:rsid w:val="0FAB0EE6"/>
    <w:rsid w:val="0FD93196"/>
    <w:rsid w:val="0FFC3E38"/>
    <w:rsid w:val="108C51BC"/>
    <w:rsid w:val="11196324"/>
    <w:rsid w:val="11682158"/>
    <w:rsid w:val="11894F9A"/>
    <w:rsid w:val="11B81FE1"/>
    <w:rsid w:val="11FC1ECD"/>
    <w:rsid w:val="12182F99"/>
    <w:rsid w:val="122A4C8C"/>
    <w:rsid w:val="12394ECF"/>
    <w:rsid w:val="12DE05B3"/>
    <w:rsid w:val="12E017EF"/>
    <w:rsid w:val="12EA6DB9"/>
    <w:rsid w:val="135F0966"/>
    <w:rsid w:val="13781A27"/>
    <w:rsid w:val="13D11D8B"/>
    <w:rsid w:val="143B06CB"/>
    <w:rsid w:val="14A45268"/>
    <w:rsid w:val="14EA425F"/>
    <w:rsid w:val="14FD26DA"/>
    <w:rsid w:val="15211C4B"/>
    <w:rsid w:val="1523618E"/>
    <w:rsid w:val="156C736A"/>
    <w:rsid w:val="157335BD"/>
    <w:rsid w:val="15B64A89"/>
    <w:rsid w:val="161377CC"/>
    <w:rsid w:val="16527FAD"/>
    <w:rsid w:val="166C09FE"/>
    <w:rsid w:val="16F65238"/>
    <w:rsid w:val="1765414D"/>
    <w:rsid w:val="17E45204"/>
    <w:rsid w:val="17E85452"/>
    <w:rsid w:val="18735D9A"/>
    <w:rsid w:val="187A3B4C"/>
    <w:rsid w:val="18846756"/>
    <w:rsid w:val="19E716B5"/>
    <w:rsid w:val="19E978EF"/>
    <w:rsid w:val="19EC4715"/>
    <w:rsid w:val="1A063472"/>
    <w:rsid w:val="1A147FD0"/>
    <w:rsid w:val="1A253F8B"/>
    <w:rsid w:val="1A3D7527"/>
    <w:rsid w:val="1A587EBD"/>
    <w:rsid w:val="1A606D71"/>
    <w:rsid w:val="1A6525DA"/>
    <w:rsid w:val="1A8D2FA4"/>
    <w:rsid w:val="1AB05F4B"/>
    <w:rsid w:val="1AC36BD3"/>
    <w:rsid w:val="1AEE0821"/>
    <w:rsid w:val="1B8B6070"/>
    <w:rsid w:val="1B9238A2"/>
    <w:rsid w:val="1C2D7127"/>
    <w:rsid w:val="1C8C02F2"/>
    <w:rsid w:val="1C915908"/>
    <w:rsid w:val="1CF847B4"/>
    <w:rsid w:val="1D2938A7"/>
    <w:rsid w:val="1D4D49A3"/>
    <w:rsid w:val="1D553FAD"/>
    <w:rsid w:val="1D835251"/>
    <w:rsid w:val="1DC6338F"/>
    <w:rsid w:val="1DD2442A"/>
    <w:rsid w:val="1DDF7CC5"/>
    <w:rsid w:val="1E07165B"/>
    <w:rsid w:val="1E4913A4"/>
    <w:rsid w:val="1E4D4545"/>
    <w:rsid w:val="1E944404"/>
    <w:rsid w:val="1EBFEDA3"/>
    <w:rsid w:val="1F702D48"/>
    <w:rsid w:val="1FA92F69"/>
    <w:rsid w:val="20052895"/>
    <w:rsid w:val="202C2DAE"/>
    <w:rsid w:val="20541126"/>
    <w:rsid w:val="20FA7F20"/>
    <w:rsid w:val="21520D77"/>
    <w:rsid w:val="21E87D78"/>
    <w:rsid w:val="21FA56F9"/>
    <w:rsid w:val="223034CD"/>
    <w:rsid w:val="228A4047"/>
    <w:rsid w:val="22D90E8C"/>
    <w:rsid w:val="22F33F98"/>
    <w:rsid w:val="23064D80"/>
    <w:rsid w:val="2322375E"/>
    <w:rsid w:val="233139A1"/>
    <w:rsid w:val="237C6DAB"/>
    <w:rsid w:val="2391548A"/>
    <w:rsid w:val="23A6613D"/>
    <w:rsid w:val="23CC32D9"/>
    <w:rsid w:val="23F431AA"/>
    <w:rsid w:val="24457704"/>
    <w:rsid w:val="246851A0"/>
    <w:rsid w:val="24D42324"/>
    <w:rsid w:val="255F2A47"/>
    <w:rsid w:val="25E76599"/>
    <w:rsid w:val="26102F02"/>
    <w:rsid w:val="27015E8F"/>
    <w:rsid w:val="272B5001"/>
    <w:rsid w:val="27951D21"/>
    <w:rsid w:val="27A55466"/>
    <w:rsid w:val="28245BCC"/>
    <w:rsid w:val="28430933"/>
    <w:rsid w:val="289C18BC"/>
    <w:rsid w:val="289F0F62"/>
    <w:rsid w:val="28C26CFB"/>
    <w:rsid w:val="28CD1A76"/>
    <w:rsid w:val="29357FB5"/>
    <w:rsid w:val="29CE3B2F"/>
    <w:rsid w:val="29DA5A8A"/>
    <w:rsid w:val="29DE660F"/>
    <w:rsid w:val="2A7B1A76"/>
    <w:rsid w:val="2AA95110"/>
    <w:rsid w:val="2AAF4786"/>
    <w:rsid w:val="2AC874AF"/>
    <w:rsid w:val="2ADB405B"/>
    <w:rsid w:val="2B001BCF"/>
    <w:rsid w:val="2B66E52B"/>
    <w:rsid w:val="2B6D12EE"/>
    <w:rsid w:val="2C6D3C9C"/>
    <w:rsid w:val="2CB17636"/>
    <w:rsid w:val="2CB80691"/>
    <w:rsid w:val="2CCF5514"/>
    <w:rsid w:val="2D820DFF"/>
    <w:rsid w:val="2DA61D68"/>
    <w:rsid w:val="2DF39C10"/>
    <w:rsid w:val="2E913D6C"/>
    <w:rsid w:val="2E9D1EEA"/>
    <w:rsid w:val="2EBC4A66"/>
    <w:rsid w:val="2EDC63C5"/>
    <w:rsid w:val="2EF23C52"/>
    <w:rsid w:val="2EF75A9F"/>
    <w:rsid w:val="2FEE6EA1"/>
    <w:rsid w:val="305E097F"/>
    <w:rsid w:val="30B359F5"/>
    <w:rsid w:val="30C437AF"/>
    <w:rsid w:val="30DA5678"/>
    <w:rsid w:val="311D0B06"/>
    <w:rsid w:val="317F3273"/>
    <w:rsid w:val="318850D4"/>
    <w:rsid w:val="319E0453"/>
    <w:rsid w:val="31F247BE"/>
    <w:rsid w:val="32180206"/>
    <w:rsid w:val="326205EA"/>
    <w:rsid w:val="32D16607"/>
    <w:rsid w:val="338E2A83"/>
    <w:rsid w:val="33B83428"/>
    <w:rsid w:val="33D33341"/>
    <w:rsid w:val="344629C2"/>
    <w:rsid w:val="347656B7"/>
    <w:rsid w:val="34A264AC"/>
    <w:rsid w:val="353F3CFB"/>
    <w:rsid w:val="35E054DE"/>
    <w:rsid w:val="36280DD5"/>
    <w:rsid w:val="36690254"/>
    <w:rsid w:val="367125DA"/>
    <w:rsid w:val="36C97D20"/>
    <w:rsid w:val="36E0282F"/>
    <w:rsid w:val="36F42F16"/>
    <w:rsid w:val="37106329"/>
    <w:rsid w:val="37A13EFE"/>
    <w:rsid w:val="38602906"/>
    <w:rsid w:val="386D5023"/>
    <w:rsid w:val="39345806"/>
    <w:rsid w:val="39C12F31"/>
    <w:rsid w:val="39D70207"/>
    <w:rsid w:val="3A345DF9"/>
    <w:rsid w:val="3A5E0C2A"/>
    <w:rsid w:val="3AAC6247"/>
    <w:rsid w:val="3AE80991"/>
    <w:rsid w:val="3BA7521C"/>
    <w:rsid w:val="3BFF1CA5"/>
    <w:rsid w:val="3C0E61D6"/>
    <w:rsid w:val="3C325ED9"/>
    <w:rsid w:val="3C9A7CA9"/>
    <w:rsid w:val="3CA60B04"/>
    <w:rsid w:val="3D0F2205"/>
    <w:rsid w:val="3D5A32C5"/>
    <w:rsid w:val="3D5F7E55"/>
    <w:rsid w:val="3DCB2851"/>
    <w:rsid w:val="3DE6740A"/>
    <w:rsid w:val="3E3363C7"/>
    <w:rsid w:val="3E346E7D"/>
    <w:rsid w:val="3E9D2C8E"/>
    <w:rsid w:val="3ED402CB"/>
    <w:rsid w:val="3F1E4F10"/>
    <w:rsid w:val="3F460E7C"/>
    <w:rsid w:val="3F516B05"/>
    <w:rsid w:val="3F80388E"/>
    <w:rsid w:val="3F9410E8"/>
    <w:rsid w:val="3FB87902"/>
    <w:rsid w:val="3FBBE749"/>
    <w:rsid w:val="3FBF6165"/>
    <w:rsid w:val="3FDA1632"/>
    <w:rsid w:val="3FDBD6AE"/>
    <w:rsid w:val="3FEB6F5A"/>
    <w:rsid w:val="40621EEF"/>
    <w:rsid w:val="4081539D"/>
    <w:rsid w:val="40FC0CF2"/>
    <w:rsid w:val="419378A9"/>
    <w:rsid w:val="4303287B"/>
    <w:rsid w:val="43346E69"/>
    <w:rsid w:val="436D237B"/>
    <w:rsid w:val="437E1E93"/>
    <w:rsid w:val="4388428D"/>
    <w:rsid w:val="43CE689D"/>
    <w:rsid w:val="440B5E1C"/>
    <w:rsid w:val="44670B79"/>
    <w:rsid w:val="4476700E"/>
    <w:rsid w:val="447A6DA3"/>
    <w:rsid w:val="449E21BF"/>
    <w:rsid w:val="45014B29"/>
    <w:rsid w:val="456D0A1C"/>
    <w:rsid w:val="45D264C6"/>
    <w:rsid w:val="460D1BA1"/>
    <w:rsid w:val="468C5C68"/>
    <w:rsid w:val="46B362F7"/>
    <w:rsid w:val="473C009B"/>
    <w:rsid w:val="47E732D5"/>
    <w:rsid w:val="485B09F4"/>
    <w:rsid w:val="48710218"/>
    <w:rsid w:val="488464BF"/>
    <w:rsid w:val="48B15B78"/>
    <w:rsid w:val="48DD28EF"/>
    <w:rsid w:val="491C4628"/>
    <w:rsid w:val="491D3EFC"/>
    <w:rsid w:val="49DA00A2"/>
    <w:rsid w:val="4A2A68D0"/>
    <w:rsid w:val="4A694476"/>
    <w:rsid w:val="4A8835F7"/>
    <w:rsid w:val="4AB50890"/>
    <w:rsid w:val="4ACE4B79"/>
    <w:rsid w:val="4B574E41"/>
    <w:rsid w:val="4B893ACB"/>
    <w:rsid w:val="4B9F6E4A"/>
    <w:rsid w:val="4BA32DDE"/>
    <w:rsid w:val="4BBFC63A"/>
    <w:rsid w:val="4BFB6776"/>
    <w:rsid w:val="4C0A2342"/>
    <w:rsid w:val="4C4C5D75"/>
    <w:rsid w:val="4C9C083E"/>
    <w:rsid w:val="4CEE22E8"/>
    <w:rsid w:val="4CF626D5"/>
    <w:rsid w:val="4D330404"/>
    <w:rsid w:val="4D7D4469"/>
    <w:rsid w:val="4DCA28A4"/>
    <w:rsid w:val="4E4F30C8"/>
    <w:rsid w:val="4ECC7124"/>
    <w:rsid w:val="4F3D0E54"/>
    <w:rsid w:val="4F7D74A2"/>
    <w:rsid w:val="4FC60E49"/>
    <w:rsid w:val="4FD03A76"/>
    <w:rsid w:val="5043249A"/>
    <w:rsid w:val="50461F8A"/>
    <w:rsid w:val="50BB5C7D"/>
    <w:rsid w:val="50D17AA6"/>
    <w:rsid w:val="51705511"/>
    <w:rsid w:val="51A46F68"/>
    <w:rsid w:val="51AF590D"/>
    <w:rsid w:val="51B658CA"/>
    <w:rsid w:val="51FD41D1"/>
    <w:rsid w:val="523F3135"/>
    <w:rsid w:val="524B7D2C"/>
    <w:rsid w:val="525C3CE7"/>
    <w:rsid w:val="528B0128"/>
    <w:rsid w:val="529070F6"/>
    <w:rsid w:val="52B47EF4"/>
    <w:rsid w:val="52C84ED8"/>
    <w:rsid w:val="53427FA8"/>
    <w:rsid w:val="5348131B"/>
    <w:rsid w:val="536B275A"/>
    <w:rsid w:val="53826E07"/>
    <w:rsid w:val="53D99300"/>
    <w:rsid w:val="53EC109A"/>
    <w:rsid w:val="540B1E3B"/>
    <w:rsid w:val="54534BA3"/>
    <w:rsid w:val="54FB6F75"/>
    <w:rsid w:val="55115289"/>
    <w:rsid w:val="55197C6D"/>
    <w:rsid w:val="55F1334F"/>
    <w:rsid w:val="560E70A6"/>
    <w:rsid w:val="56E85B49"/>
    <w:rsid w:val="5713341C"/>
    <w:rsid w:val="576A0C54"/>
    <w:rsid w:val="57AD74C8"/>
    <w:rsid w:val="57FD3362"/>
    <w:rsid w:val="589C6BEB"/>
    <w:rsid w:val="5960230F"/>
    <w:rsid w:val="59FE7432"/>
    <w:rsid w:val="5A0013FC"/>
    <w:rsid w:val="5A0A5DD6"/>
    <w:rsid w:val="5AB04BD0"/>
    <w:rsid w:val="5ADF3707"/>
    <w:rsid w:val="5AE1122D"/>
    <w:rsid w:val="5B2555BE"/>
    <w:rsid w:val="5B6B0AF7"/>
    <w:rsid w:val="5BAD7361"/>
    <w:rsid w:val="5BB1150F"/>
    <w:rsid w:val="5BD02E03"/>
    <w:rsid w:val="5BFB07DF"/>
    <w:rsid w:val="5C8C6F77"/>
    <w:rsid w:val="5D1F23C9"/>
    <w:rsid w:val="5D7FB7DD"/>
    <w:rsid w:val="5DCFA885"/>
    <w:rsid w:val="5DFAC430"/>
    <w:rsid w:val="5E0019CA"/>
    <w:rsid w:val="5E1C257C"/>
    <w:rsid w:val="5E9E6AE7"/>
    <w:rsid w:val="5EA507C4"/>
    <w:rsid w:val="5EFA5CD3"/>
    <w:rsid w:val="5F295B30"/>
    <w:rsid w:val="5F345E70"/>
    <w:rsid w:val="5F683CCB"/>
    <w:rsid w:val="5F856747"/>
    <w:rsid w:val="5FBDF7CE"/>
    <w:rsid w:val="5FC24288"/>
    <w:rsid w:val="5FCF1994"/>
    <w:rsid w:val="61147043"/>
    <w:rsid w:val="61442516"/>
    <w:rsid w:val="61700C15"/>
    <w:rsid w:val="61831EE9"/>
    <w:rsid w:val="61FA2B4F"/>
    <w:rsid w:val="624D71A8"/>
    <w:rsid w:val="62D701C0"/>
    <w:rsid w:val="62E713AB"/>
    <w:rsid w:val="62F87114"/>
    <w:rsid w:val="633131EE"/>
    <w:rsid w:val="63414F5F"/>
    <w:rsid w:val="63A71BF5"/>
    <w:rsid w:val="63C77145"/>
    <w:rsid w:val="63C778B8"/>
    <w:rsid w:val="63DF1596"/>
    <w:rsid w:val="63FEF72E"/>
    <w:rsid w:val="64334CC4"/>
    <w:rsid w:val="6493693E"/>
    <w:rsid w:val="64A86E96"/>
    <w:rsid w:val="64CD08EA"/>
    <w:rsid w:val="64CF20F6"/>
    <w:rsid w:val="65295CAB"/>
    <w:rsid w:val="657333CA"/>
    <w:rsid w:val="657C48AC"/>
    <w:rsid w:val="65B11292"/>
    <w:rsid w:val="6659611C"/>
    <w:rsid w:val="66867873"/>
    <w:rsid w:val="669B2BD8"/>
    <w:rsid w:val="66A82BFF"/>
    <w:rsid w:val="67184229"/>
    <w:rsid w:val="672A3F5C"/>
    <w:rsid w:val="67EE021A"/>
    <w:rsid w:val="68264053"/>
    <w:rsid w:val="68771F38"/>
    <w:rsid w:val="68A11FFC"/>
    <w:rsid w:val="68A94442"/>
    <w:rsid w:val="69224EEB"/>
    <w:rsid w:val="69442846"/>
    <w:rsid w:val="69491428"/>
    <w:rsid w:val="69D37BBD"/>
    <w:rsid w:val="6AFE745A"/>
    <w:rsid w:val="6B1116BB"/>
    <w:rsid w:val="6B637A3C"/>
    <w:rsid w:val="6B972D20"/>
    <w:rsid w:val="6BCF012B"/>
    <w:rsid w:val="6BD9385B"/>
    <w:rsid w:val="6BE97F42"/>
    <w:rsid w:val="6C264801"/>
    <w:rsid w:val="6CAB3449"/>
    <w:rsid w:val="6CB467A2"/>
    <w:rsid w:val="6CF12FBF"/>
    <w:rsid w:val="6CFF5543"/>
    <w:rsid w:val="6D09032B"/>
    <w:rsid w:val="6DBD5BD8"/>
    <w:rsid w:val="6DBE17BC"/>
    <w:rsid w:val="6DBEDD49"/>
    <w:rsid w:val="6DCA3A81"/>
    <w:rsid w:val="6E5A5127"/>
    <w:rsid w:val="6E7116EB"/>
    <w:rsid w:val="6E931276"/>
    <w:rsid w:val="6ECB392F"/>
    <w:rsid w:val="6F685621"/>
    <w:rsid w:val="6F6B6147"/>
    <w:rsid w:val="6FA71DBC"/>
    <w:rsid w:val="6FCC795E"/>
    <w:rsid w:val="6FD26F3F"/>
    <w:rsid w:val="6FD76303"/>
    <w:rsid w:val="6FE7E010"/>
    <w:rsid w:val="6FFFD0C1"/>
    <w:rsid w:val="700D5A81"/>
    <w:rsid w:val="7020414E"/>
    <w:rsid w:val="709F5185"/>
    <w:rsid w:val="70E1568B"/>
    <w:rsid w:val="71030900"/>
    <w:rsid w:val="71883D59"/>
    <w:rsid w:val="71E573FD"/>
    <w:rsid w:val="71FB5F44"/>
    <w:rsid w:val="722F5758"/>
    <w:rsid w:val="7249798C"/>
    <w:rsid w:val="729055BB"/>
    <w:rsid w:val="72B4247F"/>
    <w:rsid w:val="72D07765"/>
    <w:rsid w:val="72ED77C6"/>
    <w:rsid w:val="733F0D8F"/>
    <w:rsid w:val="737A3B75"/>
    <w:rsid w:val="737C5B3F"/>
    <w:rsid w:val="73DB0AB8"/>
    <w:rsid w:val="73F456D6"/>
    <w:rsid w:val="73F81D9D"/>
    <w:rsid w:val="7450470D"/>
    <w:rsid w:val="749E479D"/>
    <w:rsid w:val="74AD5887"/>
    <w:rsid w:val="74B11819"/>
    <w:rsid w:val="74D07EF1"/>
    <w:rsid w:val="74D254FC"/>
    <w:rsid w:val="74D545D3"/>
    <w:rsid w:val="74F51705"/>
    <w:rsid w:val="75843AD1"/>
    <w:rsid w:val="75C15A8B"/>
    <w:rsid w:val="75CF01A8"/>
    <w:rsid w:val="76143E0D"/>
    <w:rsid w:val="761A73D1"/>
    <w:rsid w:val="762919A2"/>
    <w:rsid w:val="767842D3"/>
    <w:rsid w:val="76F603CA"/>
    <w:rsid w:val="774F294C"/>
    <w:rsid w:val="77A11D45"/>
    <w:rsid w:val="77C6382D"/>
    <w:rsid w:val="77F75A5E"/>
    <w:rsid w:val="77FC2DAB"/>
    <w:rsid w:val="783C3AEF"/>
    <w:rsid w:val="78F612F0"/>
    <w:rsid w:val="791374A5"/>
    <w:rsid w:val="793A18E5"/>
    <w:rsid w:val="794E3ADA"/>
    <w:rsid w:val="79DC0F2B"/>
    <w:rsid w:val="7A03359B"/>
    <w:rsid w:val="7A3460E2"/>
    <w:rsid w:val="7A3C464A"/>
    <w:rsid w:val="7A44500B"/>
    <w:rsid w:val="7A6A4943"/>
    <w:rsid w:val="7A6E265E"/>
    <w:rsid w:val="7AB12572"/>
    <w:rsid w:val="7AD61FD9"/>
    <w:rsid w:val="7BCE13E5"/>
    <w:rsid w:val="7C6929D9"/>
    <w:rsid w:val="7C7F31FF"/>
    <w:rsid w:val="7CAF3D15"/>
    <w:rsid w:val="7CBD120E"/>
    <w:rsid w:val="7CEB7B00"/>
    <w:rsid w:val="7CF84488"/>
    <w:rsid w:val="7D1666BD"/>
    <w:rsid w:val="7D3B0787"/>
    <w:rsid w:val="7D580A83"/>
    <w:rsid w:val="7DA34E42"/>
    <w:rsid w:val="7DFFDFFA"/>
    <w:rsid w:val="7E6C6CF7"/>
    <w:rsid w:val="7E7A4D36"/>
    <w:rsid w:val="7EBF5AAD"/>
    <w:rsid w:val="7EC860DC"/>
    <w:rsid w:val="7EE34CC4"/>
    <w:rsid w:val="7F0F113D"/>
    <w:rsid w:val="7F7DBB2D"/>
    <w:rsid w:val="7FA04963"/>
    <w:rsid w:val="7FD8234F"/>
    <w:rsid w:val="7FFEB54E"/>
    <w:rsid w:val="7FFF9559"/>
    <w:rsid w:val="8FE746D3"/>
    <w:rsid w:val="ADE7EF06"/>
    <w:rsid w:val="AFF7F137"/>
    <w:rsid w:val="B3D111E7"/>
    <w:rsid w:val="BA7FD504"/>
    <w:rsid w:val="BC722B94"/>
    <w:rsid w:val="BF7F8FD2"/>
    <w:rsid w:val="BFFDA926"/>
    <w:rsid w:val="C7EFE714"/>
    <w:rsid w:val="DBDDBBAE"/>
    <w:rsid w:val="E8F3055B"/>
    <w:rsid w:val="ED6E848C"/>
    <w:rsid w:val="EFDDC001"/>
    <w:rsid w:val="F6FA49A0"/>
    <w:rsid w:val="FBDB53B7"/>
    <w:rsid w:val="FBDEF4E2"/>
    <w:rsid w:val="FBDFA6F4"/>
    <w:rsid w:val="FDDB13AC"/>
    <w:rsid w:val="FDFFD91C"/>
    <w:rsid w:val="FEFD5F16"/>
    <w:rsid w:val="FF7D6E00"/>
    <w:rsid w:val="FFBFD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99"/>
    <w:pPr>
      <w:spacing w:after="120" w:afterLines="0" w:afterAutospacing="0"/>
    </w:pPr>
    <w:rPr>
      <w:rFonts w:ascii="Calibri" w:hAnsi="Calibri"/>
    </w:rPr>
  </w:style>
  <w:style w:type="paragraph" w:styleId="4">
    <w:name w:val="Plain Text"/>
    <w:basedOn w:val="1"/>
    <w:qFormat/>
    <w:uiPriority w:val="0"/>
    <w:pPr>
      <w:widowControl w:val="0"/>
      <w:jc w:val="both"/>
    </w:pPr>
    <w:rPr>
      <w:rFonts w:ascii="宋体" w:hAnsi="Courier New" w:eastAsia="宋体" w:cs="Courier New"/>
      <w:kern w:val="2"/>
      <w:sz w:val="21"/>
      <w:szCs w:val="21"/>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Body Text First Indent"/>
    <w:next w:val="1"/>
    <w:qFormat/>
    <w:uiPriority w:val="0"/>
    <w:pPr>
      <w:widowControl w:val="0"/>
      <w:spacing w:after="0" w:afterAutospacing="0" w:line="500" w:lineRule="exact"/>
      <w:ind w:firstLine="420"/>
      <w:jc w:val="both"/>
    </w:pPr>
    <w:rPr>
      <w:rFonts w:ascii="Calibri" w:hAnsi="Calibri" w:eastAsia="仿宋_GB2312" w:cs="Times New Roman"/>
      <w:color w:val="auto"/>
      <w:kern w:val="2"/>
      <w:sz w:val="28"/>
      <w:szCs w:val="20"/>
      <w:lang w:val="en-US" w:eastAsia="zh-CN" w:bidi="ar-SA"/>
    </w:rPr>
  </w:style>
  <w:style w:type="character" w:styleId="11">
    <w:name w:val="Hyperlink"/>
    <w:basedOn w:val="10"/>
    <w:qFormat/>
    <w:uiPriority w:val="0"/>
    <w:rPr>
      <w:color w:val="0000FF"/>
      <w:u w:val="single"/>
    </w:rPr>
  </w:style>
  <w:style w:type="paragraph" w:customStyle="1" w:styleId="12">
    <w:name w:val="faguicon"/>
    <w:basedOn w:val="1"/>
    <w:qFormat/>
    <w:uiPriority w:val="0"/>
    <w:pPr>
      <w:spacing w:line="390" w:lineRule="atLeast"/>
      <w:ind w:firstLine="420"/>
    </w:pPr>
  </w:style>
  <w:style w:type="paragraph" w:customStyle="1" w:styleId="13">
    <w:name w:val="table_p"/>
    <w:basedOn w:val="1"/>
    <w:qFormat/>
    <w:uiPriority w:val="0"/>
    <w:pPr>
      <w:ind w:firstLine="0"/>
    </w:pPr>
  </w:style>
  <w:style w:type="table" w:customStyle="1" w:styleId="14">
    <w:name w:val="table"/>
    <w:basedOn w:val="9"/>
    <w:qFormat/>
    <w:uiPriority w:val="0"/>
  </w:style>
  <w:style w:type="character" w:customStyle="1" w:styleId="15">
    <w:name w:val="any"/>
    <w:basedOn w:val="1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6996</Words>
  <Characters>7134</Characters>
  <Lines>0</Lines>
  <Paragraphs>0</Paragraphs>
  <TotalTime>7</TotalTime>
  <ScaleCrop>false</ScaleCrop>
  <LinksUpToDate>false</LinksUpToDate>
  <CharactersWithSpaces>7444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2024-07-27T08:20:00Z</dcterms:created>
  <dc:creator>Administrator</dc:creator>
  <cp:lastModifiedBy>トゲ</cp:lastModifiedBy>
  <cp:lastPrinted>2024-08-16T01:16:00Z</cp:lastPrinted>
  <dcterms:modified xsi:type="dcterms:W3CDTF">2024-09-02T09:26:42Z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CD707C9CA13D4D17B28FCAC3B0E66829_12</vt:lpwstr>
  </property>
</Properties>
</file>