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金华市人民政府办公室关于高质量推进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户籍制度改革的通知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楷体_GB2312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lang w:val="en-US" w:eastAsia="zh-CN"/>
        </w:rPr>
        <w:t>征求意见稿</w:t>
      </w:r>
      <w:r>
        <w:rPr>
          <w:rFonts w:ascii="Times New Roman" w:hAnsi="Times New Roman" w:eastAsia="楷体_GB2312" w:cs="Times New Roman"/>
          <w:b/>
          <w:sz w:val="32"/>
        </w:rPr>
        <w:t>）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各县（市、区）人民政府，市政府有关部门：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为高质量推进户籍制度改革，实行以经常居住地登记户口制度，全面放开放宽城镇地区落户限制，推动劳动力要素合理畅通有序流动，加快以人为核心的新型城镇化建设，高水平建设生态文明典范城市，根据《浙江省人民政府办公厅关于高质量推进户籍制度改革的通知》（浙政办发〔2023〕41号）等文件精神，经市政府同意，现就我市高质量推进户籍制度改革工作通知如下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黑体" w:cs="Times New Roman"/>
          <w:b/>
          <w:sz w:val="32"/>
        </w:rPr>
      </w:pPr>
      <w:r>
        <w:rPr>
          <w:rStyle w:val="7"/>
          <w:rFonts w:ascii="Times New Roman" w:hAnsi="Times New Roman" w:eastAsia="黑体" w:cs="Times New Roman"/>
          <w:b w:val="0"/>
          <w:sz w:val="32"/>
        </w:rPr>
        <w:t>一、实行以经常居住地登记户口制度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（一）加强居住登记工作。</w:t>
      </w:r>
      <w:r>
        <w:rPr>
          <w:rFonts w:ascii="Times New Roman" w:hAnsi="Times New Roman" w:eastAsia="仿宋_GB2312" w:cs="Times New Roman"/>
          <w:sz w:val="32"/>
        </w:rPr>
        <w:t>离开常住户口所在地，在其他县、区（市区）居住的，应当按照《浙江省流动人口居住登记条例》等规定主动申报居住登记。居住地址发生变动的，应当主动办理变更登记。离开居住地的，应当主动申报注销居住登记。居住登记信息作为申请登记常住户口时确认落户地、居住年限等办理条件的依据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（二）健全完善新型居住证制度。</w:t>
      </w:r>
      <w:r>
        <w:rPr>
          <w:rFonts w:ascii="Times New Roman" w:hAnsi="Times New Roman" w:eastAsia="仿宋_GB2312" w:cs="Times New Roman"/>
          <w:sz w:val="32"/>
        </w:rPr>
        <w:t>全面推行电子居住证，开展电子居住证网上申领、核发、签注、使用，努力实现有意愿且符合条件的人员全部持有居住证，提高居住证持有人义务教育、住房保障等服务的实际享有水平，健全完善与积分挂钩的公共服务供给机制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（三）推行居住证互认转换制度改革。</w:t>
      </w:r>
      <w:r>
        <w:rPr>
          <w:rFonts w:ascii="Times New Roman" w:hAnsi="Times New Roman" w:eastAsia="仿宋_GB2312" w:cs="Times New Roman"/>
          <w:sz w:val="32"/>
        </w:rPr>
        <w:t>实施居住登记时间互认，凡是在</w:t>
      </w:r>
      <w:r>
        <w:rPr>
          <w:rFonts w:hint="eastAsia" w:ascii="Times New Roman" w:hAnsi="Times New Roman" w:eastAsia="仿宋_GB2312" w:cs="Times New Roman"/>
          <w:sz w:val="32"/>
        </w:rPr>
        <w:t>金华市</w:t>
      </w:r>
      <w:r>
        <w:rPr>
          <w:rFonts w:ascii="Times New Roman" w:hAnsi="Times New Roman" w:eastAsia="仿宋_GB2312" w:cs="Times New Roman"/>
          <w:sz w:val="32"/>
        </w:rPr>
        <w:t>范围内累计连续居住登记满六个月，符合合法稳定就业、合法稳定住所、连续就读条件之一的，即可在</w:t>
      </w:r>
      <w:r>
        <w:rPr>
          <w:rFonts w:hint="eastAsia" w:ascii="Times New Roman" w:hAnsi="Times New Roman" w:eastAsia="仿宋_GB2312" w:cs="Times New Roman"/>
          <w:sz w:val="32"/>
        </w:rPr>
        <w:t>居住地</w:t>
      </w:r>
      <w:r>
        <w:rPr>
          <w:rFonts w:ascii="Times New Roman" w:hAnsi="Times New Roman" w:eastAsia="仿宋_GB2312" w:cs="Times New Roman"/>
          <w:sz w:val="32"/>
        </w:rPr>
        <w:t>申请办理《浙江省居住证》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黑体" w:cs="Times New Roman"/>
          <w:b/>
          <w:sz w:val="32"/>
        </w:rPr>
      </w:pPr>
      <w:r>
        <w:rPr>
          <w:rStyle w:val="7"/>
          <w:rFonts w:ascii="Times New Roman" w:hAnsi="Times New Roman" w:eastAsia="黑体" w:cs="Times New Roman"/>
          <w:b w:val="0"/>
          <w:sz w:val="32"/>
        </w:rPr>
        <w:t>二、全面放开放宽城镇地区落户限制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b w:val="0"/>
          <w:bCs w:val="0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</w:rPr>
        <w:t>落实居住</w:t>
      </w:r>
      <w:r>
        <w:rPr>
          <w:rFonts w:ascii="Times New Roman" w:hAnsi="Times New Roman" w:eastAsia="楷体_GB2312" w:cs="Times New Roman"/>
          <w:b/>
          <w:sz w:val="32"/>
        </w:rPr>
        <w:t>登记。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本人、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配偶或直系亲属在城镇地区有合法稳定住所的，可以在房屋所在地落户。其中，租赁城镇私有住房并在建设部门办理房屋租赁登记备案满六个月，且本人、配偶及未成年子女在落户地城镇无住房的人员，可以在租赁住房所在地乡镇街道或社区公共集体户落户，经房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产权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人同意也可以在租赁住房内落户。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b w:val="0"/>
          <w:bCs w:val="0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（二）放宽投靠落户范围。</w:t>
      </w:r>
      <w:r>
        <w:rPr>
          <w:rFonts w:ascii="Times New Roman" w:hAnsi="Times New Roman" w:eastAsia="仿宋_GB2312" w:cs="Times New Roman"/>
          <w:sz w:val="32"/>
        </w:rPr>
        <w:t>与被投靠人共同居住生活的</w:t>
      </w:r>
      <w:r>
        <w:rPr>
          <w:rFonts w:hint="eastAsia" w:ascii="Times New Roman" w:hAnsi="Times New Roman" w:eastAsia="仿宋_GB2312" w:cs="Times New Roman"/>
          <w:sz w:val="32"/>
        </w:rPr>
        <w:t>父母</w:t>
      </w:r>
      <w:r>
        <w:rPr>
          <w:rFonts w:ascii="Times New Roman" w:hAnsi="Times New Roman" w:eastAsia="仿宋_GB2312" w:cs="Times New Roman"/>
          <w:sz w:val="32"/>
        </w:rPr>
        <w:t>、配偶、未成年子女和</w:t>
      </w:r>
      <w:r>
        <w:rPr>
          <w:rFonts w:hint="eastAsia" w:ascii="Times New Roman" w:hAnsi="Times New Roman" w:eastAsia="仿宋_GB2312" w:cs="Times New Roman"/>
          <w:sz w:val="32"/>
        </w:rPr>
        <w:t>单身成年</w:t>
      </w:r>
      <w:r>
        <w:rPr>
          <w:rFonts w:ascii="Times New Roman" w:hAnsi="Times New Roman" w:eastAsia="仿宋_GB2312" w:cs="Times New Roman"/>
          <w:sz w:val="32"/>
        </w:rPr>
        <w:t>子女，可以在被投靠人所在户内落户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ascii="Times New Roman" w:hAnsi="Times New Roman" w:eastAsia="仿宋_GB2312" w:cs="Times New Roman"/>
          <w:sz w:val="32"/>
        </w:rPr>
        <w:t>不受年龄限制。被投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靠人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是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城镇地区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家庭户户主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，市内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迁移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投靠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对象放宽至其直系亲属、配偶的直系亲属、子女的配偶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楷体_GB2312" w:hAnsi="Times New Roman" w:eastAsia="楷体_GB2312" w:cs="Times New Roman"/>
          <w:b/>
          <w:color w:val="FF0000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（三）放</w:t>
      </w:r>
      <w:r>
        <w:rPr>
          <w:rFonts w:hint="eastAsia" w:ascii="Times New Roman" w:hAnsi="Times New Roman" w:eastAsia="楷体_GB2312" w:cs="Times New Roman"/>
          <w:b/>
          <w:sz w:val="32"/>
        </w:rPr>
        <w:t>开</w:t>
      </w:r>
      <w:r>
        <w:rPr>
          <w:rFonts w:ascii="Times New Roman" w:hAnsi="Times New Roman" w:eastAsia="楷体_GB2312" w:cs="Times New Roman"/>
          <w:b/>
          <w:sz w:val="32"/>
        </w:rPr>
        <w:t>人才落户范围。</w:t>
      </w:r>
      <w:r>
        <w:rPr>
          <w:rFonts w:ascii="Times New Roman" w:hAnsi="Times New Roman" w:eastAsia="仿宋_GB2312" w:cs="Times New Roman"/>
          <w:sz w:val="32"/>
        </w:rPr>
        <w:t>各类</w:t>
      </w:r>
      <w:r>
        <w:rPr>
          <w:rFonts w:hint="eastAsia" w:ascii="Times New Roman" w:hAnsi="Times New Roman" w:eastAsia="仿宋_GB2312" w:cs="Times New Roman"/>
          <w:sz w:val="32"/>
        </w:rPr>
        <w:t>大中专</w:t>
      </w:r>
      <w:r>
        <w:rPr>
          <w:rFonts w:ascii="Times New Roman" w:hAnsi="Times New Roman" w:eastAsia="仿宋_GB2312" w:cs="Times New Roman"/>
          <w:sz w:val="32"/>
        </w:rPr>
        <w:t>院校、技工院校毕业生</w:t>
      </w:r>
      <w:r>
        <w:rPr>
          <w:rFonts w:hint="eastAsia"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</w:rPr>
        <w:t>留学归国人员，以及具有初级以上职业资格的人员、</w:t>
      </w:r>
      <w:r>
        <w:rPr>
          <w:rFonts w:hint="eastAsia" w:ascii="Times New Roman" w:hAnsi="Times New Roman" w:eastAsia="仿宋_GB2312" w:cs="Times New Roman"/>
          <w:sz w:val="32"/>
        </w:rPr>
        <w:t>县级以上人民政府批准引进的各类</w:t>
      </w:r>
      <w:r>
        <w:rPr>
          <w:rFonts w:ascii="Times New Roman" w:hAnsi="Times New Roman" w:eastAsia="仿宋_GB2312" w:cs="Times New Roman"/>
          <w:sz w:val="32"/>
        </w:rPr>
        <w:t>人才及</w:t>
      </w:r>
      <w:r>
        <w:rPr>
          <w:rFonts w:hint="eastAsia" w:ascii="Times New Roman" w:hAnsi="Times New Roman" w:eastAsia="仿宋_GB2312" w:cs="Times New Roman"/>
          <w:sz w:val="32"/>
        </w:rPr>
        <w:t>其他人员</w:t>
      </w:r>
      <w:r>
        <w:rPr>
          <w:rFonts w:ascii="Times New Roman" w:hAnsi="Times New Roman" w:eastAsia="仿宋_GB2312" w:cs="Times New Roman"/>
          <w:sz w:val="32"/>
        </w:rPr>
        <w:t>，可以在我市城镇地区先落户后就业。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6"/>
        <w:rPr>
          <w:rFonts w:ascii="楷体_GB2312" w:hAnsi="Times New Roman" w:eastAsia="楷体_GB2312" w:cs="Times New Roman"/>
          <w:b/>
          <w:color w:val="FF0000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（四）放宽合法稳定就业落户条件。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录用、调任、转任公务员以及机关事业单位聘用、调动的在编工作人员；</w:t>
      </w:r>
      <w:r>
        <w:rPr>
          <w:rFonts w:ascii="Times New Roman" w:hAnsi="Times New Roman" w:eastAsia="仿宋_GB2312" w:cs="Times New Roman"/>
          <w:sz w:val="32"/>
        </w:rPr>
        <w:t>与企业签订劳动合同</w:t>
      </w:r>
      <w:r>
        <w:rPr>
          <w:rFonts w:hint="eastAsia" w:ascii="Times New Roman" w:hAnsi="Times New Roman" w:eastAsia="仿宋_GB2312" w:cs="Times New Roman"/>
          <w:sz w:val="32"/>
        </w:rPr>
        <w:t>或在本市城镇从事各类生产经营活动并持有营业执照，且依法进行就业登记</w:t>
      </w:r>
      <w:r>
        <w:rPr>
          <w:rFonts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并</w:t>
      </w:r>
      <w:r>
        <w:rPr>
          <w:rFonts w:ascii="Times New Roman" w:hAnsi="Times New Roman" w:eastAsia="仿宋_GB2312" w:cs="Times New Roman"/>
          <w:sz w:val="32"/>
        </w:rPr>
        <w:t>参加</w:t>
      </w:r>
      <w:r>
        <w:rPr>
          <w:rFonts w:hint="eastAsia" w:ascii="Times New Roman" w:hAnsi="Times New Roman" w:eastAsia="仿宋_GB2312" w:cs="Times New Roman"/>
          <w:sz w:val="32"/>
        </w:rPr>
        <w:t>企业职工</w:t>
      </w:r>
      <w:r>
        <w:rPr>
          <w:rFonts w:ascii="Times New Roman" w:hAnsi="Times New Roman" w:eastAsia="仿宋_GB2312" w:cs="Times New Roman"/>
          <w:sz w:val="32"/>
        </w:rPr>
        <w:t>养老保险</w:t>
      </w:r>
      <w:r>
        <w:rPr>
          <w:rFonts w:hint="eastAsia" w:ascii="Times New Roman" w:hAnsi="Times New Roman" w:eastAsia="仿宋_GB2312" w:cs="Times New Roman"/>
          <w:sz w:val="32"/>
        </w:rPr>
        <w:t>满六个月</w:t>
      </w:r>
      <w:r>
        <w:rPr>
          <w:rFonts w:ascii="Times New Roman" w:hAnsi="Times New Roman" w:eastAsia="仿宋_GB2312" w:cs="Times New Roman"/>
          <w:sz w:val="32"/>
        </w:rPr>
        <w:t>的人员。</w:t>
      </w:r>
    </w:p>
    <w:p>
      <w:pPr>
        <w:pStyle w:val="4"/>
        <w:spacing w:before="0" w:beforeAutospacing="0" w:after="0" w:afterAutospacing="0" w:line="580" w:lineRule="exact"/>
        <w:ind w:firstLine="643" w:firstLineChars="200"/>
        <w:jc w:val="both"/>
        <w:rPr>
          <w:rFonts w:ascii="楷体_GB2312" w:hAnsi="Times New Roman" w:eastAsia="楷体_GB2312" w:cs="Times New Roman"/>
          <w:b/>
          <w:color w:val="FF0000"/>
          <w:sz w:val="32"/>
        </w:rPr>
      </w:pPr>
      <w:r>
        <w:rPr>
          <w:rFonts w:hint="eastAsia" w:ascii="楷体_GB2312" w:hAnsi="Times New Roman" w:eastAsia="楷体_GB2312" w:cs="Times New Roman"/>
          <w:b/>
          <w:sz w:val="32"/>
        </w:rPr>
        <w:t>（五）实行获得荣誉</w:t>
      </w:r>
      <w:r>
        <w:rPr>
          <w:rFonts w:ascii="楷体_GB2312" w:hAnsi="Times New Roman" w:eastAsia="楷体_GB2312" w:cs="Times New Roman"/>
          <w:b/>
          <w:sz w:val="32"/>
        </w:rPr>
        <w:t>称号人员落户。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被县级以上党委、政府或市级以上总工会、人力社保等部门评为劳动模范、道德模范、优秀农民工、见义勇为先进个人等荣誉称号的人员，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年内可以向评选推荐地申报户口迁入登记。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b w:val="0"/>
          <w:bCs w:val="0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</w:rPr>
        <w:t>六</w:t>
      </w:r>
      <w:r>
        <w:rPr>
          <w:rFonts w:ascii="Times New Roman" w:hAnsi="Times New Roman" w:eastAsia="楷体_GB2312" w:cs="Times New Roman"/>
          <w:b/>
          <w:sz w:val="32"/>
        </w:rPr>
        <w:t>）试行居住证转户籍制度。</w:t>
      </w:r>
      <w:r>
        <w:rPr>
          <w:rFonts w:ascii="Times New Roman" w:hAnsi="Times New Roman" w:eastAsia="仿宋_GB2312" w:cs="Times New Roman"/>
          <w:sz w:val="32"/>
        </w:rPr>
        <w:t>建立居住证与落户有效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衔接机制，持落户地公安机关签发的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有效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《浙江省居住证》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，在拟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落户地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连续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居住登记满一年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（在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义乌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市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居住登记满两年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）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居住证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持有人，可以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凭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居住证在居住地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</w:rPr>
        <w:t>乡镇街道或社区公共集体户落户</w:t>
      </w:r>
      <w:r>
        <w:rPr>
          <w:rFonts w:ascii="Times New Roman" w:hAnsi="Times New Roman" w:eastAsia="仿宋_GB2312" w:cs="Times New Roman"/>
          <w:b w:val="0"/>
          <w:bCs w:val="0"/>
          <w:sz w:val="32"/>
        </w:rPr>
        <w:t>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b/>
          <w:sz w:val="32"/>
        </w:rPr>
      </w:pPr>
      <w:r>
        <w:rPr>
          <w:rFonts w:hint="eastAsia" w:ascii="楷体_GB2312" w:hAnsi="Times New Roman" w:eastAsia="楷体_GB2312" w:cs="Times New Roman"/>
          <w:b/>
          <w:sz w:val="32"/>
        </w:rPr>
        <w:t>（七）推行户籍准入</w:t>
      </w:r>
      <w:r>
        <w:rPr>
          <w:rFonts w:ascii="楷体_GB2312" w:hAnsi="Times New Roman" w:eastAsia="楷体_GB2312" w:cs="Times New Roman"/>
          <w:b/>
          <w:sz w:val="32"/>
        </w:rPr>
        <w:t>年限</w:t>
      </w:r>
      <w:r>
        <w:rPr>
          <w:rFonts w:hint="eastAsia" w:ascii="楷体_GB2312" w:hAnsi="Times New Roman" w:eastAsia="楷体_GB2312" w:cs="Times New Roman"/>
          <w:b/>
          <w:sz w:val="32"/>
        </w:rPr>
        <w:t>累计互认。</w:t>
      </w:r>
      <w:r>
        <w:rPr>
          <w:rFonts w:hint="eastAsia" w:ascii="仿宋_GB2312" w:hAnsi="Times New Roman" w:eastAsia="仿宋_GB2312" w:cs="Times New Roman"/>
          <w:sz w:val="32"/>
        </w:rPr>
        <w:t>来我市就业并以办理企业职工养老保险关系转移接续手续的，在申请落户时，</w:t>
      </w:r>
      <w:bookmarkStart w:id="0" w:name="_GoBack"/>
      <w:r>
        <w:rPr>
          <w:rFonts w:hint="eastAsia" w:ascii="仿宋_GB2312" w:hAnsi="Times New Roman" w:eastAsia="仿宋_GB2312" w:cs="Times New Roman"/>
          <w:b w:val="0"/>
          <w:bCs/>
          <w:sz w:val="32"/>
        </w:rPr>
        <w:t>其长三角城市区内的社会保险缴纳年限可以与落户地合并计算。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凭</w:t>
      </w:r>
      <w:r>
        <w:rPr>
          <w:rFonts w:ascii="Times New Roman" w:hAnsi="Times New Roman" w:eastAsia="仿宋_GB2312" w:cs="Times New Roman"/>
          <w:b w:val="0"/>
          <w:bCs/>
          <w:sz w:val="32"/>
        </w:rPr>
        <w:t>居住证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申请</w:t>
      </w:r>
      <w:r>
        <w:rPr>
          <w:rFonts w:ascii="Times New Roman" w:hAnsi="Times New Roman" w:eastAsia="仿宋_GB2312" w:cs="Times New Roman"/>
          <w:b w:val="0"/>
          <w:bCs/>
          <w:sz w:val="32"/>
        </w:rPr>
        <w:t>落户时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，在</w:t>
      </w:r>
      <w:r>
        <w:rPr>
          <w:rFonts w:ascii="Times New Roman" w:hAnsi="Times New Roman" w:eastAsia="仿宋_GB2312" w:cs="Times New Roman"/>
          <w:b w:val="0"/>
          <w:bCs/>
          <w:sz w:val="32"/>
        </w:rPr>
        <w:t>金华市范围内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的</w:t>
      </w:r>
      <w:r>
        <w:rPr>
          <w:rFonts w:ascii="Times New Roman" w:hAnsi="Times New Roman" w:eastAsia="仿宋_GB2312" w:cs="Times New Roman"/>
          <w:b w:val="0"/>
          <w:bCs/>
          <w:sz w:val="32"/>
        </w:rPr>
        <w:t>居住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登记年限可以</w:t>
      </w:r>
      <w:r>
        <w:rPr>
          <w:rFonts w:ascii="Times New Roman" w:hAnsi="Times New Roman" w:eastAsia="仿宋_GB2312" w:cs="Times New Roman"/>
          <w:b w:val="0"/>
          <w:bCs/>
          <w:sz w:val="32"/>
        </w:rPr>
        <w:t>累计互认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，但</w:t>
      </w:r>
      <w:r>
        <w:rPr>
          <w:rFonts w:ascii="Times New Roman" w:hAnsi="Times New Roman" w:eastAsia="仿宋_GB2312" w:cs="Times New Roman"/>
          <w:b w:val="0"/>
          <w:bCs/>
          <w:sz w:val="32"/>
        </w:rPr>
        <w:t>在落户地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连续</w:t>
      </w:r>
      <w:r>
        <w:rPr>
          <w:rFonts w:ascii="Times New Roman" w:hAnsi="Times New Roman" w:eastAsia="仿宋_GB2312" w:cs="Times New Roman"/>
          <w:b w:val="0"/>
          <w:bCs/>
          <w:sz w:val="32"/>
        </w:rPr>
        <w:t>居住登记年限不少于六个月（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在</w:t>
      </w:r>
      <w:r>
        <w:rPr>
          <w:rFonts w:ascii="Times New Roman" w:hAnsi="Times New Roman" w:eastAsia="仿宋_GB2312" w:cs="Times New Roman"/>
          <w:b w:val="0"/>
          <w:bCs/>
          <w:sz w:val="32"/>
        </w:rPr>
        <w:t>义乌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市</w:t>
      </w:r>
      <w:r>
        <w:rPr>
          <w:rFonts w:ascii="Times New Roman" w:hAnsi="Times New Roman" w:eastAsia="仿宋_GB2312" w:cs="Times New Roman"/>
          <w:b w:val="0"/>
          <w:bCs/>
          <w:sz w:val="32"/>
        </w:rPr>
        <w:t>居住登记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不少于</w:t>
      </w:r>
      <w:r>
        <w:rPr>
          <w:rFonts w:ascii="Times New Roman" w:hAnsi="Times New Roman" w:eastAsia="仿宋_GB2312" w:cs="Times New Roman"/>
          <w:b w:val="0"/>
          <w:bCs/>
          <w:sz w:val="32"/>
        </w:rPr>
        <w:t>一年）</w:t>
      </w:r>
      <w:r>
        <w:rPr>
          <w:rFonts w:hint="eastAsia" w:ascii="Times New Roman" w:hAnsi="Times New Roman" w:eastAsia="仿宋_GB2312" w:cs="Times New Roman"/>
          <w:b w:val="0"/>
          <w:bCs/>
          <w:sz w:val="32"/>
        </w:rPr>
        <w:t>。</w:t>
      </w:r>
      <w:bookmarkEnd w:id="0"/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户口登记地址按本人、配偶及其直系亲属的城镇地区合法稳定住所、城镇地区家庭户亲友处、单位集体户、人才市场集体户、居住地或</w:t>
      </w:r>
      <w:r>
        <w:rPr>
          <w:rFonts w:hint="eastAsia" w:ascii="Times New Roman" w:hAnsi="Times New Roman" w:eastAsia="仿宋_GB2312" w:cs="Times New Roman"/>
          <w:sz w:val="32"/>
        </w:rPr>
        <w:t>就业</w:t>
      </w:r>
      <w:r>
        <w:rPr>
          <w:rFonts w:ascii="Times New Roman" w:hAnsi="Times New Roman" w:eastAsia="仿宋_GB2312" w:cs="Times New Roman"/>
          <w:sz w:val="32"/>
        </w:rPr>
        <w:t>单位所在地公共集体户的顺序依次确定。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黑体" w:hAnsi="黑体" w:eastAsia="黑体" w:cs="Times New Roman"/>
          <w:b/>
          <w:sz w:val="32"/>
        </w:rPr>
      </w:pPr>
      <w:r>
        <w:rPr>
          <w:rStyle w:val="7"/>
          <w:rFonts w:ascii="黑体" w:hAnsi="黑体" w:eastAsia="黑体" w:cs="Times New Roman"/>
          <w:b w:val="0"/>
          <w:sz w:val="32"/>
        </w:rPr>
        <w:t>三、推进人口管理服务数字化建设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（一）加强数字户籍建设。</w:t>
      </w:r>
      <w:r>
        <w:rPr>
          <w:rFonts w:ascii="Times New Roman" w:hAnsi="Times New Roman" w:eastAsia="仿宋_GB2312" w:cs="Times New Roman"/>
          <w:sz w:val="32"/>
        </w:rPr>
        <w:t>以“公安大脑”建设为牵引，深化“互联网+政务服务”，以省级人口信息系统建设为契机，推进户籍业务全要素全流程数字化办理，推动户籍业务线上线下融合、本地异地同步、多跨协同应用，为群众提供更加便捷高效的数字化服务场景体验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（二）优化服务群众举措。</w:t>
      </w:r>
      <w:r>
        <w:rPr>
          <w:rFonts w:ascii="Times New Roman" w:hAnsi="Times New Roman" w:eastAsia="仿宋_GB2312" w:cs="Times New Roman"/>
          <w:sz w:val="32"/>
        </w:rPr>
        <w:t>加快推进网络身份认证工作，积极拓展个人身份电子凭证在政务事项、公共服务等多跨场景应用，优化长三角地区户籍业务区域通办和跨省通办，高品质建设“15分钟服务圈”，逐步实现网上随时办、全域就近办、跨省远程办、简易快捷办，不断提高政务服务水平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（三）探索建立实有人口治理体系。</w:t>
      </w:r>
      <w:r>
        <w:rPr>
          <w:rFonts w:ascii="Times New Roman" w:hAnsi="Times New Roman" w:eastAsia="仿宋_GB2312" w:cs="Times New Roman"/>
          <w:sz w:val="32"/>
        </w:rPr>
        <w:t>探索以居民身份证为标识的人口管理服务工作机制，全力推进“浙里人口”管理集成应用，加快实现跨部门、跨层级、跨区域的业务协同和数据共享。建立完善全市实有人口管理体系，优化政务网IRS平台信息共享方式，为实有人口服务管理提供数据支撑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黑体" w:cs="Times New Roman"/>
          <w:b/>
          <w:sz w:val="32"/>
        </w:rPr>
      </w:pPr>
      <w:r>
        <w:rPr>
          <w:rStyle w:val="7"/>
          <w:rFonts w:ascii="Times New Roman" w:hAnsi="Times New Roman" w:eastAsia="黑体" w:cs="Times New Roman"/>
          <w:b w:val="0"/>
          <w:sz w:val="32"/>
        </w:rPr>
        <w:t>四、工作要求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（一）加强组织领导。</w:t>
      </w:r>
      <w:r>
        <w:rPr>
          <w:rFonts w:ascii="Times New Roman" w:hAnsi="Times New Roman" w:eastAsia="仿宋_GB2312" w:cs="Times New Roman"/>
          <w:sz w:val="32"/>
        </w:rPr>
        <w:t>各地、各部门要充分认识高质量推进户籍制度改革、放开城镇迁移政策、促进人口均衡发展的重要意义。要强化配套政策实施，确保各项措施落地见效，做好新旧政策措施衔接，主动吸引劳动力要素合理畅通流入，推动我市经济社会持续高质量发展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（二）强化合力推进。</w:t>
      </w:r>
      <w:r>
        <w:rPr>
          <w:rFonts w:ascii="Times New Roman" w:hAnsi="Times New Roman" w:eastAsia="仿宋_GB2312" w:cs="Times New Roman"/>
          <w:sz w:val="32"/>
        </w:rPr>
        <w:t>各地、各部门要按照职责分工，强化贯彻落实。市发展改革委、市教育局、市人力社保局、市建设局、市医保局等部门要在公共资源配置、义务教育、就业创业、住房保障、医疗保障等方面开展政策研究，推进基本公共服务全覆盖。公安部门具体负责落户政策的执行和办理工作，确保优化调整后的政策实时落地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ind w:firstLine="645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楷体_GB2312" w:cs="Times New Roman"/>
          <w:b/>
          <w:sz w:val="32"/>
        </w:rPr>
        <w:t>（三）科学落实评估。</w:t>
      </w:r>
      <w:r>
        <w:rPr>
          <w:rFonts w:ascii="Times New Roman" w:hAnsi="Times New Roman" w:eastAsia="仿宋_GB2312" w:cs="Times New Roman"/>
          <w:sz w:val="32"/>
        </w:rPr>
        <w:t>各地、各部门要加强对户籍制度改革工作的跟踪评估，科学评估政策实施效果，强化人口动态监测，科学研判人口变动趋势及影响，为重大政策制定、公共资源配置、城市运行管理等提供数据支撑。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80" w:lineRule="exac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　　本通知自   年  月   日起施行，《金华市人民政府办公室关于印发金华市户口迁移登记规定的通知》（金政办发〔2020〕45号）同时废止。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75F122-9D9C-4E78-A40E-D1C6AE6EC4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F3BCCF4-2EFF-4AE8-8B56-E252E4312E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830AB58-9805-4E80-BA97-9AE7AFF058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D5A10A0-F6EF-46C0-A967-1C5D4795EEF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2NTM3NDFiOTE3YTQ1YmI4MjJkMTM5YTVkODllODkifQ=="/>
  </w:docVars>
  <w:rsids>
    <w:rsidRoot w:val="00040639"/>
    <w:rsid w:val="00040639"/>
    <w:rsid w:val="000A447E"/>
    <w:rsid w:val="00125631"/>
    <w:rsid w:val="002A4CB4"/>
    <w:rsid w:val="004259F8"/>
    <w:rsid w:val="00521645"/>
    <w:rsid w:val="0056477F"/>
    <w:rsid w:val="0057675A"/>
    <w:rsid w:val="006B14F1"/>
    <w:rsid w:val="006E04BA"/>
    <w:rsid w:val="00702ED8"/>
    <w:rsid w:val="008155B8"/>
    <w:rsid w:val="009425F0"/>
    <w:rsid w:val="00A24C14"/>
    <w:rsid w:val="00B27500"/>
    <w:rsid w:val="00B424B7"/>
    <w:rsid w:val="00C35879"/>
    <w:rsid w:val="00CB3805"/>
    <w:rsid w:val="00CC0F9E"/>
    <w:rsid w:val="00DC2FF9"/>
    <w:rsid w:val="00DE32A3"/>
    <w:rsid w:val="00DF4AA2"/>
    <w:rsid w:val="00E13BF2"/>
    <w:rsid w:val="00E57041"/>
    <w:rsid w:val="00E659D3"/>
    <w:rsid w:val="00E91A66"/>
    <w:rsid w:val="00EB62F6"/>
    <w:rsid w:val="00EC6A73"/>
    <w:rsid w:val="00F017AC"/>
    <w:rsid w:val="00F01E83"/>
    <w:rsid w:val="00F46DD6"/>
    <w:rsid w:val="00F808BB"/>
    <w:rsid w:val="1EBC7FD9"/>
    <w:rsid w:val="309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352</Words>
  <Characters>2009</Characters>
  <Lines>16</Lines>
  <Paragraphs>4</Paragraphs>
  <TotalTime>1</TotalTime>
  <ScaleCrop>false</ScaleCrop>
  <LinksUpToDate>false</LinksUpToDate>
  <CharactersWithSpaces>2357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2023-11-07T00:48:00Z</dcterms:created>
  <dc:creator>Administrator</dc:creator>
  <cp:lastModifiedBy>悦夏</cp:lastModifiedBy>
  <dcterms:modified xsi:type="dcterms:W3CDTF">2023-11-07T02:43:16Z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A65BBEADD93E42649A26B58AFD6FEB1D_12</vt:lpwstr>
  </property>
</Properties>
</file>