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《2024年乐清市水稻机插秧作业补贴实施方案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（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征求意见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000000"/>
          <w:kern w:val="0"/>
        </w:rPr>
      </w:pPr>
      <w:r>
        <w:rPr>
          <w:color w:val="000000"/>
          <w:kern w:val="0"/>
        </w:rPr>
        <w:t>现就</w:t>
      </w:r>
      <w:r>
        <w:rPr>
          <w:rFonts w:hint="eastAsia"/>
          <w:color w:val="000000"/>
          <w:kern w:val="0"/>
          <w:lang w:val="en-US" w:eastAsia="zh-CN"/>
        </w:rPr>
        <w:t>《2024年乐清市水稻机插秧作业补贴实施方案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  <w:lang w:val="en-US" w:eastAsia="zh-CN"/>
        </w:rPr>
        <w:t>征求意见</w:t>
      </w:r>
      <w:r>
        <w:rPr>
          <w:rFonts w:hint="eastAsia"/>
          <w:color w:val="000000"/>
          <w:kern w:val="0"/>
        </w:rPr>
        <w:t>稿）</w:t>
      </w:r>
      <w:r>
        <w:rPr>
          <w:rFonts w:hint="eastAsia"/>
          <w:color w:val="000000"/>
          <w:kern w:val="0"/>
          <w:lang w:val="en-US" w:eastAsia="zh-CN"/>
        </w:rPr>
        <w:t>》</w:t>
      </w:r>
      <w:r>
        <w:rPr>
          <w:color w:val="000000"/>
          <w:kern w:val="0"/>
        </w:rPr>
        <w:t>有关情况说明如下：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一</w:t>
      </w:r>
      <w:r>
        <w:rPr>
          <w:rFonts w:hint="eastAsia" w:ascii="黑体" w:hAnsi="黑体" w:eastAsia="黑体"/>
          <w:kern w:val="0"/>
        </w:rPr>
        <w:t>、</w:t>
      </w:r>
      <w:r>
        <w:rPr>
          <w:rFonts w:ascii="黑体" w:hAnsi="黑体" w:eastAsia="黑体"/>
          <w:kern w:val="0"/>
        </w:rPr>
        <w:t>文件制定背景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我市水稻机械化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种植水平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扎实推进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水稻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生产社会化服务，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切实保障粮食安全，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切实提高我市水稻机插率和机插面积，202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年全市水稻机插率达到7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％以上，较202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年新增机插面积1万亩以上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二、文件涉法内容说明（制定依据）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kern w:val="0"/>
        </w:rPr>
      </w:pPr>
      <w:r>
        <w:rPr>
          <w:kern w:val="0"/>
        </w:rPr>
        <w:t>该文件依据</w:t>
      </w:r>
      <w:r>
        <w:rPr>
          <w:rFonts w:hint="eastAsia"/>
          <w:kern w:val="0"/>
          <w:lang w:val="en-US" w:eastAsia="zh-CN"/>
        </w:rPr>
        <w:t>《浙江省农业农村厅浙江省财政厅关于下达2024年省农业农村现代化先行资金第一批任务清单的通知》（浙农计发〔2023〕24号）、《浙江省农业农村厅关于组织实施2024年水稻机插作业补贴试点工作的通知》（浙农专发〔2024〕1号）</w:t>
      </w:r>
      <w:r>
        <w:rPr>
          <w:kern w:val="0"/>
        </w:rPr>
        <w:t>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三、文件制定过程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kern w:val="0"/>
        </w:rPr>
      </w:pPr>
      <w:r>
        <w:rPr>
          <w:kern w:val="0"/>
        </w:rPr>
        <w:t>该文件</w:t>
      </w:r>
      <w:r>
        <w:rPr>
          <w:rFonts w:hint="eastAsia"/>
          <w:kern w:val="0"/>
          <w:lang w:val="en-US" w:eastAsia="zh-CN"/>
        </w:rPr>
        <w:t>2024</w:t>
      </w:r>
      <w:r>
        <w:rPr>
          <w:kern w:val="0"/>
        </w:rPr>
        <w:t>年</w:t>
      </w:r>
      <w:r>
        <w:rPr>
          <w:rFonts w:hint="eastAsia"/>
          <w:kern w:val="0"/>
          <w:lang w:val="en-US" w:eastAsia="zh-CN"/>
        </w:rPr>
        <w:t>1</w:t>
      </w:r>
      <w:r>
        <w:rPr>
          <w:kern w:val="0"/>
        </w:rPr>
        <w:t>月开始由</w:t>
      </w:r>
      <w:r>
        <w:rPr>
          <w:rFonts w:hint="eastAsia"/>
          <w:kern w:val="0"/>
          <w:lang w:val="en-US" w:eastAsia="zh-CN"/>
        </w:rPr>
        <w:t>乐清市农业农村局</w:t>
      </w:r>
      <w:r>
        <w:rPr>
          <w:kern w:val="0"/>
        </w:rPr>
        <w:t>进行必要性、可行性等内容的调研论证。</w:t>
      </w:r>
      <w:r>
        <w:rPr>
          <w:rFonts w:hint="eastAsia"/>
          <w:kern w:val="0"/>
          <w:lang w:val="en-US" w:eastAsia="zh-CN"/>
        </w:rPr>
        <w:t>2024</w:t>
      </w:r>
      <w:r>
        <w:rPr>
          <w:kern w:val="0"/>
        </w:rPr>
        <w:t>年</w:t>
      </w:r>
      <w:r>
        <w:rPr>
          <w:rFonts w:hint="eastAsia"/>
          <w:kern w:val="0"/>
          <w:lang w:val="en-US" w:eastAsia="zh-CN"/>
        </w:rPr>
        <w:t>2</w:t>
      </w:r>
      <w:r>
        <w:rPr>
          <w:kern w:val="0"/>
        </w:rPr>
        <w:t>月</w:t>
      </w:r>
      <w:r>
        <w:rPr>
          <w:rFonts w:hint="eastAsia"/>
          <w:kern w:val="0"/>
          <w:lang w:val="en-US" w:eastAsia="zh-CN"/>
        </w:rPr>
        <w:t>7</w:t>
      </w:r>
      <w:r>
        <w:rPr>
          <w:kern w:val="0"/>
        </w:rPr>
        <w:t>日</w:t>
      </w:r>
      <w:r>
        <w:rPr>
          <w:rFonts w:hint="eastAsia"/>
          <w:kern w:val="0"/>
          <w:lang w:val="en-US" w:eastAsia="zh-CN"/>
        </w:rPr>
        <w:t>至21日</w:t>
      </w:r>
      <w:r>
        <w:rPr>
          <w:kern w:val="0"/>
        </w:rPr>
        <w:t>在</w:t>
      </w:r>
      <w:r>
        <w:rPr>
          <w:rFonts w:hint="eastAsia"/>
          <w:kern w:val="0"/>
          <w:lang w:val="en-US" w:eastAsia="zh-CN"/>
        </w:rPr>
        <w:t>乐清市人民政府</w:t>
      </w:r>
      <w:r>
        <w:rPr>
          <w:kern w:val="0"/>
        </w:rPr>
        <w:t>网站公开征求意见，</w:t>
      </w:r>
      <w:r>
        <w:rPr>
          <w:rFonts w:hint="eastAsia"/>
          <w:kern w:val="0"/>
          <w:lang w:val="en-US" w:eastAsia="zh-CN"/>
        </w:rPr>
        <w:t>时间7个工作日</w:t>
      </w:r>
      <w:r>
        <w:rPr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四、文件主要内容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对水稻机插秧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环节进行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推广水稻机插秧作业社会化服务，引导开展水稻机插秧作业的服务组织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按低于当地市场一定比例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的价格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向农户收取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减轻农户生产负担，提升农户参与积极性，有效提高全市水稻机插率。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（一）实施范围。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年全市水稻机插秧作业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补贴实施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范围为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淡溪镇、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清江镇、南塘镇、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芙蓉镇、雁荡镇、大荆镇、湖雾镇、仙溪镇、乐成街道、白石街道、岭底乡、智仁乡、龙西乡等1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乡镇（街道）。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（二）补贴对象。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实施范围内开展水稻机插秧作业服务（含自主服务）的农户或农业（农机）服务组织（以下统称为服务组织），单个服务组织实际作业面积50亩（按早稻、连作晚稻、单季晚稻的复种面积计算）起补，不足50亩的不予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（三）补贴标准。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实行按作业面积补贴，补贴标准为70元/亩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五、文件施行日期及有效期说明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该文件的发布日期是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，</w:t>
      </w:r>
      <w:r>
        <w:rPr>
          <w:color w:val="000000"/>
          <w:kern w:val="0"/>
        </w:rPr>
        <w:t>自公布之日起30日后施行</w:t>
      </w:r>
      <w:r>
        <w:rPr>
          <w:rFonts w:hint="eastAsia"/>
          <w:color w:val="auto"/>
          <w:kern w:val="0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有效期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至202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年12月31日</w:t>
      </w:r>
      <w:r>
        <w:rPr>
          <w:color w:val="000000"/>
          <w:kern w:val="0"/>
        </w:rPr>
        <w:t>。</w:t>
      </w: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zQ1NzIxYjA1ZTM0Njg0OTJjMmY0NWM2YWU4MjcifQ=="/>
  </w:docVars>
  <w:rsids>
    <w:rsidRoot w:val="00F65496"/>
    <w:rsid w:val="00341B8D"/>
    <w:rsid w:val="00EA0B3A"/>
    <w:rsid w:val="00F65496"/>
    <w:rsid w:val="00FE3631"/>
    <w:rsid w:val="0B5F6DAE"/>
    <w:rsid w:val="0B6473E5"/>
    <w:rsid w:val="134830F9"/>
    <w:rsid w:val="145279E5"/>
    <w:rsid w:val="14797BC8"/>
    <w:rsid w:val="155132A5"/>
    <w:rsid w:val="1F26365B"/>
    <w:rsid w:val="1F6F0182"/>
    <w:rsid w:val="25576D21"/>
    <w:rsid w:val="26FE003E"/>
    <w:rsid w:val="298505A2"/>
    <w:rsid w:val="2D9E2CB4"/>
    <w:rsid w:val="2E512E11"/>
    <w:rsid w:val="32E817E5"/>
    <w:rsid w:val="34106932"/>
    <w:rsid w:val="35783994"/>
    <w:rsid w:val="3E633CB7"/>
    <w:rsid w:val="4197548A"/>
    <w:rsid w:val="45ED792E"/>
    <w:rsid w:val="49CE6DA9"/>
    <w:rsid w:val="50077B7B"/>
    <w:rsid w:val="523429E2"/>
    <w:rsid w:val="5521550C"/>
    <w:rsid w:val="566972CA"/>
    <w:rsid w:val="5BB95D06"/>
    <w:rsid w:val="5E6F14C4"/>
    <w:rsid w:val="5F08505C"/>
    <w:rsid w:val="5FA3332C"/>
    <w:rsid w:val="621D30A3"/>
    <w:rsid w:val="6A935FD2"/>
    <w:rsid w:val="6C716598"/>
    <w:rsid w:val="6EC407F2"/>
    <w:rsid w:val="78401F63"/>
    <w:rsid w:val="7A003560"/>
    <w:rsid w:val="7E172C18"/>
    <w:rsid w:val="7F5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widowControl w:val="0"/>
      <w:adjustRightInd/>
      <w:snapToGrid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0"/>
      <w:lang w:val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740</Words>
  <Characters>786</Characters>
  <Lines>15</Lines>
  <Paragraphs>4</Paragraphs>
  <TotalTime>1</TotalTime>
  <ScaleCrop>false</ScaleCrop>
  <LinksUpToDate>false</LinksUpToDate>
  <CharactersWithSpaces>786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2020-08-19T07:56:00Z</dcterms:created>
  <dc:creator>User</dc:creator>
  <cp:lastModifiedBy>阿包</cp:lastModifiedBy>
  <dcterms:modified xsi:type="dcterms:W3CDTF">2024-02-06T01:05:27Z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3965594460E44E49897486931C4EBDCA_12</vt:lpwstr>
  </property>
</Properties>
</file>