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center"/>
        <w:textAlignment w:val="auto"/>
        <w:rPr>
          <w:rFonts w:hint="eastAsia" w:ascii="黑体" w:hAnsi="黑体" w:eastAsia="黑体" w:cs="黑体"/>
          <w:color w:val="111F2C"/>
          <w:sz w:val="32"/>
          <w:szCs w:val="32"/>
          <w:shd w:val="clear" w:color="auto" w:fill="FFFFFF"/>
          <w:lang w:val="en-US" w:eastAsia="zh-CN"/>
        </w:rPr>
      </w:pPr>
      <w:r>
        <w:rPr>
          <w:rFonts w:hint="eastAsia" w:ascii="方正小标宋简体" w:hAnsi="黑体" w:eastAsia="方正小标宋简体" w:cs="Times New Roman"/>
          <w:color w:val="111F2C"/>
          <w:sz w:val="44"/>
          <w:szCs w:val="44"/>
          <w:shd w:val="clear" w:color="auto" w:fill="FFFFFF"/>
          <w:lang w:val="en-US" w:eastAsia="zh-CN"/>
        </w:rPr>
        <w:t>关于《诸暨市市场监督管理局行政规范性文件清理结果》的起草说明</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both"/>
        <w:textAlignment w:val="auto"/>
        <w:rPr>
          <w:rFonts w:hint="eastAsia" w:ascii="黑体" w:hAnsi="黑体" w:eastAsia="黑体" w:cs="黑体"/>
          <w:color w:val="111F2C"/>
          <w:sz w:val="32"/>
          <w:szCs w:val="32"/>
          <w:shd w:val="clear" w:color="auto" w:fill="FFFFFF"/>
          <w:lang w:val="en-US" w:eastAsia="zh-CN"/>
        </w:rPr>
      </w:pP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黑体" w:hAnsi="黑体" w:eastAsia="黑体" w:cs="黑体"/>
          <w:color w:val="111F2C"/>
          <w:sz w:val="32"/>
          <w:szCs w:val="32"/>
          <w:shd w:val="clear" w:color="auto" w:fill="FFFFFF"/>
          <w:lang w:val="en-US" w:eastAsia="zh-CN"/>
        </w:rPr>
      </w:pPr>
      <w:r>
        <w:rPr>
          <w:rFonts w:hint="eastAsia" w:ascii="黑体" w:hAnsi="黑体" w:eastAsia="黑体" w:cs="黑体"/>
          <w:color w:val="111F2C"/>
          <w:sz w:val="32"/>
          <w:szCs w:val="32"/>
          <w:shd w:val="clear" w:color="auto" w:fill="FFFFFF"/>
          <w:lang w:val="en-US" w:eastAsia="zh-CN"/>
        </w:rPr>
        <w:t>起草背景</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111F2C"/>
          <w:sz w:val="32"/>
          <w:szCs w:val="32"/>
          <w:shd w:val="clear" w:color="auto" w:fill="FFFFFF"/>
          <w:lang w:val="en-US" w:eastAsia="zh-CN"/>
        </w:rPr>
      </w:pPr>
      <w:r>
        <w:rPr>
          <w:rFonts w:hint="eastAsia" w:ascii="仿宋_GB2312" w:hAnsi="仿宋_GB2312" w:eastAsia="仿宋_GB2312" w:cs="仿宋_GB2312"/>
          <w:color w:val="111F2C"/>
          <w:sz w:val="32"/>
          <w:szCs w:val="32"/>
          <w:shd w:val="clear" w:color="auto" w:fill="FFFFFF"/>
          <w:lang w:val="en-US" w:eastAsia="zh-CN"/>
        </w:rPr>
        <w:t>根据《浙江省行政规范性文件管理办法》第二十九条“制定机关应当每隔两年对本机关制定的行政规范性文件组织全面清理；对不符合法律、法规、规章或者国家的方针政策，以及不适应经济社会发展要求的行政规范性文件，应当及时修改或者废止”的要求，需对诸暨市市场监督管理局的行政规范性文件进行一次集中清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111F2C"/>
          <w:sz w:val="32"/>
          <w:szCs w:val="32"/>
          <w:shd w:val="clear" w:color="auto" w:fill="FFFFFF"/>
          <w:lang w:val="en-US" w:eastAsia="zh-CN"/>
        </w:rPr>
      </w:pPr>
      <w:r>
        <w:rPr>
          <w:rFonts w:hint="eastAsia" w:ascii="仿宋_GB2312" w:hAnsi="仿宋_GB2312" w:eastAsia="仿宋_GB2312" w:cs="仿宋_GB2312"/>
          <w:color w:val="111F2C"/>
          <w:sz w:val="32"/>
          <w:szCs w:val="32"/>
          <w:shd w:val="clear" w:color="auto" w:fill="FFFFFF"/>
          <w:lang w:val="en-US" w:eastAsia="zh-CN"/>
        </w:rPr>
        <w:t>据此，政策法规科对诸暨市市场监督管理局现行有效的行政规范性文件进行梳理，并结合起草实施科室的意见，形成《诸暨市市场监督管理局行政规范性文件清理结果》。</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黑体" w:hAnsi="黑体" w:eastAsia="黑体" w:cs="黑体"/>
          <w:color w:val="111F2C"/>
          <w:sz w:val="32"/>
          <w:szCs w:val="32"/>
          <w:shd w:val="clear" w:color="auto" w:fill="FFFFFF"/>
          <w:lang w:val="en-US" w:eastAsia="zh-CN"/>
        </w:rPr>
      </w:pPr>
      <w:r>
        <w:rPr>
          <w:rFonts w:hint="eastAsia" w:ascii="黑体" w:hAnsi="黑体" w:eastAsia="黑体" w:cs="黑体"/>
          <w:color w:val="111F2C"/>
          <w:sz w:val="32"/>
          <w:szCs w:val="32"/>
          <w:shd w:val="clear" w:color="auto" w:fill="FFFFFF"/>
          <w:lang w:val="en-US" w:eastAsia="zh-CN"/>
        </w:rPr>
        <w:t>二、起草过程</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111F2C"/>
          <w:sz w:val="32"/>
          <w:szCs w:val="32"/>
          <w:shd w:val="clear" w:color="auto" w:fill="FFFFFF"/>
          <w:lang w:val="en-US" w:eastAsia="zh-CN"/>
        </w:rPr>
      </w:pPr>
      <w:r>
        <w:rPr>
          <w:rFonts w:hint="eastAsia" w:ascii="仿宋_GB2312" w:hAnsi="仿宋_GB2312" w:eastAsia="仿宋_GB2312" w:cs="仿宋_GB2312"/>
          <w:color w:val="111F2C"/>
          <w:sz w:val="32"/>
          <w:szCs w:val="32"/>
          <w:shd w:val="clear" w:color="auto" w:fill="FFFFFF"/>
          <w:lang w:val="en-US" w:eastAsia="zh-CN"/>
        </w:rPr>
        <w:t>我局于2024年10月起草完成现行有效的需清理行政规范性文件目录（以下简称“清理目录”）的初步梳理。2024年10月28日，政策法规科进一步梳理汇总各起草科室报送清理目录中由本单位起草或实施相关文件的清理意见和理由，结合实际形成《诸暨市市场监督管理局行政规范性文件清理结果（征求意见稿）》。</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黑体" w:hAnsi="黑体" w:eastAsia="黑体" w:cs="黑体"/>
          <w:color w:val="111F2C"/>
          <w:sz w:val="32"/>
          <w:szCs w:val="32"/>
          <w:shd w:val="clear" w:color="auto" w:fill="FFFFFF"/>
          <w:lang w:val="en-US" w:eastAsia="zh-CN"/>
        </w:rPr>
      </w:pPr>
      <w:r>
        <w:rPr>
          <w:rFonts w:hint="eastAsia" w:ascii="黑体" w:hAnsi="黑体" w:eastAsia="黑体" w:cs="黑体"/>
          <w:color w:val="111F2C"/>
          <w:sz w:val="32"/>
          <w:szCs w:val="32"/>
          <w:shd w:val="clear" w:color="auto" w:fill="FFFFFF"/>
          <w:lang w:val="en-US" w:eastAsia="zh-CN"/>
        </w:rPr>
        <w:t>三、主要内容</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清理结果分二类，废止的文件今后不再作为行政管理的依据。</w:t>
      </w: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（一）继续有效6件；</w:t>
      </w:r>
    </w:p>
    <w:p>
      <w:pPr>
        <w:pStyle w:val="2"/>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pPr>
      <w:r>
        <w:rPr>
          <w:rFonts w:hint="eastAsia" w:ascii="仿宋_GB2312" w:hAnsi="仿宋_GB2312" w:eastAsia="仿宋_GB2312" w:cs="仿宋_GB2312"/>
          <w:sz w:val="32"/>
          <w:szCs w:val="32"/>
          <w:lang w:val="en-US" w:eastAsia="zh-CN"/>
        </w:rPr>
        <w:t>（二）废止2件。</w:t>
      </w:r>
    </w:p>
    <w:sectPr>
      <w:pgSz w:w="11906" w:h="16838"/>
      <w:pgMar w:top="1383"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16C5E5"/>
    <w:multiLevelType w:val="singleLevel"/>
    <w:tmpl w:val="2C16C5E5"/>
    <w:lvl w:ilvl="0" w:tentative="0">
      <w:start w:val="1"/>
      <w:numFmt w:val="chineseCounting"/>
      <w:suff w:val="nothing"/>
      <w:lvlText w:val="%1、"/>
      <w:lvlJc w:val="left"/>
      <w:rPr>
        <w:rFonts w:hint="eastAsia" w:ascii="黑体" w:hAnsi="黑体" w:eastAsia="黑体" w:cs="黑体"/>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FA19DC"/>
    <w:rsid w:val="0BFA19DC"/>
    <w:rsid w:val="2D300A31"/>
    <w:rsid w:val="5C8711A4"/>
    <w:rsid w:val="760772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正文缩进1"/>
    <w:basedOn w:val="1"/>
    <w:qFormat/>
    <w:uiPriority w:val="0"/>
    <w:pPr>
      <w:ind w:firstLine="420" w:firstLineChars="200"/>
    </w:pPr>
    <w:rPr>
      <w:rFonts w:ascii="Calibri" w:hAnsi="Calibri" w:cs="宋体"/>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2024-09-11T06:33:00Z</dcterms:created>
  <dc:creator>梧桐音倩</dc:creator>
  <cp:lastModifiedBy>Jea</cp:lastModifiedBy>
  <cp:lastPrinted>2024-10-28T02:03:04Z</cp:lastPrinted>
  <dcterms:modified xsi:type="dcterms:W3CDTF">2024-10-28T03:03:58Z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C097200A8CC44A9687A6F633FFC81B07</vt:lpwstr>
  </property>
</Properties>
</file>