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49D1F">
      <w:pPr>
        <w:spacing w:line="560" w:lineRule="exact"/>
        <w:jc w:val="center"/>
        <w:rPr>
          <w:rFonts w:hint="eastAsia" w:ascii="黑体" w:hAnsi="黑体" w:eastAsia="黑体"/>
          <w:sz w:val="44"/>
          <w:szCs w:val="44"/>
        </w:rPr>
      </w:pPr>
      <w:r>
        <w:rPr>
          <w:rFonts w:hint="eastAsia" w:ascii="黑体" w:hAnsi="黑体" w:eastAsia="黑体"/>
          <w:sz w:val="44"/>
          <w:szCs w:val="44"/>
        </w:rPr>
        <w:t>平阳县政府产业发展引导基金</w:t>
      </w:r>
    </w:p>
    <w:p w14:paraId="393C586D">
      <w:pPr>
        <w:spacing w:line="560" w:lineRule="exact"/>
        <w:jc w:val="center"/>
        <w:rPr>
          <w:rFonts w:hint="eastAsia" w:ascii="黑体" w:hAnsi="黑体" w:eastAsia="黑体"/>
          <w:sz w:val="44"/>
          <w:szCs w:val="44"/>
        </w:rPr>
      </w:pPr>
      <w:r>
        <w:rPr>
          <w:rFonts w:hint="eastAsia" w:ascii="黑体" w:hAnsi="黑体" w:eastAsia="黑体"/>
          <w:sz w:val="44"/>
          <w:szCs w:val="44"/>
        </w:rPr>
        <w:t>直接投资模式补充规定</w:t>
      </w:r>
    </w:p>
    <w:p w14:paraId="5F64A462">
      <w:pPr>
        <w:spacing w:line="56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（征求意见稿）</w:t>
      </w:r>
    </w:p>
    <w:p w14:paraId="36FE84EB">
      <w:pPr>
        <w:spacing w:line="560" w:lineRule="exact"/>
        <w:ind w:firstLine="640" w:firstLineChars="200"/>
        <w:jc w:val="center"/>
        <w:rPr>
          <w:rFonts w:hint="eastAsia" w:ascii="仿宋_GB2312" w:hAnsi="仿宋_GB2312" w:eastAsia="仿宋_GB2312" w:cs="仿宋_GB2312"/>
          <w:sz w:val="32"/>
          <w:szCs w:val="32"/>
        </w:rPr>
      </w:pPr>
    </w:p>
    <w:p w14:paraId="3E25DEC7">
      <w:pPr>
        <w:spacing w:line="360" w:lineRule="auto"/>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pPr>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t>为加强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14:ligatures w14:val="none"/>
        </w:rPr>
        <w:t>平阳县政府</w:t>
      </w:r>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t>产业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14:ligatures w14:val="none"/>
        </w:rPr>
        <w:t>发展引导</w:t>
      </w:r>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t>基金直接投资模式（以下简称“产业基金直投”）的规范管理与运作，赋能招商引</w:t>
      </w:r>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woUserID w:val="1"/>
        </w:rPr>
        <w:t>智</w:t>
      </w:r>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t>工作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14:ligatures w14:val="none"/>
        </w:rPr>
        <w:t>，</w:t>
      </w:r>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t>根据《平阳县政府产业发展引导基金暂行管理办法》（平政办〔2023〕51号）有关规定，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14:ligatures w14:val="none"/>
        </w:rPr>
        <w:t>结合工作实际，</w:t>
      </w:r>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t>特制定本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14:ligatures w14:val="none"/>
        </w:rPr>
        <w:t>补充规定</w:t>
      </w:r>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t>。</w:t>
      </w:r>
    </w:p>
    <w:p w14:paraId="091C6CC2">
      <w:pPr>
        <w:spacing w:line="360" w:lineRule="auto"/>
        <w:ind w:firstLine="640" w:firstLineChars="200"/>
        <w:rPr>
          <w:rFonts w:hint="eastAsia" w:ascii="黑体" w:hAnsi="黑体" w:eastAsia="黑体" w:cs="黑体"/>
          <w:color w:val="000000" w:themeColor="text1"/>
          <w:sz w:val="32"/>
          <w:szCs w:val="32"/>
          <w:highlight w:val="none"/>
          <w14:textFill>
            <w14:solidFill>
              <w14:schemeClr w14:val="tx1"/>
            </w14:solidFill>
          </w14:textFill>
          <w14:ligatures w14:val="none"/>
        </w:rPr>
      </w:pPr>
      <w:r>
        <w:rPr>
          <w:rFonts w:hint="eastAsia" w:ascii="黑体" w:hAnsi="黑体" w:eastAsia="黑体" w:cs="黑体"/>
          <w:color w:val="000000" w:themeColor="text1"/>
          <w:sz w:val="32"/>
          <w:szCs w:val="32"/>
          <w:highlight w:val="none"/>
          <w14:textFill>
            <w14:solidFill>
              <w14:schemeClr w14:val="tx1"/>
            </w14:solidFill>
          </w14:textFill>
          <w14:ligatures w14:val="none"/>
        </w:rPr>
        <w:t>一、基本原则</w:t>
      </w:r>
    </w:p>
    <w:p w14:paraId="5B1A028E">
      <w:pPr>
        <w:spacing w:line="360" w:lineRule="auto"/>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pPr>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t>为贯彻我县重大战略发展部署，产业基金直投围绕平阳县战略发展和产业转型升级需求，实现政府引导与市场化运作的有效结合。</w:t>
      </w:r>
    </w:p>
    <w:p w14:paraId="7454ADD6">
      <w:pPr>
        <w:numPr>
          <w:ilvl w:val="0"/>
          <w:numId w:val="1"/>
        </w:numPr>
        <w:spacing w:line="360" w:lineRule="auto"/>
        <w:ind w:firstLine="640"/>
        <w:rPr>
          <w:rFonts w:hint="eastAsia" w:ascii="黑体" w:hAnsi="黑体" w:eastAsia="黑体" w:cs="黑体"/>
          <w:color w:val="000000" w:themeColor="text1"/>
          <w:sz w:val="32"/>
          <w:szCs w:val="32"/>
          <w:highlight w:val="none"/>
          <w14:textFill>
            <w14:solidFill>
              <w14:schemeClr w14:val="tx1"/>
            </w14:solidFill>
          </w14:textFill>
          <w14:ligatures w14:val="none"/>
        </w:rPr>
      </w:pPr>
      <w:r>
        <w:rPr>
          <w:rFonts w:hint="eastAsia" w:ascii="黑体" w:hAnsi="黑体" w:eastAsia="黑体" w:cs="黑体"/>
          <w:color w:val="000000" w:themeColor="text1"/>
          <w:sz w:val="32"/>
          <w:szCs w:val="32"/>
          <w:highlight w:val="none"/>
          <w14:textFill>
            <w14:solidFill>
              <w14:schemeClr w14:val="tx1"/>
            </w14:solidFill>
          </w14:textFill>
          <w14:ligatures w14:val="none"/>
        </w:rPr>
        <w:t>责任分工</w:t>
      </w:r>
    </w:p>
    <w:p w14:paraId="64DEC3E0">
      <w:pPr>
        <w:spacing w:line="360" w:lineRule="auto"/>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pPr>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t>产业基金直投项目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14:ligatures w14:val="none"/>
        </w:rPr>
        <w:t>按照</w:t>
      </w:r>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t>“谁发起、谁负责”</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14:ligatures w14:val="none"/>
        </w:rPr>
        <w:t>的原则</w:t>
      </w:r>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t>，由县直部门、经开区、乡镇等招商引智项目主管部门单位发起，负责招商效益研判、申请立项、招引赋能等。</w:t>
      </w:r>
    </w:p>
    <w:p w14:paraId="2AAEDDB2">
      <w:pPr>
        <w:spacing w:line="360" w:lineRule="auto"/>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14:ligatures w14:val="none"/>
        </w:rPr>
        <w:t>平阳县金融控股有限公司</w:t>
      </w:r>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t>作为基金法人，具体履行对外股权投资职责。县国投公司委托的专业机构管理（简称“受托管理机构”）负责产业基金直投的尽职调查工作，并负责项目</w:t>
      </w:r>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woUserID w:val="1"/>
        </w:rPr>
        <w:t>的</w:t>
      </w:r>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t>产业</w:t>
      </w:r>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woUserID w:val="1"/>
        </w:rPr>
        <w:t>基金</w:t>
      </w:r>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t>入股谈判、投后管理、退出等后续工作。</w:t>
      </w:r>
    </w:p>
    <w:p w14:paraId="09AD0809">
      <w:pPr>
        <w:spacing w:line="360" w:lineRule="auto"/>
        <w:ind w:firstLine="640" w:firstLineChars="200"/>
        <w:rPr>
          <w:rFonts w:hint="eastAsia" w:ascii="黑体" w:hAnsi="黑体" w:eastAsia="黑体" w:cs="黑体"/>
          <w:color w:val="000000" w:themeColor="text1"/>
          <w:sz w:val="32"/>
          <w:szCs w:val="32"/>
          <w:highlight w:val="none"/>
          <w14:textFill>
            <w14:solidFill>
              <w14:schemeClr w14:val="tx1"/>
            </w14:solidFill>
          </w14:textFill>
          <w14:ligatures w14:val="none"/>
        </w:rPr>
      </w:pPr>
      <w:r>
        <w:rPr>
          <w:rFonts w:hint="eastAsia" w:ascii="黑体" w:hAnsi="黑体" w:eastAsia="黑体" w:cs="黑体"/>
          <w:color w:val="000000" w:themeColor="text1"/>
          <w:sz w:val="32"/>
          <w:szCs w:val="32"/>
          <w:highlight w:val="none"/>
          <w14:textFill>
            <w14:solidFill>
              <w14:schemeClr w14:val="tx1"/>
            </w14:solidFill>
          </w14:textFill>
          <w14:ligatures w14:val="none"/>
        </w:rPr>
        <w:t>三、投资管理程序</w:t>
      </w:r>
    </w:p>
    <w:p w14:paraId="69DF6A9C">
      <w:pPr>
        <w:spacing w:line="360" w:lineRule="auto"/>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pPr>
      <w:r>
        <w:rPr>
          <w:rFonts w:hint="eastAsia" w:ascii="方正楷体_GB2312" w:hAnsi="方正楷体_GB2312" w:eastAsia="方正楷体_GB2312" w:cs="方正楷体_GB2312"/>
          <w:color w:val="000000" w:themeColor="text1"/>
          <w:sz w:val="32"/>
          <w:szCs w:val="32"/>
          <w:highlight w:val="none"/>
          <w:lang w:eastAsia="zh-CN"/>
          <w14:textFill>
            <w14:solidFill>
              <w14:schemeClr w14:val="tx1"/>
            </w14:solidFill>
          </w14:textFill>
          <w14:ligatures w14:val="none"/>
        </w:rPr>
        <w:t>（</w:t>
      </w:r>
      <w:r>
        <w:rPr>
          <w:rFonts w:hint="eastAsia" w:ascii="方正楷体_GB2312" w:hAnsi="方正楷体_GB2312" w:eastAsia="方正楷体_GB2312" w:cs="方正楷体_GB2312"/>
          <w:color w:val="000000" w:themeColor="text1"/>
          <w:sz w:val="32"/>
          <w:szCs w:val="32"/>
          <w:highlight w:val="none"/>
          <w:lang w:val="en-US" w:eastAsia="zh-CN"/>
          <w14:textFill>
            <w14:solidFill>
              <w14:schemeClr w14:val="tx1"/>
            </w14:solidFill>
          </w14:textFill>
          <w14:ligatures w14:val="none"/>
        </w:rPr>
        <w:t>一）</w:t>
      </w:r>
      <w:r>
        <w:rPr>
          <w:rFonts w:hint="eastAsia" w:ascii="方正楷体_GB2312" w:hAnsi="方正楷体_GB2312" w:eastAsia="方正楷体_GB2312" w:cs="方正楷体_GB2312"/>
          <w:color w:val="000000" w:themeColor="text1"/>
          <w:sz w:val="32"/>
          <w:szCs w:val="32"/>
          <w:highlight w:val="none"/>
          <w14:textFill>
            <w14:solidFill>
              <w14:schemeClr w14:val="tx1"/>
            </w14:solidFill>
          </w14:textFill>
          <w14:ligatures w14:val="none"/>
        </w:rPr>
        <w:t>项目立项</w:t>
      </w:r>
    </w:p>
    <w:p w14:paraId="444EDF70">
      <w:pPr>
        <w:spacing w:line="360" w:lineRule="auto"/>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pPr>
      <w:bookmarkStart w:id="0" w:name="OLE_LINK3"/>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t>发起单位</w:t>
      </w:r>
      <w:bookmarkEnd w:id="0"/>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t>负责组织相关职能部门进行项目预判形成立项意见后函告县国投公司，县国投公司</w:t>
      </w:r>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woUserID w:val="1"/>
        </w:rPr>
        <w:t>出具初筛意见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14:ligatures w14:val="none"/>
          <w:woUserID w:val="1"/>
        </w:rPr>
        <w:t>后</w:t>
      </w:r>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t>向基金管委会办公室提交立项申请。</w:t>
      </w:r>
    </w:p>
    <w:p w14:paraId="2B0BA1CF">
      <w:pPr>
        <w:spacing w:line="360" w:lineRule="auto"/>
        <w:ind w:firstLine="640" w:firstLineChars="200"/>
        <w:rPr>
          <w:rFonts w:hint="eastAsia" w:ascii="方正楷体_GB2312" w:hAnsi="方正楷体_GB2312" w:eastAsia="方正楷体_GB2312" w:cs="方正楷体_GB2312"/>
          <w:color w:val="000000" w:themeColor="text1"/>
          <w:sz w:val="32"/>
          <w:szCs w:val="32"/>
          <w:highlight w:val="none"/>
          <w14:textFill>
            <w14:solidFill>
              <w14:schemeClr w14:val="tx1"/>
            </w14:solidFill>
          </w14:textFill>
          <w14:ligatures w14:val="none"/>
        </w:rPr>
      </w:pPr>
      <w:r>
        <w:rPr>
          <w:rFonts w:hint="eastAsia" w:ascii="方正楷体_GB2312" w:hAnsi="方正楷体_GB2312" w:eastAsia="方正楷体_GB2312" w:cs="方正楷体_GB2312"/>
          <w:color w:val="000000" w:themeColor="text1"/>
          <w:sz w:val="32"/>
          <w:szCs w:val="32"/>
          <w:highlight w:val="none"/>
          <w:lang w:val="en-US" w:eastAsia="zh-CN"/>
          <w14:textFill>
            <w14:solidFill>
              <w14:schemeClr w14:val="tx1"/>
            </w14:solidFill>
          </w14:textFill>
          <w14:ligatures w14:val="none"/>
        </w:rPr>
        <w:t>（二）</w:t>
      </w:r>
      <w:r>
        <w:rPr>
          <w:rFonts w:hint="eastAsia" w:ascii="方正楷体_GB2312" w:hAnsi="方正楷体_GB2312" w:eastAsia="方正楷体_GB2312" w:cs="方正楷体_GB2312"/>
          <w:color w:val="000000" w:themeColor="text1"/>
          <w:sz w:val="32"/>
          <w:szCs w:val="32"/>
          <w:highlight w:val="none"/>
          <w14:textFill>
            <w14:solidFill>
              <w14:schemeClr w14:val="tx1"/>
            </w14:solidFill>
          </w14:textFill>
          <w14:ligatures w14:val="none"/>
        </w:rPr>
        <w:t>项目尽调</w:t>
      </w:r>
    </w:p>
    <w:p w14:paraId="1E9F7097">
      <w:pPr>
        <w:spacing w:line="360" w:lineRule="auto"/>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pPr>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t>立项批准后，由受托管理机构对项目开展商务尽职调查。直投项目原则上需聘请会所、律所、评估等第三方机构出具专业报告，由发起单位与县国投公司共同委托。项目产生的第三方尽调费用由</w:t>
      </w:r>
      <w:bookmarkStart w:id="1" w:name="OLE_LINK6"/>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t>发起单位</w:t>
      </w:r>
      <w:bookmarkEnd w:id="1"/>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t>与县国投公司</w:t>
      </w:r>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woUserID w:val="1"/>
        </w:rPr>
        <w:t>各</w:t>
      </w:r>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t>承担</w:t>
      </w:r>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woUserID w:val="1"/>
        </w:rPr>
        <w:t>50%</w:t>
      </w:r>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t>，其中县直部门发起项目产生的相关尽调费用由产业基金列支。尽职调查完成后，发起单位出具项目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14:ligatures w14:val="none"/>
        </w:rPr>
        <w:t>招商引资</w:t>
      </w:r>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t>核心条款备忘录，受托管理机构出具投资意见书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14:ligatures w14:val="none"/>
        </w:rPr>
        <w:t>和投资核心条款备忘录</w:t>
      </w:r>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t>。</w:t>
      </w:r>
    </w:p>
    <w:p w14:paraId="1720BAB0">
      <w:pPr>
        <w:spacing w:line="360" w:lineRule="auto"/>
        <w:ind w:firstLine="640" w:firstLineChars="200"/>
        <w:rPr>
          <w:rFonts w:hint="eastAsia" w:ascii="方正楷体_GB2312" w:hAnsi="方正楷体_GB2312" w:eastAsia="方正楷体_GB2312" w:cs="方正楷体_GB2312"/>
          <w:color w:val="000000" w:themeColor="text1"/>
          <w:sz w:val="32"/>
          <w:szCs w:val="32"/>
          <w:highlight w:val="none"/>
          <w14:textFill>
            <w14:solidFill>
              <w14:schemeClr w14:val="tx1"/>
            </w14:solidFill>
          </w14:textFill>
          <w14:ligatures w14:val="none"/>
        </w:rPr>
      </w:pPr>
      <w:r>
        <w:rPr>
          <w:rFonts w:hint="eastAsia" w:ascii="方正楷体_GB2312" w:hAnsi="方正楷体_GB2312" w:eastAsia="方正楷体_GB2312" w:cs="方正楷体_GB2312"/>
          <w:color w:val="000000" w:themeColor="text1"/>
          <w:sz w:val="32"/>
          <w:szCs w:val="32"/>
          <w:highlight w:val="none"/>
          <w:lang w:val="en-US" w:eastAsia="zh-CN"/>
          <w14:textFill>
            <w14:solidFill>
              <w14:schemeClr w14:val="tx1"/>
            </w14:solidFill>
          </w14:textFill>
          <w14:ligatures w14:val="none"/>
        </w:rPr>
        <w:t>（三）</w:t>
      </w:r>
      <w:r>
        <w:rPr>
          <w:rFonts w:hint="eastAsia" w:ascii="方正楷体_GB2312" w:hAnsi="方正楷体_GB2312" w:eastAsia="方正楷体_GB2312" w:cs="方正楷体_GB2312"/>
          <w:color w:val="000000" w:themeColor="text1"/>
          <w:sz w:val="32"/>
          <w:szCs w:val="32"/>
          <w:highlight w:val="none"/>
          <w14:textFill>
            <w14:solidFill>
              <w14:schemeClr w14:val="tx1"/>
            </w14:solidFill>
          </w14:textFill>
          <w14:ligatures w14:val="none"/>
        </w:rPr>
        <w:t>项目评审</w:t>
      </w:r>
    </w:p>
    <w:p w14:paraId="37DD3FAC">
      <w:pPr>
        <w:spacing w:line="360" w:lineRule="auto"/>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pPr>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t>项目实施独立评审，并分别报送基金管委会办公室：</w:t>
      </w:r>
    </w:p>
    <w:p w14:paraId="27562F39">
      <w:pPr>
        <w:spacing w:line="360" w:lineRule="auto"/>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14:ligatures w14:val="none"/>
        </w:rPr>
        <w:t>1.</w:t>
      </w:r>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t>受托管理机构组织召开专家评审会议，报告业务、财务、法务、评估等尽调结论，出具专家评审意见。</w:t>
      </w:r>
    </w:p>
    <w:p w14:paraId="07C85D02">
      <w:pPr>
        <w:spacing w:line="360" w:lineRule="auto"/>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14:ligatures w14:val="none"/>
        </w:rPr>
        <w:t>2.</w:t>
      </w:r>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t>发起单位组织召开招商评审会议，综合项目考察意见、尽职调查结论、研判招引效益（产值、税收、固投、能耗等）等方面，出具招商</w:t>
      </w:r>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woUserID w:val="1"/>
        </w:rPr>
        <w:t>评审</w:t>
      </w:r>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t>意见。</w:t>
      </w:r>
    </w:p>
    <w:p w14:paraId="1B8B2799">
      <w:pPr>
        <w:spacing w:line="360" w:lineRule="auto"/>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pPr>
      <w:r>
        <w:rPr>
          <w:rFonts w:hint="eastAsia" w:ascii="方正楷体_GB2312" w:hAnsi="方正楷体_GB2312" w:eastAsia="方正楷体_GB2312" w:cs="方正楷体_GB2312"/>
          <w:color w:val="000000" w:themeColor="text1"/>
          <w:sz w:val="32"/>
          <w:szCs w:val="32"/>
          <w:highlight w:val="none"/>
          <w:lang w:val="en-US" w:eastAsia="zh-CN"/>
          <w14:textFill>
            <w14:solidFill>
              <w14:schemeClr w14:val="tx1"/>
            </w14:solidFill>
          </w14:textFill>
          <w14:ligatures w14:val="none"/>
        </w:rPr>
        <w:t>（四）</w:t>
      </w:r>
      <w:r>
        <w:rPr>
          <w:rFonts w:hint="eastAsia" w:ascii="方正楷体_GB2312" w:hAnsi="方正楷体_GB2312" w:eastAsia="方正楷体_GB2312" w:cs="方正楷体_GB2312"/>
          <w:color w:val="000000" w:themeColor="text1"/>
          <w:sz w:val="32"/>
          <w:szCs w:val="32"/>
          <w:highlight w:val="none"/>
          <w14:textFill>
            <w14:solidFill>
              <w14:schemeClr w14:val="tx1"/>
            </w14:solidFill>
          </w14:textFill>
          <w14:ligatures w14:val="none"/>
        </w:rPr>
        <w:t>项目决策与公示。</w:t>
      </w:r>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t>发起单位和县国投公司分别提交专家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14:ligatures w14:val="none"/>
        </w:rPr>
        <w:t>和招商</w:t>
      </w:r>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t>评审意见，由基金管委会办公室报基金管委会</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14:ligatures w14:val="none"/>
        </w:rPr>
        <w:t>(或县长办公会议）</w:t>
      </w:r>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t>决策批复。审批通过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14:ligatures w14:val="none"/>
        </w:rPr>
        <w:t>后</w:t>
      </w:r>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t>由基金管委会办公室公示5个工作日。</w:t>
      </w:r>
    </w:p>
    <w:p w14:paraId="760850CF">
      <w:pPr>
        <w:spacing w:line="360" w:lineRule="auto"/>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pPr>
      <w:r>
        <w:rPr>
          <w:rFonts w:hint="eastAsia" w:ascii="方正楷体_GB2312" w:hAnsi="方正楷体_GB2312" w:eastAsia="方正楷体_GB2312" w:cs="方正楷体_GB2312"/>
          <w:color w:val="000000" w:themeColor="text1"/>
          <w:sz w:val="32"/>
          <w:szCs w:val="32"/>
          <w:highlight w:val="none"/>
          <w:lang w:val="en-US" w:eastAsia="zh-CN"/>
          <w14:textFill>
            <w14:solidFill>
              <w14:schemeClr w14:val="tx1"/>
            </w14:solidFill>
          </w14:textFill>
          <w14:ligatures w14:val="none"/>
        </w:rPr>
        <w:t>（五）</w:t>
      </w:r>
      <w:r>
        <w:rPr>
          <w:rFonts w:hint="eastAsia" w:ascii="方正楷体_GB2312" w:hAnsi="方正楷体_GB2312" w:eastAsia="方正楷体_GB2312" w:cs="方正楷体_GB2312"/>
          <w:color w:val="000000" w:themeColor="text1"/>
          <w:sz w:val="32"/>
          <w:szCs w:val="32"/>
          <w:highlight w:val="none"/>
          <w14:textFill>
            <w14:solidFill>
              <w14:schemeClr w14:val="tx1"/>
            </w14:solidFill>
          </w14:textFill>
          <w14:ligatures w14:val="none"/>
        </w:rPr>
        <w:t>项目实施。</w:t>
      </w:r>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t>公示无异议或异议不成立的，由县国投公司组织受托管理机构开展与项目方拟定投资协议、章程等法律文书，并在县国投公司正式签署后实施具体投资运作。</w:t>
      </w:r>
    </w:p>
    <w:p w14:paraId="013BA956">
      <w:pPr>
        <w:spacing w:line="360" w:lineRule="auto"/>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pPr>
      <w:r>
        <w:rPr>
          <w:rFonts w:hint="eastAsia" w:ascii="方正楷体_GB2312" w:hAnsi="方正楷体_GB2312" w:eastAsia="方正楷体_GB2312" w:cs="方正楷体_GB2312"/>
          <w:color w:val="000000" w:themeColor="text1"/>
          <w:sz w:val="32"/>
          <w:szCs w:val="32"/>
          <w:highlight w:val="none"/>
          <w:lang w:val="en-US" w:eastAsia="zh-CN"/>
          <w14:textFill>
            <w14:solidFill>
              <w14:schemeClr w14:val="tx1"/>
            </w14:solidFill>
          </w14:textFill>
          <w14:ligatures w14:val="none"/>
        </w:rPr>
        <w:t>（六）</w:t>
      </w:r>
      <w:r>
        <w:rPr>
          <w:rFonts w:hint="eastAsia" w:ascii="方正楷体_GB2312" w:hAnsi="方正楷体_GB2312" w:eastAsia="方正楷体_GB2312" w:cs="方正楷体_GB2312"/>
          <w:color w:val="000000" w:themeColor="text1"/>
          <w:sz w:val="32"/>
          <w:szCs w:val="32"/>
          <w:highlight w:val="none"/>
          <w14:textFill>
            <w14:solidFill>
              <w14:schemeClr w14:val="tx1"/>
            </w14:solidFill>
          </w14:textFill>
          <w14:ligatures w14:val="none"/>
        </w:rPr>
        <w:t>投后管理。</w:t>
      </w:r>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t>受托管理机构执行产业基金投后管理工作，协助项目主管部门应定时追踪项目的经营状况、行业发展情况等，开展投后管理工作。发起单位应委派一名观察员，协同县国投公司及受托管理机构共同跟进项目投后管理工作。</w:t>
      </w:r>
    </w:p>
    <w:p w14:paraId="52F221B1">
      <w:pPr>
        <w:spacing w:line="360" w:lineRule="auto"/>
        <w:ind w:firstLine="640" w:firstLineChars="200"/>
        <w:rPr>
          <w:rFonts w:hint="eastAsia" w:ascii="黑体" w:hAnsi="黑体" w:eastAsia="黑体" w:cs="黑体"/>
          <w:color w:val="000000" w:themeColor="text1"/>
          <w:sz w:val="32"/>
          <w:szCs w:val="32"/>
          <w:highlight w:val="none"/>
          <w:lang w:eastAsia="zh-CN"/>
          <w14:textFill>
            <w14:solidFill>
              <w14:schemeClr w14:val="tx1"/>
            </w14:solidFill>
          </w14:textFill>
          <w14:ligatures w14:val="none"/>
        </w:rPr>
      </w:pPr>
      <w:r>
        <w:rPr>
          <w:rFonts w:hint="eastAsia" w:ascii="黑体" w:hAnsi="黑体" w:eastAsia="黑体" w:cs="黑体"/>
          <w:color w:val="000000" w:themeColor="text1"/>
          <w:sz w:val="32"/>
          <w:szCs w:val="32"/>
          <w:highlight w:val="none"/>
          <w:lang w:eastAsia="zh-CN"/>
          <w14:textFill>
            <w14:solidFill>
              <w14:schemeClr w14:val="tx1"/>
            </w14:solidFill>
          </w14:textFill>
          <w14:ligatures w14:val="none"/>
        </w:rPr>
        <w:t>四</w:t>
      </w:r>
      <w:r>
        <w:rPr>
          <w:rFonts w:hint="eastAsia" w:ascii="黑体" w:hAnsi="黑体" w:eastAsia="黑体" w:cs="黑体"/>
          <w:color w:val="000000" w:themeColor="text1"/>
          <w:sz w:val="32"/>
          <w:szCs w:val="32"/>
          <w:highlight w:val="none"/>
          <w14:textFill>
            <w14:solidFill>
              <w14:schemeClr w14:val="tx1"/>
            </w14:solidFill>
          </w14:textFill>
          <w14:ligatures w14:val="none"/>
        </w:rPr>
        <w:t>、</w:t>
      </w:r>
      <w:r>
        <w:rPr>
          <w:rFonts w:hint="eastAsia" w:ascii="黑体" w:hAnsi="黑体" w:eastAsia="黑体" w:cs="黑体"/>
          <w:color w:val="000000" w:themeColor="text1"/>
          <w:sz w:val="32"/>
          <w:szCs w:val="32"/>
          <w:highlight w:val="none"/>
          <w:lang w:eastAsia="zh-CN"/>
          <w14:textFill>
            <w14:solidFill>
              <w14:schemeClr w14:val="tx1"/>
            </w14:solidFill>
          </w14:textFill>
          <w14:ligatures w14:val="none"/>
        </w:rPr>
        <w:t>其他</w:t>
      </w:r>
    </w:p>
    <w:p w14:paraId="31A2F656">
      <w:pPr>
        <w:spacing w:line="360" w:lineRule="auto"/>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pPr>
      <w:r>
        <w:rPr>
          <w:rFonts w:hint="eastAsia" w:ascii="仿宋_GB2312" w:hAnsi="仿宋_GB2312" w:eastAsia="仿宋_GB2312" w:cs="仿宋_GB2312"/>
          <w:color w:val="000000" w:themeColor="text1"/>
          <w:sz w:val="32"/>
          <w:szCs w:val="32"/>
          <w:highlight w:val="none"/>
          <w14:textFill>
            <w14:solidFill>
              <w14:schemeClr w14:val="tx1"/>
            </w14:solidFill>
          </w14:textFill>
          <w14:ligatures w14:val="none"/>
        </w:rPr>
        <w:t>发起单位需明确一位联络员，加强信息双向沟通，及时向管委会办公室报送政策信息，推荐基金合作信息，提供项目对接服务；基金管委会办公室要及时向各成员单位通报基金运营相关情况。</w:t>
      </w:r>
    </w:p>
    <w:p w14:paraId="0C037DF6">
      <w:pPr>
        <w:spacing w:line="360" w:lineRule="auto"/>
        <w:ind w:firstLine="640" w:firstLineChars="200"/>
        <w:rPr>
          <w:rFonts w:hint="eastAsia" w:ascii="仿宋" w:hAnsi="仿宋" w:eastAsia="仿宋" w:cs="仿宋"/>
          <w:sz w:val="32"/>
          <w:szCs w:val="32"/>
          <w14:ligatures w14:val="none"/>
        </w:rPr>
      </w:pPr>
    </w:p>
    <w:p w14:paraId="2018DC4C">
      <w:pPr>
        <w:spacing w:line="360" w:lineRule="auto"/>
        <w:ind w:firstLine="640" w:firstLineChars="200"/>
        <w:rPr>
          <w:rFonts w:hint="eastAsia" w:ascii="仿宋" w:hAnsi="仿宋" w:eastAsia="仿宋" w:cs="仿宋"/>
          <w:sz w:val="32"/>
          <w:szCs w:val="32"/>
          <w14:ligatures w14:val="none"/>
        </w:rPr>
      </w:pPr>
    </w:p>
    <w:p w14:paraId="33C0AA5A">
      <w:pPr>
        <w:spacing w:line="360" w:lineRule="auto"/>
        <w:ind w:firstLine="640" w:firstLineChars="200"/>
        <w:rPr>
          <w:rFonts w:hint="eastAsia" w:ascii="仿宋" w:hAnsi="仿宋" w:eastAsia="仿宋" w:cs="仿宋"/>
          <w:sz w:val="32"/>
          <w:szCs w:val="32"/>
          <w14:ligatures w14:val="none"/>
        </w:rPr>
      </w:pPr>
    </w:p>
    <w:p w14:paraId="4C8C4735">
      <w:pPr>
        <w:spacing w:line="360" w:lineRule="auto"/>
        <w:rPr>
          <w:rFonts w:hint="eastAsia" w:ascii="仿宋" w:hAnsi="仿宋" w:eastAsia="仿宋" w:cs="仿宋"/>
          <w:sz w:val="32"/>
          <w:szCs w:val="32"/>
          <w14:ligatures w14:val="none"/>
        </w:rPr>
      </w:pPr>
    </w:p>
    <w:p w14:paraId="208C7C65">
      <w:pPr>
        <w:spacing w:line="360" w:lineRule="auto"/>
        <w:ind w:firstLine="643" w:firstLineChars="200"/>
        <w:jc w:val="center"/>
        <w:rPr>
          <w:rFonts w:hint="eastAsia" w:ascii="方正楷体_GB2312" w:hAnsi="方正楷体_GB2312" w:eastAsia="方正楷体_GB2312" w:cs="方正楷体_GB2312"/>
          <w:b/>
          <w:bCs/>
          <w:color w:val="000000"/>
          <w:sz w:val="32"/>
          <w:szCs w:val="32"/>
          <w:highlight w:val="none"/>
          <w:lang w:eastAsia="zh-CN"/>
          <w14:ligatures w14:val="none"/>
          <w:woUserID w:val="1"/>
        </w:rPr>
      </w:pPr>
    </w:p>
    <w:p w14:paraId="08E8CBFD">
      <w:pPr>
        <w:spacing w:line="360" w:lineRule="auto"/>
        <w:ind w:firstLine="723" w:firstLineChars="200"/>
        <w:jc w:val="center"/>
        <w:rPr>
          <w:rFonts w:hint="eastAsia" w:ascii="仿宋_GB2312" w:hAnsi="仿宋_GB2312" w:eastAsia="仿宋_GB2312" w:cs="仿宋_GB2312"/>
          <w:b/>
          <w:bCs/>
          <w:color w:val="000000"/>
          <w:sz w:val="36"/>
          <w:szCs w:val="36"/>
          <w:highlight w:val="none"/>
          <w14:ligatures w14:val="none"/>
          <w:woUserID w:val="1"/>
        </w:rPr>
      </w:pPr>
      <w:r>
        <w:rPr>
          <w:rFonts w:hint="eastAsia" w:ascii="方正楷体_GB2312" w:hAnsi="方正楷体_GB2312" w:eastAsia="方正楷体_GB2312" w:cs="方正楷体_GB2312"/>
          <w:b/>
          <w:bCs/>
          <w:color w:val="000000"/>
          <w:sz w:val="36"/>
          <w:szCs w:val="36"/>
          <w:highlight w:val="none"/>
          <w:lang w:eastAsia="zh-CN"/>
          <w14:ligatures w14:val="none"/>
          <w:woUserID w:val="1"/>
        </w:rPr>
        <w:t>招商引资</w:t>
      </w:r>
      <w:r>
        <w:rPr>
          <w:rFonts w:hint="eastAsia" w:ascii="方正楷体_GB2312" w:hAnsi="方正楷体_GB2312" w:eastAsia="方正楷体_GB2312" w:cs="方正楷体_GB2312"/>
          <w:b/>
          <w:bCs/>
          <w:color w:val="000000"/>
          <w:sz w:val="36"/>
          <w:szCs w:val="36"/>
          <w:highlight w:val="none"/>
          <w14:ligatures w14:val="none"/>
          <w:woUserID w:val="1"/>
        </w:rPr>
        <w:t>核心条款备忘录（样稿）</w:t>
      </w:r>
    </w:p>
    <w:tbl>
      <w:tblPr>
        <w:tblStyle w:val="3"/>
        <w:tblW w:w="50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7009"/>
      </w:tblGrid>
      <w:tr w14:paraId="5C364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1165" w:type="pct"/>
            <w:vAlign w:val="top"/>
          </w:tcPr>
          <w:p w14:paraId="2CB6EB30">
            <w:pPr>
              <w:spacing w:line="360" w:lineRule="auto"/>
              <w:jc w:val="center"/>
              <w:rPr>
                <w:rFonts w:hint="eastAsia" w:ascii="仿宋_GB2312" w:hAnsi="仿宋_GB2312" w:eastAsia="仿宋_GB2312" w:cs="仿宋_GB2312"/>
                <w:b/>
                <w:bCs/>
                <w:color w:val="000000"/>
                <w:sz w:val="28"/>
                <w:szCs w:val="28"/>
                <w:highlight w:val="none"/>
                <w:vertAlign w:val="baseline"/>
                <w14:ligatures w14:val="none"/>
                <w:woUserID w:val="1"/>
              </w:rPr>
            </w:pPr>
            <w:r>
              <w:rPr>
                <w:rFonts w:hint="eastAsia" w:ascii="仿宋_GB2312" w:hAnsi="仿宋_GB2312" w:eastAsia="仿宋_GB2312" w:cs="仿宋_GB2312"/>
                <w:b/>
                <w:bCs/>
                <w:color w:val="000000"/>
                <w:sz w:val="28"/>
                <w:szCs w:val="28"/>
                <w:highlight w:val="none"/>
                <w:vertAlign w:val="baseline"/>
                <w14:ligatures w14:val="none"/>
                <w:woUserID w:val="1"/>
              </w:rPr>
              <w:t>项  目</w:t>
            </w:r>
          </w:p>
        </w:tc>
        <w:tc>
          <w:tcPr>
            <w:tcW w:w="3834" w:type="pct"/>
            <w:vAlign w:val="top"/>
          </w:tcPr>
          <w:p w14:paraId="1DE0A35A">
            <w:pPr>
              <w:spacing w:line="360" w:lineRule="auto"/>
              <w:jc w:val="center"/>
              <w:rPr>
                <w:rFonts w:hint="eastAsia" w:ascii="仿宋_GB2312" w:hAnsi="仿宋_GB2312" w:eastAsia="仿宋_GB2312" w:cs="仿宋_GB2312"/>
                <w:b/>
                <w:bCs/>
                <w:color w:val="000000"/>
                <w:sz w:val="28"/>
                <w:szCs w:val="28"/>
                <w:highlight w:val="none"/>
                <w:vertAlign w:val="baseline"/>
                <w14:ligatures w14:val="none"/>
                <w:woUserID w:val="1"/>
              </w:rPr>
            </w:pPr>
            <w:r>
              <w:rPr>
                <w:rFonts w:hint="eastAsia" w:ascii="仿宋_GB2312" w:hAnsi="仿宋_GB2312" w:eastAsia="仿宋_GB2312" w:cs="仿宋_GB2312"/>
                <w:b/>
                <w:bCs/>
                <w:color w:val="000000"/>
                <w:sz w:val="28"/>
                <w:szCs w:val="28"/>
                <w:highlight w:val="none"/>
                <w:vertAlign w:val="baseline"/>
                <w14:ligatures w14:val="none"/>
                <w:woUserID w:val="1"/>
              </w:rPr>
              <w:t>条  款</w:t>
            </w:r>
          </w:p>
        </w:tc>
      </w:tr>
      <w:tr w14:paraId="3029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1165" w:type="pct"/>
            <w:vAlign w:val="top"/>
          </w:tcPr>
          <w:p w14:paraId="52B4E0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highlight w:val="none"/>
                <w:vertAlign w:val="baseline"/>
                <w14:ligatures w14:val="none"/>
                <w:woUserID w:val="1"/>
              </w:rPr>
            </w:pPr>
            <w:r>
              <w:rPr>
                <w:rFonts w:hint="eastAsia" w:ascii="仿宋_GB2312" w:hAnsi="仿宋_GB2312" w:eastAsia="仿宋_GB2312" w:cs="仿宋_GB2312"/>
                <w:color w:val="000000"/>
                <w:sz w:val="28"/>
                <w:szCs w:val="28"/>
                <w:highlight w:val="none"/>
                <w:vertAlign w:val="baseline"/>
                <w14:ligatures w14:val="none"/>
                <w:woUserID w:val="1"/>
              </w:rPr>
              <w:t>项目名称</w:t>
            </w:r>
          </w:p>
        </w:tc>
        <w:tc>
          <w:tcPr>
            <w:tcW w:w="3834" w:type="pct"/>
            <w:vAlign w:val="top"/>
          </w:tcPr>
          <w:p w14:paraId="65519F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highlight w:val="none"/>
                <w:vertAlign w:val="baseline"/>
                <w14:ligatures w14:val="none"/>
                <w:woUserID w:val="1"/>
              </w:rPr>
            </w:pPr>
          </w:p>
        </w:tc>
      </w:tr>
      <w:tr w14:paraId="3045E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1165" w:type="pct"/>
            <w:vAlign w:val="top"/>
          </w:tcPr>
          <w:p w14:paraId="6281FF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highlight w:val="none"/>
                <w:vertAlign w:val="baseline"/>
                <w14:ligatures w14:val="none"/>
                <w:woUserID w:val="1"/>
              </w:rPr>
            </w:pPr>
            <w:r>
              <w:rPr>
                <w:rFonts w:hint="eastAsia" w:ascii="仿宋_GB2312" w:hAnsi="仿宋_GB2312" w:eastAsia="仿宋_GB2312" w:cs="仿宋_GB2312"/>
                <w:color w:val="000000"/>
                <w:sz w:val="28"/>
                <w:szCs w:val="28"/>
                <w:highlight w:val="none"/>
                <w:vertAlign w:val="baseline"/>
                <w14:ligatures w14:val="none"/>
                <w:woUserID w:val="1"/>
              </w:rPr>
              <w:t>注册地</w:t>
            </w:r>
          </w:p>
        </w:tc>
        <w:tc>
          <w:tcPr>
            <w:tcW w:w="3834" w:type="pct"/>
            <w:vAlign w:val="top"/>
          </w:tcPr>
          <w:p w14:paraId="1C39EF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highlight w:val="none"/>
                <w:vertAlign w:val="baseline"/>
                <w14:ligatures w14:val="none"/>
                <w:woUserID w:val="1"/>
              </w:rPr>
            </w:pPr>
          </w:p>
        </w:tc>
      </w:tr>
      <w:tr w14:paraId="63A4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1165" w:type="pct"/>
            <w:vAlign w:val="top"/>
          </w:tcPr>
          <w:p w14:paraId="1F81F0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highlight w:val="none"/>
                <w:vertAlign w:val="baseline"/>
                <w14:ligatures w14:val="none"/>
                <w:woUserID w:val="1"/>
              </w:rPr>
            </w:pPr>
            <w:r>
              <w:rPr>
                <w:rFonts w:hint="eastAsia" w:ascii="仿宋_GB2312" w:hAnsi="仿宋_GB2312" w:eastAsia="仿宋_GB2312" w:cs="仿宋_GB2312"/>
                <w:color w:val="000000"/>
                <w:sz w:val="28"/>
                <w:szCs w:val="28"/>
                <w:highlight w:val="none"/>
                <w:vertAlign w:val="baseline"/>
                <w14:ligatures w14:val="none"/>
                <w:woUserID w:val="1"/>
              </w:rPr>
              <w:t>注册资本金</w:t>
            </w:r>
          </w:p>
        </w:tc>
        <w:tc>
          <w:tcPr>
            <w:tcW w:w="3834" w:type="pct"/>
            <w:vAlign w:val="top"/>
          </w:tcPr>
          <w:p w14:paraId="7BCCDB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highlight w:val="none"/>
                <w:vertAlign w:val="baseline"/>
                <w14:ligatures w14:val="none"/>
                <w:woUserID w:val="1"/>
              </w:rPr>
            </w:pPr>
          </w:p>
        </w:tc>
      </w:tr>
      <w:tr w14:paraId="5AE0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1165" w:type="pct"/>
            <w:vAlign w:val="top"/>
          </w:tcPr>
          <w:p w14:paraId="6CB175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highlight w:val="none"/>
                <w:vertAlign w:val="baseline"/>
                <w14:ligatures w14:val="none"/>
                <w:woUserID w:val="1"/>
              </w:rPr>
            </w:pPr>
            <w:r>
              <w:rPr>
                <w:rFonts w:hint="eastAsia" w:ascii="仿宋_GB2312" w:hAnsi="仿宋_GB2312" w:eastAsia="仿宋_GB2312" w:cs="仿宋_GB2312"/>
                <w:color w:val="000000"/>
                <w:sz w:val="28"/>
                <w:szCs w:val="28"/>
                <w:highlight w:val="none"/>
                <w:vertAlign w:val="baseline"/>
                <w14:ligatures w14:val="none"/>
                <w:woUserID w:val="1"/>
              </w:rPr>
              <w:t>列年产值</w:t>
            </w:r>
          </w:p>
        </w:tc>
        <w:tc>
          <w:tcPr>
            <w:tcW w:w="3834" w:type="pct"/>
            <w:vAlign w:val="top"/>
          </w:tcPr>
          <w:p w14:paraId="073258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highlight w:val="none"/>
                <w:vertAlign w:val="baseline"/>
                <w14:ligatures w14:val="none"/>
                <w:woUserID w:val="1"/>
              </w:rPr>
            </w:pPr>
          </w:p>
        </w:tc>
      </w:tr>
      <w:tr w14:paraId="3F43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1165" w:type="pct"/>
            <w:vAlign w:val="top"/>
          </w:tcPr>
          <w:p w14:paraId="323476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highlight w:val="none"/>
                <w:vertAlign w:val="baseline"/>
                <w14:ligatures w14:val="none"/>
                <w:woUserID w:val="1"/>
              </w:rPr>
            </w:pPr>
            <w:r>
              <w:rPr>
                <w:rFonts w:hint="eastAsia" w:ascii="仿宋_GB2312" w:hAnsi="仿宋_GB2312" w:eastAsia="仿宋_GB2312" w:cs="仿宋_GB2312"/>
                <w:color w:val="000000"/>
                <w:sz w:val="28"/>
                <w:szCs w:val="28"/>
                <w:highlight w:val="none"/>
                <w:vertAlign w:val="baseline"/>
                <w14:ligatures w14:val="none"/>
                <w:woUserID w:val="1"/>
              </w:rPr>
              <w:t>列年税收</w:t>
            </w:r>
          </w:p>
        </w:tc>
        <w:tc>
          <w:tcPr>
            <w:tcW w:w="3834" w:type="pct"/>
            <w:vAlign w:val="top"/>
          </w:tcPr>
          <w:p w14:paraId="668B00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highlight w:val="none"/>
                <w:vertAlign w:val="baseline"/>
                <w14:ligatures w14:val="none"/>
                <w:woUserID w:val="1"/>
              </w:rPr>
            </w:pPr>
          </w:p>
        </w:tc>
      </w:tr>
      <w:tr w14:paraId="6619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1165" w:type="pct"/>
            <w:vAlign w:val="top"/>
          </w:tcPr>
          <w:p w14:paraId="56B745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highlight w:val="none"/>
                <w:vertAlign w:val="baseline"/>
                <w14:ligatures w14:val="none"/>
                <w:woUserID w:val="1"/>
              </w:rPr>
            </w:pPr>
            <w:r>
              <w:rPr>
                <w:rFonts w:hint="eastAsia" w:ascii="仿宋_GB2312" w:hAnsi="仿宋_GB2312" w:eastAsia="仿宋_GB2312" w:cs="仿宋_GB2312"/>
                <w:color w:val="000000"/>
                <w:sz w:val="28"/>
                <w:szCs w:val="28"/>
                <w:highlight w:val="none"/>
                <w:vertAlign w:val="baseline"/>
                <w14:ligatures w14:val="none"/>
                <w:woUserID w:val="1"/>
              </w:rPr>
              <w:t>拟落产能</w:t>
            </w:r>
          </w:p>
        </w:tc>
        <w:tc>
          <w:tcPr>
            <w:tcW w:w="3834" w:type="pct"/>
            <w:vAlign w:val="top"/>
          </w:tcPr>
          <w:p w14:paraId="114319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highlight w:val="none"/>
                <w:vertAlign w:val="baseline"/>
                <w14:ligatures w14:val="none"/>
                <w:woUserID w:val="1"/>
              </w:rPr>
            </w:pPr>
          </w:p>
        </w:tc>
      </w:tr>
      <w:tr w14:paraId="1158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exact"/>
        </w:trPr>
        <w:tc>
          <w:tcPr>
            <w:tcW w:w="1165" w:type="pct"/>
            <w:vAlign w:val="top"/>
          </w:tcPr>
          <w:p w14:paraId="725061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highlight w:val="none"/>
                <w:vertAlign w:val="baseline"/>
                <w14:ligatures w14:val="none"/>
                <w:woUserID w:val="1"/>
              </w:rPr>
            </w:pPr>
            <w:r>
              <w:rPr>
                <w:rFonts w:hint="eastAsia" w:ascii="仿宋_GB2312" w:hAnsi="仿宋_GB2312" w:eastAsia="仿宋_GB2312" w:cs="仿宋_GB2312"/>
                <w:color w:val="000000"/>
                <w:sz w:val="28"/>
                <w:szCs w:val="28"/>
                <w:highlight w:val="none"/>
                <w:vertAlign w:val="baseline"/>
                <w14:ligatures w14:val="none"/>
                <w:woUserID w:val="1"/>
              </w:rPr>
              <w:t>项目优势与地方匹配度</w:t>
            </w:r>
          </w:p>
        </w:tc>
        <w:tc>
          <w:tcPr>
            <w:tcW w:w="3834" w:type="pct"/>
            <w:vAlign w:val="top"/>
          </w:tcPr>
          <w:p w14:paraId="3DC3D6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highlight w:val="none"/>
                <w:vertAlign w:val="baseline"/>
                <w14:ligatures w14:val="none"/>
                <w:woUserID w:val="1"/>
              </w:rPr>
            </w:pPr>
          </w:p>
        </w:tc>
      </w:tr>
      <w:tr w14:paraId="60FB4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exact"/>
        </w:trPr>
        <w:tc>
          <w:tcPr>
            <w:tcW w:w="1165" w:type="pct"/>
            <w:vAlign w:val="top"/>
          </w:tcPr>
          <w:p w14:paraId="23E24D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highlight w:val="none"/>
                <w:vertAlign w:val="baseline"/>
                <w14:ligatures w14:val="none"/>
                <w:woUserID w:val="1"/>
              </w:rPr>
            </w:pPr>
            <w:r>
              <w:rPr>
                <w:rFonts w:hint="eastAsia" w:ascii="仿宋_GB2312" w:hAnsi="仿宋_GB2312" w:eastAsia="仿宋_GB2312" w:cs="仿宋_GB2312"/>
                <w:color w:val="000000"/>
                <w:sz w:val="28"/>
                <w:szCs w:val="28"/>
                <w:highlight w:val="none"/>
                <w:vertAlign w:val="baseline"/>
                <w14:ligatures w14:val="none"/>
                <w:woUserID w:val="1"/>
              </w:rPr>
              <w:t>主要风险及缓释措施</w:t>
            </w:r>
          </w:p>
        </w:tc>
        <w:tc>
          <w:tcPr>
            <w:tcW w:w="3834" w:type="pct"/>
            <w:vAlign w:val="top"/>
          </w:tcPr>
          <w:p w14:paraId="280BE8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highlight w:val="none"/>
                <w:vertAlign w:val="baseline"/>
                <w14:ligatures w14:val="none"/>
                <w:woUserID w:val="1"/>
              </w:rPr>
            </w:pPr>
          </w:p>
        </w:tc>
      </w:tr>
      <w:tr w14:paraId="5C464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exact"/>
        </w:trPr>
        <w:tc>
          <w:tcPr>
            <w:tcW w:w="1165" w:type="pct"/>
            <w:vAlign w:val="top"/>
          </w:tcPr>
          <w:p w14:paraId="5CB652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highlight w:val="none"/>
                <w:vertAlign w:val="baseline"/>
                <w14:ligatures w14:val="none"/>
                <w:woUserID w:val="1"/>
              </w:rPr>
            </w:pPr>
            <w:r>
              <w:rPr>
                <w:rFonts w:hint="eastAsia" w:ascii="仿宋_GB2312" w:hAnsi="仿宋_GB2312" w:eastAsia="仿宋_GB2312" w:cs="仿宋_GB2312"/>
                <w:color w:val="000000"/>
                <w:sz w:val="28"/>
                <w:szCs w:val="28"/>
                <w:highlight w:val="none"/>
                <w:vertAlign w:val="baseline"/>
                <w14:ligatures w14:val="none"/>
                <w:woUserID w:val="1"/>
              </w:rPr>
              <w:t>用地</w:t>
            </w:r>
          </w:p>
          <w:p w14:paraId="45ACE0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highlight w:val="none"/>
                <w:vertAlign w:val="baseline"/>
                <w14:ligatures w14:val="none"/>
                <w:woUserID w:val="1"/>
              </w:rPr>
            </w:pPr>
            <w:r>
              <w:rPr>
                <w:rFonts w:hint="eastAsia" w:ascii="仿宋_GB2312" w:hAnsi="仿宋_GB2312" w:eastAsia="仿宋_GB2312" w:cs="仿宋_GB2312"/>
                <w:color w:val="000000"/>
                <w:sz w:val="28"/>
                <w:szCs w:val="28"/>
                <w:highlight w:val="none"/>
                <w:vertAlign w:val="baseline"/>
                <w14:ligatures w14:val="none"/>
                <w:woUserID w:val="1"/>
              </w:rPr>
              <w:t>或厂房需求</w:t>
            </w:r>
          </w:p>
        </w:tc>
        <w:tc>
          <w:tcPr>
            <w:tcW w:w="3834" w:type="pct"/>
            <w:vAlign w:val="top"/>
          </w:tcPr>
          <w:p w14:paraId="02F6CD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highlight w:val="none"/>
                <w:vertAlign w:val="baseline"/>
                <w14:ligatures w14:val="none"/>
                <w:woUserID w:val="1"/>
              </w:rPr>
            </w:pPr>
          </w:p>
        </w:tc>
      </w:tr>
      <w:tr w14:paraId="11309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exact"/>
        </w:trPr>
        <w:tc>
          <w:tcPr>
            <w:tcW w:w="1165" w:type="pct"/>
            <w:vAlign w:val="top"/>
          </w:tcPr>
          <w:p w14:paraId="6A413B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highlight w:val="none"/>
                <w:vertAlign w:val="baseline"/>
                <w14:ligatures w14:val="none"/>
                <w:woUserID w:val="1"/>
              </w:rPr>
            </w:pPr>
            <w:r>
              <w:rPr>
                <w:rFonts w:hint="eastAsia" w:ascii="仿宋_GB2312" w:hAnsi="仿宋_GB2312" w:eastAsia="仿宋_GB2312" w:cs="仿宋_GB2312"/>
                <w:color w:val="000000"/>
                <w:sz w:val="28"/>
                <w:szCs w:val="28"/>
                <w:highlight w:val="none"/>
                <w:vertAlign w:val="baseline"/>
                <w14:ligatures w14:val="none"/>
                <w:woUserID w:val="1"/>
              </w:rPr>
              <w:t>固定投资</w:t>
            </w:r>
          </w:p>
          <w:p w14:paraId="221B55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highlight w:val="none"/>
                <w:vertAlign w:val="baseline"/>
                <w14:ligatures w14:val="none"/>
                <w:woUserID w:val="1"/>
              </w:rPr>
            </w:pPr>
            <w:r>
              <w:rPr>
                <w:rFonts w:hint="eastAsia" w:ascii="仿宋_GB2312" w:hAnsi="仿宋_GB2312" w:eastAsia="仿宋_GB2312" w:cs="仿宋_GB2312"/>
                <w:color w:val="000000"/>
                <w:sz w:val="28"/>
                <w:szCs w:val="28"/>
                <w:highlight w:val="none"/>
                <w:vertAlign w:val="baseline"/>
                <w14:ligatures w14:val="none"/>
                <w:woUserID w:val="1"/>
              </w:rPr>
              <w:t>及资金组成</w:t>
            </w:r>
          </w:p>
        </w:tc>
        <w:tc>
          <w:tcPr>
            <w:tcW w:w="3834" w:type="pct"/>
            <w:vAlign w:val="top"/>
          </w:tcPr>
          <w:p w14:paraId="6F7A31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highlight w:val="none"/>
                <w:vertAlign w:val="baseline"/>
                <w14:ligatures w14:val="none"/>
                <w:woUserID w:val="1"/>
              </w:rPr>
            </w:pPr>
          </w:p>
        </w:tc>
      </w:tr>
      <w:tr w14:paraId="13CF2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1165" w:type="pct"/>
            <w:vAlign w:val="top"/>
          </w:tcPr>
          <w:p w14:paraId="55BFE0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highlight w:val="none"/>
                <w:vertAlign w:val="baseline"/>
                <w14:ligatures w14:val="none"/>
                <w:woUserID w:val="1"/>
              </w:rPr>
            </w:pPr>
            <w:r>
              <w:rPr>
                <w:rFonts w:hint="eastAsia" w:ascii="仿宋_GB2312" w:hAnsi="仿宋_GB2312" w:eastAsia="仿宋_GB2312" w:cs="仿宋_GB2312"/>
                <w:color w:val="000000"/>
                <w:sz w:val="28"/>
                <w:szCs w:val="28"/>
                <w:highlight w:val="none"/>
                <w:vertAlign w:val="baseline"/>
                <w14:ligatures w14:val="none"/>
                <w:woUserID w:val="1"/>
              </w:rPr>
              <w:t>预计产值</w:t>
            </w:r>
          </w:p>
        </w:tc>
        <w:tc>
          <w:tcPr>
            <w:tcW w:w="3834" w:type="pct"/>
            <w:vAlign w:val="top"/>
          </w:tcPr>
          <w:p w14:paraId="0E8D48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highlight w:val="none"/>
                <w:vertAlign w:val="baseline"/>
                <w14:ligatures w14:val="none"/>
                <w:woUserID w:val="1"/>
              </w:rPr>
            </w:pPr>
          </w:p>
        </w:tc>
      </w:tr>
      <w:tr w14:paraId="06121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1165" w:type="pct"/>
            <w:vAlign w:val="top"/>
          </w:tcPr>
          <w:p w14:paraId="66348B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highlight w:val="none"/>
                <w:vertAlign w:val="baseline"/>
                <w14:ligatures w14:val="none"/>
                <w:woUserID w:val="1"/>
              </w:rPr>
            </w:pPr>
            <w:r>
              <w:rPr>
                <w:rFonts w:hint="eastAsia" w:ascii="仿宋_GB2312" w:hAnsi="仿宋_GB2312" w:eastAsia="仿宋_GB2312" w:cs="仿宋_GB2312"/>
                <w:color w:val="000000"/>
                <w:sz w:val="28"/>
                <w:szCs w:val="28"/>
                <w:highlight w:val="none"/>
                <w:vertAlign w:val="baseline"/>
                <w14:ligatures w14:val="none"/>
                <w:woUserID w:val="1"/>
              </w:rPr>
              <w:t>预计税收</w:t>
            </w:r>
          </w:p>
        </w:tc>
        <w:tc>
          <w:tcPr>
            <w:tcW w:w="3834" w:type="pct"/>
            <w:vAlign w:val="top"/>
          </w:tcPr>
          <w:p w14:paraId="78101F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highlight w:val="none"/>
                <w:vertAlign w:val="baseline"/>
                <w14:ligatures w14:val="none"/>
                <w:woUserID w:val="1"/>
              </w:rPr>
            </w:pPr>
          </w:p>
        </w:tc>
      </w:tr>
      <w:tr w14:paraId="77B6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1165" w:type="pct"/>
            <w:vAlign w:val="top"/>
          </w:tcPr>
          <w:p w14:paraId="732F7C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highlight w:val="none"/>
                <w:vertAlign w:val="baseline"/>
                <w14:ligatures w14:val="none"/>
                <w:woUserID w:val="1"/>
              </w:rPr>
            </w:pPr>
            <w:r>
              <w:rPr>
                <w:rFonts w:hint="eastAsia" w:ascii="仿宋_GB2312" w:hAnsi="仿宋_GB2312" w:eastAsia="仿宋_GB2312" w:cs="仿宋_GB2312"/>
                <w:color w:val="000000"/>
                <w:sz w:val="28"/>
                <w:szCs w:val="28"/>
                <w:highlight w:val="none"/>
                <w:vertAlign w:val="baseline"/>
                <w14:ligatures w14:val="none"/>
                <w:woUserID w:val="1"/>
              </w:rPr>
              <w:t>能耗（年）</w:t>
            </w:r>
          </w:p>
        </w:tc>
        <w:tc>
          <w:tcPr>
            <w:tcW w:w="3834" w:type="pct"/>
            <w:vAlign w:val="top"/>
          </w:tcPr>
          <w:p w14:paraId="78996C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highlight w:val="none"/>
                <w:vertAlign w:val="baseline"/>
                <w14:ligatures w14:val="none"/>
                <w:woUserID w:val="1"/>
              </w:rPr>
            </w:pPr>
          </w:p>
        </w:tc>
      </w:tr>
      <w:tr w14:paraId="03912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1165" w:type="pct"/>
            <w:vAlign w:val="top"/>
          </w:tcPr>
          <w:p w14:paraId="306DA7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highlight w:val="none"/>
                <w:vertAlign w:val="baseline"/>
                <w14:ligatures w14:val="none"/>
                <w:woUserID w:val="1"/>
              </w:rPr>
            </w:pPr>
            <w:r>
              <w:rPr>
                <w:rFonts w:hint="eastAsia" w:ascii="仿宋_GB2312" w:hAnsi="仿宋_GB2312" w:eastAsia="仿宋_GB2312" w:cs="仿宋_GB2312"/>
                <w:color w:val="000000"/>
                <w:sz w:val="28"/>
                <w:szCs w:val="28"/>
                <w:highlight w:val="none"/>
                <w:vertAlign w:val="baseline"/>
                <w14:ligatures w14:val="none"/>
                <w:woUserID w:val="1"/>
              </w:rPr>
              <w:t>用工情况</w:t>
            </w:r>
          </w:p>
        </w:tc>
        <w:tc>
          <w:tcPr>
            <w:tcW w:w="3834" w:type="pct"/>
            <w:vAlign w:val="top"/>
          </w:tcPr>
          <w:p w14:paraId="1187C0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highlight w:val="none"/>
                <w:vertAlign w:val="baseline"/>
                <w14:ligatures w14:val="none"/>
                <w:woUserID w:val="1"/>
              </w:rPr>
            </w:pPr>
          </w:p>
        </w:tc>
      </w:tr>
      <w:tr w14:paraId="0808C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1165" w:type="pct"/>
            <w:vAlign w:val="top"/>
          </w:tcPr>
          <w:p w14:paraId="6F3DF5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highlight w:val="none"/>
                <w:vertAlign w:val="baseline"/>
                <w14:ligatures w14:val="none"/>
                <w:woUserID w:val="1"/>
              </w:rPr>
            </w:pPr>
            <w:r>
              <w:rPr>
                <w:rFonts w:hint="eastAsia" w:ascii="仿宋_GB2312" w:hAnsi="仿宋_GB2312" w:eastAsia="仿宋_GB2312" w:cs="仿宋_GB2312"/>
                <w:color w:val="000000"/>
                <w:sz w:val="28"/>
                <w:szCs w:val="28"/>
                <w:highlight w:val="none"/>
                <w:vertAlign w:val="baseline"/>
                <w14:ligatures w14:val="none"/>
                <w:woUserID w:val="1"/>
              </w:rPr>
              <w:t>其他</w:t>
            </w:r>
          </w:p>
        </w:tc>
        <w:tc>
          <w:tcPr>
            <w:tcW w:w="3834" w:type="pct"/>
            <w:vAlign w:val="top"/>
          </w:tcPr>
          <w:p w14:paraId="5CB6A4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highlight w:val="none"/>
                <w:vertAlign w:val="baseline"/>
                <w14:ligatures w14:val="none"/>
                <w:woUserID w:val="1"/>
              </w:rPr>
            </w:pPr>
          </w:p>
        </w:tc>
      </w:tr>
    </w:tbl>
    <w:p w14:paraId="42E58E5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3A79C4-EF2E-4AAF-82EF-069323E952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31644E75-E50E-4582-B0A9-C1AF8ED29FA6}"/>
  </w:font>
  <w:font w:name="方正楷体_GB2312">
    <w:panose1 w:val="02000000000000000000"/>
    <w:charset w:val="86"/>
    <w:family w:val="auto"/>
    <w:pitch w:val="default"/>
    <w:sig w:usb0="A00002BF" w:usb1="184F6CFA" w:usb2="00000012" w:usb3="00000000" w:csb0="00040001" w:csb1="00000000"/>
    <w:embedRegular r:id="rId3" w:fontKey="{6F1F906E-BC4E-4F7E-BC85-B52B0F02B3FD}"/>
  </w:font>
  <w:font w:name="仿宋">
    <w:panose1 w:val="02010609060101010101"/>
    <w:charset w:val="86"/>
    <w:family w:val="auto"/>
    <w:pitch w:val="default"/>
    <w:sig w:usb0="800002BF" w:usb1="38CF7CFA" w:usb2="00000016" w:usb3="00000000" w:csb0="00040001" w:csb1="00000000"/>
    <w:embedRegular r:id="rId4" w:fontKey="{D98F8AE7-F326-489A-972D-3D1F8D51845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56133"/>
    <w:multiLevelType w:val="singleLevel"/>
    <w:tmpl w:val="0DD56133"/>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5ZGNjZjc0OTQxZTc4MzRkYmI1NjAxNzRiNmEwMjMifQ=="/>
  </w:docVars>
  <w:rsids>
    <w:rsidRoot w:val="73C46091"/>
    <w:rsid w:val="3F242753"/>
    <w:rsid w:val="56C440E6"/>
    <w:rsid w:val="73C46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1138</Words>
  <Characters>1146</Characters>
  <Lines>0</Lines>
  <Paragraphs>0</Paragraphs>
  <TotalTime>9</TotalTime>
  <ScaleCrop>false</ScaleCrop>
  <LinksUpToDate>false</LinksUpToDate>
  <CharactersWithSpaces>1147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2024-11-02T04:04:00Z</dcterms:created>
  <dc:creator>钱威海</dc:creator>
  <cp:lastModifiedBy>钱威海</cp:lastModifiedBy>
  <dcterms:modified xsi:type="dcterms:W3CDTF">2024-11-26T02:49:02Z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CB5BB56ED60D40FAB39328C95A99EF2A_11</vt:lpwstr>
  </property>
</Properties>
</file>