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8B6CD7">
      <w:pPr>
        <w:spacing w:line="600" w:lineRule="exact"/>
        <w:jc w:val="center"/>
        <w:rPr>
          <w:rFonts w:ascii="仿宋" w:eastAsia="仿宋" w:cs="仿宋_GB2312"/>
          <w:b/>
          <w:bCs/>
          <w:sz w:val="32"/>
          <w:szCs w:val="32"/>
          <w:lang w:eastAsia="zh-CN" w:bidi="ar-SA"/>
        </w:rPr>
      </w:pPr>
      <w:r>
        <w:rPr>
          <w:rFonts w:hint="eastAsia" w:eastAsia="方正小标宋简体"/>
          <w:bCs/>
          <w:sz w:val="44"/>
          <w:szCs w:val="44"/>
        </w:rPr>
        <w:t>《</w:t>
      </w:r>
      <w:r>
        <w:rPr>
          <w:rFonts w:hint="eastAsia" w:eastAsia="方正小标宋简体"/>
          <w:bCs/>
          <w:sz w:val="44"/>
          <w:szCs w:val="44"/>
          <w:lang w:eastAsia="zh-CN"/>
        </w:rPr>
        <w:t>关于</w:t>
      </w:r>
      <w:r>
        <w:rPr>
          <w:rFonts w:hint="eastAsia" w:ascii="Times New Roman" w:hAnsi="Times New Roman" w:eastAsia="方正小标宋简体" w:cs="Times New Roman"/>
          <w:bCs/>
          <w:color w:val="auto"/>
          <w:spacing w:val="0"/>
          <w:sz w:val="44"/>
          <w:szCs w:val="44"/>
          <w:lang w:val="en-US" w:eastAsia="zh-CN"/>
        </w:rPr>
        <w:t>进一步明确耕地开垦费收缴和补充耕地资金标准</w:t>
      </w:r>
      <w:r>
        <w:rPr>
          <w:rFonts w:hint="eastAsia" w:eastAsia="方正小标宋简体"/>
          <w:bCs/>
          <w:sz w:val="44"/>
          <w:szCs w:val="44"/>
          <w:lang w:eastAsia="zh-CN"/>
        </w:rPr>
        <w:t>》的</w:t>
      </w:r>
      <w:r>
        <w:rPr>
          <w:rFonts w:eastAsia="方正小标宋简体"/>
          <w:bCs/>
          <w:sz w:val="44"/>
          <w:szCs w:val="44"/>
        </w:rPr>
        <w:t>起草说明</w:t>
      </w:r>
    </w:p>
    <w:p w14:paraId="3CF8F286">
      <w:pPr>
        <w:spacing w:line="600" w:lineRule="exact"/>
        <w:ind w:firstLine="640" w:firstLineChars="200"/>
        <w:rPr>
          <w:rFonts w:hint="eastAsia" w:ascii="黑体" w:eastAsia="黑体" w:cs="黑体"/>
          <w:sz w:val="32"/>
          <w:szCs w:val="32"/>
        </w:rPr>
      </w:pPr>
    </w:p>
    <w:p w14:paraId="7DC3E2C4">
      <w:pPr>
        <w:spacing w:line="600" w:lineRule="exact"/>
        <w:ind w:firstLine="640" w:firstLineChars="200"/>
        <w:rPr>
          <w:rFonts w:hint="eastAsia" w:ascii="仿宋_GB2312" w:eastAsia="仿宋_GB2312" w:cs="仿宋_GB2312"/>
          <w:sz w:val="32"/>
          <w:szCs w:val="32"/>
          <w:lang w:eastAsia="zh-CN" w:bidi="ar-SA"/>
        </w:rPr>
      </w:pPr>
      <w:r>
        <w:rPr>
          <w:rFonts w:hint="eastAsia" w:ascii="黑体" w:eastAsia="黑体" w:cs="黑体"/>
          <w:sz w:val="32"/>
          <w:szCs w:val="32"/>
        </w:rPr>
        <w:t>一、起草背景</w:t>
      </w:r>
    </w:p>
    <w:p w14:paraId="7407F4B4">
      <w:pPr>
        <w:spacing w:line="600" w:lineRule="exact"/>
        <w:ind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eastAsia="zh-CN" w:bidi="ar-SA"/>
        </w:rPr>
        <w:t>《浙江省人民政府办公厅关于调整耕地开垦费等有关政策的通知》已于</w:t>
      </w:r>
      <w:r>
        <w:rPr>
          <w:rFonts w:hint="eastAsia" w:ascii="仿宋_GB2312" w:eastAsia="仿宋_GB2312" w:cs="仿宋_GB2312"/>
          <w:sz w:val="32"/>
          <w:szCs w:val="32"/>
          <w:lang w:val="en-US" w:eastAsia="zh-CN" w:bidi="ar-SA"/>
        </w:rPr>
        <w:t>2025年2月20日起实施</w:t>
      </w:r>
      <w:r>
        <w:rPr>
          <w:rFonts w:hint="eastAsia" w:ascii="仿宋_GB2312" w:eastAsia="仿宋_GB2312" w:cs="仿宋_GB2312"/>
          <w:sz w:val="32"/>
          <w:szCs w:val="32"/>
          <w:lang w:eastAsia="zh-CN" w:bidi="ar-SA"/>
        </w:rPr>
        <w:t>。</w:t>
      </w:r>
      <w:r>
        <w:rPr>
          <w:rFonts w:hint="eastAsia" w:ascii="仿宋" w:hAnsi="仿宋" w:eastAsia="仿宋" w:cs="仿宋"/>
          <w:color w:val="000000"/>
          <w:sz w:val="32"/>
          <w:szCs w:val="40"/>
          <w:lang w:val="en-US" w:eastAsia="zh-CN"/>
        </w:rPr>
        <w:t>为严格落实耕地占补平衡政策，切实做好耕地保护工作</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结合我市实际，特制定本实施办法。</w:t>
      </w:r>
    </w:p>
    <w:p w14:paraId="7FCF3F04">
      <w:pPr>
        <w:numPr>
          <w:ilvl w:val="0"/>
          <w:numId w:val="1"/>
        </w:numPr>
        <w:spacing w:line="600" w:lineRule="exact"/>
        <w:ind w:left="0" w:firstLine="640" w:firstLineChars="200"/>
        <w:rPr>
          <w:rFonts w:hint="eastAsia" w:ascii="黑体" w:eastAsia="黑体" w:cs="黑体"/>
          <w:sz w:val="32"/>
          <w:szCs w:val="32"/>
        </w:rPr>
      </w:pPr>
      <w:r>
        <w:rPr>
          <w:rFonts w:hint="eastAsia" w:ascii="黑体" w:eastAsia="黑体" w:cs="黑体"/>
          <w:sz w:val="32"/>
          <w:szCs w:val="32"/>
        </w:rPr>
        <w:t>起草过程</w:t>
      </w:r>
    </w:p>
    <w:p w14:paraId="71295AB1">
      <w:pPr>
        <w:pStyle w:val="3"/>
        <w:keepNext w:val="0"/>
        <w:keepLines w:val="0"/>
        <w:pageBreakBefore w:val="0"/>
        <w:widowControl/>
        <w:suppressLineNumbers w:val="0"/>
        <w:kinsoku/>
        <w:wordWrap/>
        <w:overflowPunct/>
        <w:topLinePunct w:val="0"/>
        <w:autoSpaceDE/>
        <w:autoSpaceDN/>
        <w:adjustRightInd/>
        <w:snapToGrid/>
        <w:spacing w:before="0" w:beforeAutospacing="0" w:after="0" w:afterAutospacing="0" w:line="600" w:lineRule="exact"/>
        <w:ind w:firstLine="640" w:firstLineChars="200"/>
        <w:jc w:val="both"/>
        <w:rPr>
          <w:rFonts w:hint="eastAsia" w:ascii="仿宋_GB2312" w:eastAsia="仿宋_GB2312" w:cs="仿宋_GB2312"/>
          <w:kern w:val="2"/>
          <w:sz w:val="32"/>
          <w:szCs w:val="32"/>
        </w:rPr>
      </w:pPr>
      <w:r>
        <w:rPr>
          <w:rFonts w:hint="eastAsia" w:ascii="仿宋_GB2312" w:eastAsia="仿宋_GB2312" w:cs="仿宋_GB2312"/>
          <w:color w:val="auto"/>
          <w:kern w:val="2"/>
          <w:sz w:val="32"/>
          <w:szCs w:val="32"/>
          <w:lang w:bidi="ar-SA"/>
        </w:rPr>
        <w:t>202</w:t>
      </w:r>
      <w:r>
        <w:rPr>
          <w:rFonts w:hint="eastAsia" w:ascii="仿宋_GB2312" w:eastAsia="仿宋_GB2312" w:cs="仿宋_GB2312"/>
          <w:color w:val="auto"/>
          <w:kern w:val="2"/>
          <w:sz w:val="32"/>
          <w:szCs w:val="32"/>
          <w:lang w:val="en-US" w:eastAsia="zh-CN" w:bidi="ar-SA"/>
        </w:rPr>
        <w:t>5</w:t>
      </w:r>
      <w:r>
        <w:rPr>
          <w:rFonts w:hint="eastAsia" w:ascii="仿宋_GB2312" w:eastAsia="仿宋_GB2312" w:cs="仿宋_GB2312"/>
          <w:color w:val="auto"/>
          <w:kern w:val="2"/>
          <w:sz w:val="32"/>
          <w:szCs w:val="32"/>
          <w:lang w:bidi="ar-SA"/>
        </w:rPr>
        <w:t>年</w:t>
      </w:r>
      <w:r>
        <w:rPr>
          <w:rFonts w:hint="eastAsia" w:ascii="仿宋_GB2312" w:eastAsia="仿宋_GB2312" w:cs="仿宋_GB2312"/>
          <w:color w:val="auto"/>
          <w:kern w:val="2"/>
          <w:sz w:val="32"/>
          <w:szCs w:val="32"/>
          <w:lang w:val="en-US" w:eastAsia="zh-CN" w:bidi="ar-SA"/>
        </w:rPr>
        <w:t>3</w:t>
      </w:r>
      <w:r>
        <w:rPr>
          <w:rFonts w:hint="eastAsia" w:ascii="仿宋_GB2312" w:eastAsia="仿宋_GB2312" w:cs="仿宋_GB2312"/>
          <w:color w:val="auto"/>
          <w:kern w:val="2"/>
          <w:sz w:val="32"/>
          <w:szCs w:val="32"/>
          <w:lang w:bidi="ar-SA"/>
        </w:rPr>
        <w:t>月</w:t>
      </w:r>
      <w:r>
        <w:rPr>
          <w:rFonts w:hint="eastAsia" w:ascii="仿宋_GB2312" w:eastAsia="仿宋_GB2312" w:cs="仿宋_GB2312"/>
          <w:color w:val="auto"/>
          <w:kern w:val="2"/>
          <w:sz w:val="32"/>
          <w:szCs w:val="32"/>
          <w:lang w:eastAsia="zh-CN" w:bidi="ar-SA"/>
        </w:rPr>
        <w:t>我局接收并学习了金华市自然资源和规划局关于征求《关于进一步明确市区耕地开垦费收缴和补充耕地资金标准的通知（征求意见稿）》意见的函以及《浙江省人民政府办公厅关于调整耕地开垦费等有关政策的通知》（浙政办函〔2025〕2号），</w:t>
      </w:r>
      <w:r>
        <w:rPr>
          <w:rFonts w:hint="eastAsia" w:ascii="仿宋_GB2312" w:eastAsia="仿宋_GB2312" w:cs="仿宋_GB2312"/>
          <w:color w:val="auto"/>
          <w:kern w:val="2"/>
          <w:sz w:val="32"/>
          <w:szCs w:val="32"/>
          <w:lang w:val="en-US" w:eastAsia="zh-CN" w:bidi="ar-SA"/>
        </w:rPr>
        <w:t>随即</w:t>
      </w:r>
      <w:r>
        <w:rPr>
          <w:rFonts w:hint="eastAsia" w:ascii="仿宋_GB2312" w:eastAsia="仿宋_GB2312" w:cs="仿宋_GB2312"/>
          <w:color w:val="auto"/>
          <w:kern w:val="2"/>
          <w:sz w:val="32"/>
          <w:szCs w:val="32"/>
          <w:lang w:eastAsia="zh-CN" w:bidi="ar-SA"/>
        </w:rPr>
        <w:t>起草了东阳市《关于进一步明确耕地开垦费收缴和补充耕地资金标准的通知》。</w:t>
      </w:r>
    </w:p>
    <w:p w14:paraId="08DB6BC9">
      <w:pPr>
        <w:spacing w:line="600" w:lineRule="exact"/>
        <w:ind w:firstLine="640" w:firstLineChars="200"/>
        <w:rPr>
          <w:rFonts w:hint="eastAsia" w:ascii="黑体" w:eastAsia="黑体" w:cs="黑体"/>
          <w:sz w:val="32"/>
          <w:szCs w:val="32"/>
          <w:lang w:bidi="ar-SA"/>
        </w:rPr>
      </w:pPr>
      <w:r>
        <w:rPr>
          <w:rFonts w:ascii="黑体" w:eastAsia="黑体" w:cs="黑体"/>
          <w:sz w:val="32"/>
          <w:szCs w:val="32"/>
          <w:lang w:eastAsia="zh-CN" w:bidi="ar-SA"/>
        </w:rPr>
        <w:t>三</w:t>
      </w:r>
      <w:r>
        <w:rPr>
          <w:rFonts w:hint="eastAsia" w:ascii="黑体" w:eastAsia="黑体" w:cs="黑体"/>
          <w:sz w:val="32"/>
          <w:szCs w:val="32"/>
          <w:lang w:bidi="ar-SA"/>
        </w:rPr>
        <w:t>、</w:t>
      </w:r>
      <w:r>
        <w:rPr>
          <w:rFonts w:ascii="黑体" w:eastAsia="黑体" w:cs="黑体"/>
          <w:sz w:val="32"/>
          <w:szCs w:val="32"/>
          <w:lang w:bidi="ar-SA"/>
        </w:rPr>
        <w:t>主要</w:t>
      </w:r>
      <w:r>
        <w:rPr>
          <w:rFonts w:hint="eastAsia" w:ascii="黑体" w:eastAsia="黑体" w:cs="黑体"/>
          <w:sz w:val="32"/>
          <w:szCs w:val="32"/>
          <w:lang w:bidi="ar-SA"/>
        </w:rPr>
        <w:t>内容</w:t>
      </w:r>
    </w:p>
    <w:p w14:paraId="4343E2A2">
      <w:pPr>
        <w:spacing w:line="600" w:lineRule="exact"/>
        <w:ind w:firstLine="640" w:firstLineChars="200"/>
        <w:rPr>
          <w:rFonts w:hint="eastAsia" w:ascii="仿宋_GB2312" w:eastAsia="仿宋_GB2312" w:cs="仿宋_GB2312"/>
          <w:sz w:val="32"/>
          <w:szCs w:val="32"/>
          <w:highlight w:val="none"/>
        </w:rPr>
      </w:pPr>
      <w:r>
        <w:rPr>
          <w:rFonts w:hint="eastAsia" w:ascii="仿宋_GB2312" w:eastAsia="仿宋_GB2312" w:cs="仿宋_GB2312"/>
          <w:sz w:val="32"/>
          <w:szCs w:val="32"/>
          <w:highlight w:val="none"/>
          <w:lang w:eastAsia="zh-CN"/>
        </w:rPr>
        <w:t>通知由征收范围、征收标准、征收程序、资金使用和管理、其他事项</w:t>
      </w:r>
      <w:r>
        <w:rPr>
          <w:rFonts w:hint="eastAsia" w:ascii="仿宋_GB2312" w:eastAsia="仿宋_GB2312" w:cs="仿宋_GB2312"/>
          <w:sz w:val="32"/>
          <w:szCs w:val="32"/>
          <w:highlight w:val="none"/>
        </w:rPr>
        <w:t>组成。</w:t>
      </w:r>
    </w:p>
    <w:p w14:paraId="4755AA3A">
      <w:pPr>
        <w:spacing w:line="600" w:lineRule="exact"/>
        <w:ind w:firstLine="643" w:firstLineChars="200"/>
        <w:rPr>
          <w:rFonts w:hint="eastAsia" w:ascii="仿宋_GB2312" w:eastAsia="仿宋_GB2312" w:cs="仿宋_GB2312"/>
          <w:sz w:val="32"/>
          <w:szCs w:val="32"/>
          <w:lang w:eastAsia="zh-CN" w:bidi="ar-SA"/>
        </w:rPr>
      </w:pPr>
      <w:r>
        <w:rPr>
          <w:rFonts w:hint="eastAsia" w:ascii="楷体" w:hAnsi="楷体" w:eastAsia="楷体" w:cs="楷体"/>
          <w:b/>
          <w:bCs/>
          <w:sz w:val="32"/>
          <w:szCs w:val="32"/>
          <w:highlight w:val="none"/>
          <w:lang w:eastAsia="zh-CN"/>
        </w:rPr>
        <w:t>（一）征收范围</w:t>
      </w:r>
      <w:r>
        <w:rPr>
          <w:rFonts w:hint="eastAsia" w:ascii="楷体" w:hAnsi="楷体" w:eastAsia="楷体" w:cs="楷体"/>
          <w:b/>
          <w:bCs/>
          <w:sz w:val="32"/>
          <w:szCs w:val="32"/>
          <w:highlight w:val="none"/>
        </w:rPr>
        <w:t>：</w:t>
      </w:r>
      <w:r>
        <w:rPr>
          <w:rFonts w:hint="eastAsia" w:ascii="仿宋_GB2312" w:eastAsia="仿宋_GB2312" w:cs="仿宋_GB2312"/>
          <w:sz w:val="32"/>
          <w:szCs w:val="32"/>
          <w:lang w:bidi="ar-SA"/>
        </w:rPr>
        <w:t>东阳市行政区域范围</w:t>
      </w:r>
      <w:r>
        <w:rPr>
          <w:rFonts w:hint="eastAsia" w:ascii="仿宋_GB2312" w:eastAsia="仿宋_GB2312" w:cs="仿宋_GB2312"/>
          <w:sz w:val="32"/>
          <w:szCs w:val="32"/>
          <w:lang w:eastAsia="zh-CN" w:bidi="ar-SA"/>
        </w:rPr>
        <w:t>所有</w:t>
      </w:r>
      <w:r>
        <w:rPr>
          <w:rFonts w:hint="eastAsia" w:ascii="仿宋" w:hAnsi="仿宋" w:eastAsia="仿宋" w:cs="仿宋"/>
          <w:color w:val="000000"/>
          <w:sz w:val="32"/>
          <w:szCs w:val="40"/>
          <w:lang w:val="en-US" w:eastAsia="zh-CN"/>
        </w:rPr>
        <w:t>非农建设经批准占用耕地的单位和个人</w:t>
      </w:r>
      <w:r>
        <w:rPr>
          <w:rFonts w:hint="eastAsia" w:ascii="仿宋_GB2312" w:eastAsia="仿宋_GB2312" w:cs="仿宋_GB2312"/>
          <w:sz w:val="32"/>
          <w:szCs w:val="32"/>
          <w:lang w:eastAsia="zh-CN" w:bidi="ar-SA"/>
        </w:rPr>
        <w:t>。</w:t>
      </w:r>
    </w:p>
    <w:p w14:paraId="38D9C608">
      <w:pPr>
        <w:pStyle w:val="3"/>
        <w:keepNext w:val="0"/>
        <w:keepLines w:val="0"/>
        <w:pageBreakBefore w:val="0"/>
        <w:widowControl/>
        <w:suppressLineNumbers w:val="0"/>
        <w:kinsoku/>
        <w:wordWrap/>
        <w:overflowPunct/>
        <w:topLinePunct w:val="0"/>
        <w:autoSpaceDE/>
        <w:autoSpaceDN/>
        <w:adjustRightInd/>
        <w:snapToGrid/>
        <w:spacing w:before="0" w:beforeAutospacing="0" w:after="0" w:afterAutospacing="0" w:line="600" w:lineRule="exact"/>
        <w:ind w:firstLine="643" w:firstLineChars="200"/>
        <w:jc w:val="both"/>
        <w:rPr>
          <w:rFonts w:hint="eastAsia" w:ascii="仿宋_GB2312" w:eastAsia="仿宋_GB2312" w:cs="仿宋_GB2312"/>
          <w:b w:val="0"/>
          <w:bCs w:val="0"/>
          <w:kern w:val="2"/>
          <w:sz w:val="32"/>
          <w:szCs w:val="32"/>
          <w:lang w:eastAsia="zh-CN" w:bidi="ar-SA"/>
        </w:rPr>
      </w:pPr>
      <w:r>
        <w:rPr>
          <w:rFonts w:hint="eastAsia" w:ascii="楷体" w:hAnsi="楷体" w:eastAsia="楷体" w:cs="楷体"/>
          <w:b/>
          <w:bCs/>
          <w:kern w:val="2"/>
          <w:sz w:val="32"/>
          <w:szCs w:val="32"/>
          <w:highlight w:val="none"/>
          <w:lang w:eastAsia="zh-CN"/>
        </w:rPr>
        <w:t>（</w:t>
      </w:r>
      <w:r>
        <w:rPr>
          <w:rFonts w:hint="eastAsia" w:ascii="楷体" w:hAnsi="楷体" w:eastAsia="楷体" w:cs="楷体"/>
          <w:b/>
          <w:bCs/>
          <w:kern w:val="2"/>
          <w:sz w:val="32"/>
          <w:szCs w:val="32"/>
          <w:highlight w:val="none"/>
          <w:lang w:val="en-US" w:eastAsia="zh-CN"/>
        </w:rPr>
        <w:t>二</w:t>
      </w:r>
      <w:r>
        <w:rPr>
          <w:rFonts w:hint="eastAsia" w:ascii="楷体" w:hAnsi="楷体" w:eastAsia="楷体" w:cs="楷体"/>
          <w:b/>
          <w:bCs/>
          <w:kern w:val="2"/>
          <w:sz w:val="32"/>
          <w:szCs w:val="32"/>
          <w:highlight w:val="none"/>
          <w:lang w:eastAsia="zh-CN"/>
        </w:rPr>
        <w:t>）征收标准</w:t>
      </w:r>
      <w:r>
        <w:rPr>
          <w:rFonts w:hint="eastAsia" w:ascii="楷体" w:hAnsi="楷体" w:eastAsia="楷体" w:cs="楷体"/>
          <w:b/>
          <w:bCs/>
          <w:kern w:val="2"/>
          <w:sz w:val="32"/>
          <w:szCs w:val="32"/>
          <w:highlight w:val="none"/>
        </w:rPr>
        <w:t>：</w:t>
      </w:r>
      <w:r>
        <w:rPr>
          <w:rFonts w:hint="eastAsia" w:ascii="仿宋" w:hAnsi="仿宋" w:eastAsia="仿宋" w:cs="仿宋"/>
          <w:color w:val="000000"/>
          <w:sz w:val="32"/>
          <w:szCs w:val="40"/>
          <w:lang w:val="en-US" w:eastAsia="zh-CN"/>
        </w:rPr>
        <w:t>耕地开垦费根据建设占用耕地质量等别划分为4档，</w:t>
      </w:r>
      <w:r>
        <w:rPr>
          <w:rFonts w:hint="eastAsia" w:ascii="仿宋_GB2312" w:eastAsia="仿宋_GB2312" w:cs="仿宋_GB2312"/>
          <w:b w:val="0"/>
          <w:bCs w:val="0"/>
          <w:kern w:val="2"/>
          <w:sz w:val="32"/>
          <w:szCs w:val="32"/>
          <w:lang w:eastAsia="zh-CN" w:bidi="ar-SA"/>
        </w:rPr>
        <w:t>经依法批准占用永久基本农田的，按照标准的</w:t>
      </w:r>
      <w:r>
        <w:rPr>
          <w:rFonts w:hint="eastAsia" w:ascii="仿宋_GB2312" w:eastAsia="仿宋_GB2312" w:cs="仿宋_GB2312"/>
          <w:b w:val="0"/>
          <w:bCs w:val="0"/>
          <w:kern w:val="2"/>
          <w:sz w:val="32"/>
          <w:szCs w:val="32"/>
          <w:lang w:val="en-US" w:eastAsia="zh-CN" w:bidi="ar-SA"/>
        </w:rPr>
        <w:t>2</w:t>
      </w:r>
      <w:r>
        <w:rPr>
          <w:rFonts w:hint="eastAsia" w:ascii="仿宋_GB2312" w:eastAsia="仿宋_GB2312" w:cs="仿宋_GB2312"/>
          <w:b w:val="0"/>
          <w:bCs w:val="0"/>
          <w:kern w:val="2"/>
          <w:sz w:val="32"/>
          <w:szCs w:val="32"/>
          <w:lang w:eastAsia="zh-CN" w:bidi="ar-SA"/>
        </w:rPr>
        <w:t>倍收缴，补充耕地资金</w:t>
      </w:r>
      <w:r>
        <w:rPr>
          <w:rFonts w:hint="eastAsia" w:ascii="仿宋_GB2312" w:eastAsia="仿宋_GB2312" w:cs="仿宋_GB2312"/>
          <w:b w:val="0"/>
          <w:bCs w:val="0"/>
          <w:kern w:val="2"/>
          <w:sz w:val="32"/>
          <w:szCs w:val="32"/>
          <w:lang w:val="en-US" w:eastAsia="zh-CN" w:bidi="ar-SA"/>
        </w:rPr>
        <w:t>375</w:t>
      </w:r>
      <w:r>
        <w:rPr>
          <w:rFonts w:hint="eastAsia" w:ascii="仿宋_GB2312" w:eastAsia="仿宋_GB2312" w:cs="仿宋_GB2312"/>
          <w:b w:val="0"/>
          <w:bCs w:val="0"/>
          <w:kern w:val="2"/>
          <w:sz w:val="32"/>
          <w:szCs w:val="32"/>
          <w:lang w:eastAsia="zh-CN" w:bidi="ar-SA"/>
        </w:rPr>
        <w:t>元</w:t>
      </w:r>
      <w:r>
        <w:rPr>
          <w:rFonts w:hint="eastAsia" w:ascii="仿宋_GB2312" w:eastAsia="仿宋_GB2312" w:cs="仿宋_GB2312"/>
          <w:b w:val="0"/>
          <w:bCs w:val="0"/>
          <w:kern w:val="2"/>
          <w:sz w:val="32"/>
          <w:szCs w:val="32"/>
          <w:lang w:val="en-US" w:eastAsia="zh-CN" w:bidi="ar-SA"/>
        </w:rPr>
        <w:t>/</w:t>
      </w:r>
      <w:r>
        <w:rPr>
          <w:rFonts w:hint="eastAsia" w:ascii="仿宋_GB2312" w:eastAsia="仿宋_GB2312" w:cs="仿宋_GB2312"/>
          <w:b w:val="0"/>
          <w:bCs w:val="0"/>
          <w:kern w:val="2"/>
          <w:sz w:val="32"/>
          <w:szCs w:val="32"/>
          <w:lang w:eastAsia="zh-CN" w:bidi="ar-SA"/>
        </w:rPr>
        <w:t>平方米。</w:t>
      </w:r>
    </w:p>
    <w:p w14:paraId="2DAE88EA">
      <w:pPr>
        <w:pStyle w:val="3"/>
        <w:keepNext w:val="0"/>
        <w:keepLines w:val="0"/>
        <w:pageBreakBefore w:val="0"/>
        <w:widowControl/>
        <w:suppressLineNumbers w:val="0"/>
        <w:kinsoku/>
        <w:wordWrap/>
        <w:overflowPunct/>
        <w:topLinePunct w:val="0"/>
        <w:autoSpaceDE/>
        <w:autoSpaceDN/>
        <w:adjustRightInd/>
        <w:snapToGrid/>
        <w:spacing w:before="0" w:beforeAutospacing="0" w:after="0" w:afterAutospacing="0" w:line="600" w:lineRule="exact"/>
        <w:ind w:firstLine="643" w:firstLineChars="200"/>
        <w:jc w:val="both"/>
        <w:rPr>
          <w:rFonts w:hint="eastAsia" w:ascii="仿宋_GB2312" w:eastAsia="仿宋_GB2312" w:cs="仿宋_GB2312"/>
          <w:kern w:val="2"/>
          <w:sz w:val="32"/>
          <w:szCs w:val="32"/>
        </w:rPr>
      </w:pPr>
      <w:r>
        <w:rPr>
          <w:rFonts w:hint="eastAsia" w:ascii="楷体" w:hAnsi="楷体" w:eastAsia="楷体" w:cs="楷体"/>
          <w:b/>
          <w:bCs/>
          <w:kern w:val="2"/>
          <w:sz w:val="32"/>
          <w:szCs w:val="32"/>
          <w:highlight w:val="none"/>
          <w:lang w:eastAsia="zh-CN" w:bidi="ar-SA"/>
        </w:rPr>
        <w:t>（</w:t>
      </w:r>
      <w:r>
        <w:rPr>
          <w:rFonts w:hint="eastAsia" w:ascii="楷体" w:hAnsi="楷体" w:eastAsia="楷体" w:cs="楷体"/>
          <w:b/>
          <w:bCs/>
          <w:kern w:val="2"/>
          <w:sz w:val="32"/>
          <w:szCs w:val="32"/>
          <w:highlight w:val="none"/>
          <w:lang w:val="en-US" w:eastAsia="zh-CN" w:bidi="ar-SA"/>
        </w:rPr>
        <w:t>三</w:t>
      </w:r>
      <w:r>
        <w:rPr>
          <w:rFonts w:hint="eastAsia" w:ascii="楷体" w:hAnsi="楷体" w:eastAsia="楷体" w:cs="楷体"/>
          <w:b/>
          <w:bCs/>
          <w:kern w:val="2"/>
          <w:sz w:val="32"/>
          <w:szCs w:val="32"/>
          <w:highlight w:val="none"/>
          <w:lang w:eastAsia="zh-CN" w:bidi="ar-SA"/>
        </w:rPr>
        <w:t>）征收程序：</w:t>
      </w:r>
      <w:r>
        <w:rPr>
          <w:rFonts w:hint="eastAsia" w:ascii="仿宋" w:hAnsi="仿宋" w:eastAsia="仿宋" w:cs="仿宋"/>
          <w:color w:val="000000"/>
          <w:sz w:val="32"/>
          <w:szCs w:val="40"/>
          <w:lang w:val="en-US" w:eastAsia="zh-CN"/>
        </w:rPr>
        <w:t>用地主体在申请办理农用地转用审批时，按照规定标准向自然资源部门足额缴纳耕地开垦费和补充耕地资金。</w:t>
      </w:r>
    </w:p>
    <w:p w14:paraId="4521261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楷体" w:hAnsi="楷体" w:eastAsia="楷体" w:cs="楷体"/>
          <w:b/>
          <w:bCs/>
          <w:sz w:val="32"/>
          <w:szCs w:val="32"/>
          <w:highlight w:val="none"/>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四</w:t>
      </w: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资金使用和管理</w:t>
      </w:r>
      <w:r>
        <w:rPr>
          <w:rFonts w:hint="eastAsia" w:ascii="楷体" w:hAnsi="楷体" w:eastAsia="楷体" w:cs="楷体"/>
          <w:b/>
          <w:bCs/>
          <w:sz w:val="32"/>
          <w:szCs w:val="32"/>
          <w:highlight w:val="none"/>
          <w:lang w:eastAsia="zh-CN"/>
        </w:rPr>
        <w:t>：</w:t>
      </w:r>
      <w:r>
        <w:rPr>
          <w:rFonts w:hint="eastAsia" w:ascii="仿宋" w:hAnsi="仿宋" w:eastAsia="仿宋" w:cs="仿宋"/>
          <w:color w:val="000000"/>
          <w:sz w:val="32"/>
          <w:szCs w:val="40"/>
          <w:lang w:val="en-US" w:eastAsia="zh-CN"/>
        </w:rPr>
        <w:t>耕地开垦费和补充耕地资金纳入一般公共预算管理，实行收支两条线管理。</w:t>
      </w:r>
      <w:r>
        <w:rPr>
          <w:rFonts w:hint="eastAsia" w:ascii="仿宋" w:hAnsi="仿宋" w:eastAsia="仿宋" w:cs="仿宋"/>
          <w:color w:val="auto"/>
          <w:sz w:val="32"/>
          <w:szCs w:val="40"/>
          <w:lang w:val="en-US" w:eastAsia="zh-CN"/>
        </w:rPr>
        <w:t>市财政、自然资源等有关部门要</w:t>
      </w:r>
      <w:r>
        <w:rPr>
          <w:rFonts w:hint="eastAsia" w:ascii="仿宋" w:hAnsi="仿宋" w:eastAsia="仿宋" w:cs="仿宋"/>
          <w:color w:val="000000"/>
          <w:sz w:val="32"/>
          <w:szCs w:val="40"/>
          <w:lang w:val="en-US" w:eastAsia="zh-CN"/>
        </w:rPr>
        <w:t xml:space="preserve">加强耕地开垦费和补充耕地资金的收缴和管理。市发展改革、财政、自然资源、审计、市场监管等部门对耕地开垦费和补充耕地资金的收缴、使用和管理情况进行监督检查。  </w:t>
      </w:r>
    </w:p>
    <w:p w14:paraId="3DFAD0DE">
      <w:pPr>
        <w:keepNext w:val="0"/>
        <w:keepLines w:val="0"/>
        <w:pageBreakBefore w:val="0"/>
        <w:widowControl w:val="0"/>
        <w:suppressLineNumbers w:val="0"/>
        <w:kinsoku/>
        <w:wordWrap/>
        <w:overflowPunct/>
        <w:topLinePunct w:val="0"/>
        <w:autoSpaceDE/>
        <w:autoSpaceDN/>
        <w:adjustRightInd/>
        <w:snapToGrid/>
        <w:spacing w:before="0" w:beforeAutospacing="0" w:after="0" w:afterAutospacing="0" w:line="560" w:lineRule="exact"/>
        <w:ind w:left="0" w:firstLine="643" w:firstLineChars="200"/>
        <w:jc w:val="both"/>
        <w:rPr>
          <w:rFonts w:hint="eastAsia" w:ascii="仿宋_GB2312" w:eastAsia="仿宋_GB2312" w:cs="仿宋_GB2312"/>
          <w:kern w:val="2"/>
          <w:sz w:val="32"/>
          <w:szCs w:val="32"/>
          <w:lang w:val="en-US" w:eastAsia="zh-CN" w:bidi="ar-SA"/>
        </w:rPr>
      </w:pPr>
      <w:r>
        <w:rPr>
          <w:rFonts w:hint="eastAsia" w:ascii="楷体" w:hAnsi="楷体" w:eastAsia="楷体" w:cs="楷体"/>
          <w:b/>
          <w:bCs/>
          <w:kern w:val="2"/>
          <w:sz w:val="32"/>
          <w:szCs w:val="32"/>
          <w:highlight w:val="none"/>
          <w:lang w:eastAsia="zh-CN" w:bidi="ar-SA"/>
        </w:rPr>
        <w:t>（</w:t>
      </w:r>
      <w:r>
        <w:rPr>
          <w:rFonts w:hint="eastAsia" w:ascii="楷体" w:hAnsi="楷体" w:eastAsia="楷体" w:cs="楷体"/>
          <w:b/>
          <w:bCs/>
          <w:kern w:val="2"/>
          <w:sz w:val="32"/>
          <w:szCs w:val="32"/>
          <w:highlight w:val="none"/>
          <w:lang w:val="en-US" w:eastAsia="zh-CN" w:bidi="ar-SA"/>
        </w:rPr>
        <w:t>五</w:t>
      </w:r>
      <w:r>
        <w:rPr>
          <w:rFonts w:hint="eastAsia" w:ascii="楷体" w:hAnsi="楷体" w:eastAsia="楷体" w:cs="楷体"/>
          <w:b/>
          <w:bCs/>
          <w:kern w:val="2"/>
          <w:sz w:val="32"/>
          <w:szCs w:val="32"/>
          <w:highlight w:val="none"/>
          <w:lang w:eastAsia="zh-CN" w:bidi="ar-SA"/>
        </w:rPr>
        <w:t>）</w:t>
      </w:r>
      <w:r>
        <w:rPr>
          <w:rFonts w:hint="eastAsia" w:ascii="楷体" w:hAnsi="楷体" w:eastAsia="楷体" w:cs="楷体"/>
          <w:b/>
          <w:bCs/>
          <w:kern w:val="2"/>
          <w:sz w:val="32"/>
          <w:szCs w:val="32"/>
          <w:highlight w:val="none"/>
          <w:u w:val="none"/>
          <w:lang w:val="en-US" w:eastAsia="zh-CN" w:bidi="ar-SA"/>
        </w:rPr>
        <w:t>其他事项</w:t>
      </w:r>
      <w:r>
        <w:rPr>
          <w:rFonts w:hint="eastAsia" w:ascii="楷体" w:hAnsi="楷体" w:eastAsia="楷体" w:cs="楷体"/>
          <w:b/>
          <w:bCs/>
          <w:sz w:val="32"/>
          <w:szCs w:val="32"/>
          <w:highlight w:val="none"/>
        </w:rPr>
        <w:t>：</w:t>
      </w:r>
      <w:r>
        <w:rPr>
          <w:rFonts w:hint="eastAsia" w:ascii="仿宋_GB2312" w:hAnsi="Times New Roman" w:eastAsia="仿宋_GB2312" w:cs="仿宋_GB2312"/>
          <w:b w:val="0"/>
          <w:bCs w:val="0"/>
          <w:kern w:val="2"/>
          <w:sz w:val="32"/>
          <w:szCs w:val="32"/>
          <w:highlight w:val="none"/>
          <w:lang w:eastAsia="zh-CN"/>
        </w:rPr>
        <w:t>规定了</w:t>
      </w:r>
      <w:r>
        <w:rPr>
          <w:rFonts w:hint="eastAsia" w:ascii="仿宋_GB2312" w:eastAsia="仿宋_GB2312" w:cs="仿宋_GB2312"/>
          <w:kern w:val="2"/>
          <w:sz w:val="32"/>
          <w:szCs w:val="32"/>
          <w:lang w:val="en-US" w:eastAsia="zh-CN" w:bidi="ar-SA"/>
        </w:rPr>
        <w:t>利用农村集体所有土地或国有土地（含依法征收为国有土地）用于农民建房或农民住房安置的新建、翻建自用住房；城乡建设用地增减挂钩项目区内新建农村居民安置住房和农村公共服务、基础设施用地，</w:t>
      </w:r>
      <w:r>
        <w:rPr>
          <w:rFonts w:hint="eastAsia" w:ascii="仿宋" w:hAnsi="仿宋" w:eastAsia="仿宋" w:cs="仿宋"/>
          <w:color w:val="000000"/>
          <w:sz w:val="32"/>
          <w:szCs w:val="40"/>
          <w:lang w:val="en-US" w:eastAsia="zh-CN"/>
        </w:rPr>
        <w:t>未超过项目增减挂钩建设用地复耕总面积的</w:t>
      </w:r>
      <w:r>
        <w:rPr>
          <w:rFonts w:hint="eastAsia" w:ascii="仿宋_GB2312" w:eastAsia="仿宋_GB2312" w:cs="仿宋_GB2312"/>
          <w:kern w:val="2"/>
          <w:sz w:val="32"/>
          <w:szCs w:val="32"/>
          <w:lang w:val="en-US" w:eastAsia="zh-CN" w:bidi="ar-SA"/>
        </w:rPr>
        <w:t>；</w:t>
      </w:r>
      <w:r>
        <w:rPr>
          <w:rFonts w:hint="eastAsia" w:ascii="仿宋" w:hAnsi="仿宋" w:eastAsia="仿宋" w:cs="仿宋"/>
          <w:color w:val="000000"/>
          <w:sz w:val="32"/>
          <w:szCs w:val="40"/>
          <w:lang w:val="en-US" w:eastAsia="zh-CN"/>
        </w:rPr>
        <w:t>非农业建设经批准占用园地的</w:t>
      </w:r>
      <w:r>
        <w:rPr>
          <w:rFonts w:hint="eastAsia" w:ascii="仿宋_GB2312" w:eastAsia="仿宋_GB2312" w:cs="仿宋_GB2312"/>
          <w:kern w:val="2"/>
          <w:sz w:val="32"/>
          <w:szCs w:val="32"/>
          <w:lang w:val="en-US" w:eastAsia="zh-CN" w:bidi="ar-SA"/>
        </w:rPr>
        <w:t>，</w:t>
      </w:r>
      <w:r>
        <w:rPr>
          <w:rFonts w:hint="eastAsia" w:ascii="仿宋" w:hAnsi="仿宋" w:eastAsia="仿宋" w:cs="仿宋"/>
          <w:color w:val="000000"/>
          <w:sz w:val="32"/>
          <w:szCs w:val="40"/>
          <w:lang w:val="en-US" w:eastAsia="zh-CN"/>
        </w:rPr>
        <w:t xml:space="preserve">不缴纳耕地开垦费和补充耕地资金。 </w:t>
      </w:r>
    </w:p>
    <w:p w14:paraId="43E3CFDB">
      <w:pPr>
        <w:spacing w:line="600" w:lineRule="exact"/>
        <w:ind w:right="-210" w:rightChars="-100" w:firstLine="0" w:firstLineChars="0"/>
        <w:jc w:val="both"/>
        <w:rPr>
          <w:rFonts w:hint="eastAsia" w:eastAsia="仿宋_GB2312"/>
          <w:sz w:val="32"/>
          <w:szCs w:val="32"/>
          <w:lang w:eastAsia="zh-CN"/>
        </w:rPr>
      </w:pPr>
    </w:p>
    <w:p w14:paraId="10C900C9">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41151EE-0435-42F7-96A7-14CB9EB7258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9526B52-35A2-43E2-B721-457A6ABCD186}"/>
  </w:font>
  <w:font w:name="方正小标宋简体">
    <w:panose1 w:val="02010600010101010101"/>
    <w:charset w:val="86"/>
    <w:family w:val="auto"/>
    <w:pitch w:val="default"/>
    <w:sig w:usb0="00000001" w:usb1="080E0000" w:usb2="00000000" w:usb3="00000000" w:csb0="00040000" w:csb1="00000000"/>
    <w:embedRegular r:id="rId3" w:fontKey="{92B48419-A5AE-486C-95CC-353F2715FFC3}"/>
  </w:font>
  <w:font w:name="仿宋">
    <w:panose1 w:val="02010609060101010101"/>
    <w:charset w:val="86"/>
    <w:family w:val="modern"/>
    <w:pitch w:val="default"/>
    <w:sig w:usb0="800002BF" w:usb1="38CF7CFA" w:usb2="00000016" w:usb3="00000000" w:csb0="00040001" w:csb1="00000000"/>
    <w:embedRegular r:id="rId4" w:fontKey="{3944F9BA-446A-49FB-9B4F-9FBDE2D56560}"/>
  </w:font>
  <w:font w:name="仿宋_GB2312">
    <w:altName w:val="仿宋"/>
    <w:panose1 w:val="02010609030101010101"/>
    <w:charset w:val="86"/>
    <w:family w:val="modern"/>
    <w:pitch w:val="default"/>
    <w:sig w:usb0="00000000" w:usb1="00000000" w:usb2="00000000" w:usb3="00000000" w:csb0="00040000" w:csb1="00000000"/>
    <w:embedRegular r:id="rId5" w:fontKey="{A456F941-8E9C-48C1-A7DF-1D8C299D1F4A}"/>
  </w:font>
  <w:font w:name="楷体">
    <w:panose1 w:val="02010609060101010101"/>
    <w:charset w:val="86"/>
    <w:family w:val="auto"/>
    <w:pitch w:val="default"/>
    <w:sig w:usb0="800002BF" w:usb1="38CF7CFA" w:usb2="00000016" w:usb3="00000000" w:csb0="00040001" w:csb1="00000000"/>
    <w:embedRegular r:id="rId6" w:fontKey="{DD2DCBC7-1845-4A0D-9F50-72B352298D4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57E6ED">
    <w:pPr>
      <w:pStyle w:val="2"/>
    </w:pPr>
    <w: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None/>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14:paraId="42774BB7">
                          <w:pPr>
                            <w:pStyle w:val="2"/>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1">
                      <a:spAutoFit/>
                    </wps:bodyPr>
                  </wps:wsp>
                </a:graphicData>
              </a:graphic>
            </wp:anchor>
          </w:drawing>
        </mc:Choice>
        <mc:Fallback>
          <w:pict>
            <v:rect id="文本框 1" o:spid="_x0000_s1026" o:spt="1" style="position:absolute;left:0pt;margin-top:0pt;height:10.35pt;width:4.5pt;mso-position-horizontal:center;mso-position-horizontal-relative:margin;mso-wrap-style:none;z-index:251659264;mso-width-relative:page;mso-height-relative:page;" filled="f" stroked="f" coordsize="21600,21600" o:gfxdata="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QNszjQAAAAAgEAAA8AAAAAAAAAAQAgAAAAIgAAAGRycy9kb3ducmV2Lnht&#10;bFBLAQIUABQAAAAIAIdO4kB7OffLAQIAAPMDAAAOAAAAAAAAAAEAIAAAAB8BAABkcnMvZTJvRG9j&#10;LnhtbFBLBQYAAAAABgAGAFkBAACSBQAAAAA=&#10;">
              <v:fill on="f" focussize="0,0"/>
              <v:stroke on="f" joinstyle="round"/>
              <v:imagedata o:title=""/>
              <o:lock v:ext="edit" aspectratio="f"/>
              <v:textbox inset="0mm,0mm,0mm,0mm" style="mso-fit-shape-to-text:t;">
                <w:txbxContent>
                  <w:p w14:paraId="42774BB7">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FD3B20"/>
    <w:multiLevelType w:val="singleLevel"/>
    <w:tmpl w:val="CBFD3B20"/>
    <w:lvl w:ilvl="0" w:tentative="0">
      <w:start w:val="2"/>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A63481"/>
    <w:rsid w:val="5E0967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2025-04-21T06:36:01Z</dcterms:created>
  <dc:creator>HE</dc:creator>
  <cp:lastModifiedBy>笑品云卷云舒</cp:lastModifiedBy>
  <dcterms:modified xsi:type="dcterms:W3CDTF">2025-04-21T06:36:16Z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eyJoZGlkIjoiNGUzYzYzYzg4ZGY0ZTUxMWQ1MDA1YTU3YmRjY2QxZTEiLCJ1c2VySWQiOiI2MDgzNTg2MDkifQ==</vt:lpwstr>
  </property>
  <property fmtid="{D5CDD505-2E9C-101B-9397-08002B2CF9AE}" pid="4" name="ICV">
    <vt:lpwstr>E453BF2006D448888DF917F5AC0243BE_12</vt:lpwstr>
  </property>
</Properties>
</file>