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8FFE02">
      <w:pPr>
        <w:spacing w:line="540" w:lineRule="exact"/>
        <w:jc w:val="center"/>
        <w:rPr>
          <w:rFonts w:ascii="Times New Roman" w:hAnsi="Times New Roman" w:eastAsia="方正小标宋简体"/>
          <w:w w:val="90"/>
          <w:sz w:val="44"/>
          <w:szCs w:val="44"/>
        </w:rPr>
      </w:pPr>
    </w:p>
    <w:p w14:paraId="0BAC8162">
      <w:pPr>
        <w:widowControl/>
        <w:spacing w:line="540" w:lineRule="exact"/>
        <w:jc w:val="center"/>
        <w:rPr>
          <w:rFonts w:ascii="Times New Roman" w:hAnsi="Times New Roman" w:eastAsia="方正小标宋简体"/>
          <w:color w:val="000000"/>
          <w:w w:val="90"/>
          <w:kern w:val="0"/>
          <w:sz w:val="44"/>
          <w:szCs w:val="44"/>
        </w:rPr>
      </w:pPr>
      <w:r>
        <w:rPr>
          <w:rFonts w:ascii="Times New Roman" w:hAnsi="Times New Roman" w:eastAsia="方正小标宋简体"/>
          <w:color w:val="000000"/>
          <w:w w:val="90"/>
          <w:kern w:val="0"/>
          <w:sz w:val="44"/>
          <w:szCs w:val="44"/>
        </w:rPr>
        <w:t>金东区</w:t>
      </w:r>
      <w:r>
        <w:rPr>
          <w:rFonts w:hint="eastAsia" w:ascii="Times New Roman" w:hAnsi="Times New Roman" w:eastAsia="方正小标宋简体"/>
          <w:color w:val="000000"/>
          <w:w w:val="90"/>
          <w:kern w:val="0"/>
          <w:sz w:val="44"/>
          <w:szCs w:val="44"/>
        </w:rPr>
        <w:t>“大综合一体化”</w:t>
      </w:r>
      <w:r>
        <w:rPr>
          <w:rFonts w:ascii="Times New Roman" w:hAnsi="Times New Roman" w:eastAsia="方正小标宋简体"/>
          <w:color w:val="000000"/>
          <w:w w:val="90"/>
          <w:kern w:val="0"/>
          <w:sz w:val="44"/>
          <w:szCs w:val="44"/>
        </w:rPr>
        <w:t>行政执法改革</w:t>
      </w:r>
    </w:p>
    <w:p w14:paraId="17F6259C">
      <w:pPr>
        <w:widowControl/>
        <w:spacing w:line="540" w:lineRule="exact"/>
        <w:jc w:val="center"/>
        <w:rPr>
          <w:rFonts w:hint="eastAsia" w:ascii="Times New Roman" w:hAnsi="Times New Roman" w:eastAsia="方正小标宋简体"/>
          <w:color w:val="000000"/>
          <w:w w:val="90"/>
          <w:kern w:val="0"/>
          <w:sz w:val="44"/>
          <w:szCs w:val="44"/>
        </w:rPr>
      </w:pPr>
      <w:r>
        <w:rPr>
          <w:rFonts w:hint="eastAsia" w:ascii="Times New Roman" w:hAnsi="Times New Roman" w:eastAsia="方正小标宋简体"/>
          <w:color w:val="000000"/>
          <w:w w:val="90"/>
          <w:kern w:val="0"/>
          <w:sz w:val="44"/>
          <w:szCs w:val="44"/>
        </w:rPr>
        <w:t>实 施 方 案</w:t>
      </w:r>
    </w:p>
    <w:p w14:paraId="623DB4D2">
      <w:pPr>
        <w:widowControl/>
        <w:spacing w:line="540" w:lineRule="exact"/>
        <w:jc w:val="center"/>
        <w:rPr>
          <w:rFonts w:hint="eastAsia" w:ascii="楷体_GB2312" w:hAnsi="楷体_GB2312" w:eastAsia="楷体_GB2312" w:cs="楷体_GB2312"/>
          <w:color w:val="000000"/>
          <w:w w:val="90"/>
          <w:kern w:val="0"/>
          <w:sz w:val="32"/>
          <w:szCs w:val="32"/>
          <w:lang w:eastAsia="zh-CN"/>
        </w:rPr>
      </w:pPr>
      <w:r>
        <w:rPr>
          <w:rFonts w:hint="eastAsia" w:ascii="楷体_GB2312" w:hAnsi="楷体_GB2312" w:eastAsia="楷体_GB2312" w:cs="楷体_GB2312"/>
          <w:color w:val="000000"/>
          <w:w w:val="90"/>
          <w:kern w:val="0"/>
          <w:sz w:val="32"/>
          <w:szCs w:val="32"/>
          <w:lang w:eastAsia="zh-CN"/>
        </w:rPr>
        <w:t>（</w:t>
      </w:r>
      <w:r>
        <w:rPr>
          <w:rFonts w:hint="eastAsia" w:ascii="楷体_GB2312" w:hAnsi="楷体_GB2312" w:eastAsia="楷体_GB2312" w:cs="楷体_GB2312"/>
          <w:color w:val="000000"/>
          <w:w w:val="90"/>
          <w:kern w:val="0"/>
          <w:sz w:val="32"/>
          <w:szCs w:val="32"/>
          <w:lang w:val="en-US" w:eastAsia="zh-CN"/>
        </w:rPr>
        <w:t>征求意见稿</w:t>
      </w:r>
      <w:r>
        <w:rPr>
          <w:rFonts w:hint="eastAsia" w:ascii="楷体_GB2312" w:hAnsi="楷体_GB2312" w:eastAsia="楷体_GB2312" w:cs="楷体_GB2312"/>
          <w:color w:val="000000"/>
          <w:w w:val="90"/>
          <w:kern w:val="0"/>
          <w:sz w:val="32"/>
          <w:szCs w:val="32"/>
          <w:lang w:eastAsia="zh-CN"/>
        </w:rPr>
        <w:t>）</w:t>
      </w:r>
    </w:p>
    <w:p w14:paraId="4C4B901E">
      <w:pPr>
        <w:widowControl/>
        <w:spacing w:before="217" w:beforeLines="50" w:after="217" w:afterLines="50" w:line="540" w:lineRule="exact"/>
        <w:jc w:val="center"/>
        <w:rPr>
          <w:rFonts w:ascii="仿宋_GB2312" w:hAnsi="Times New Roman"/>
          <w:color w:val="000000"/>
          <w:kern w:val="0"/>
          <w:szCs w:val="32"/>
        </w:rPr>
      </w:pPr>
    </w:p>
    <w:p w14:paraId="6A83FC15">
      <w:pPr>
        <w:spacing w:line="560" w:lineRule="exact"/>
        <w:ind w:firstLine="640" w:firstLineChars="200"/>
        <w:jc w:val="left"/>
        <w:rPr>
          <w:rFonts w:ascii="仿宋_GB2312" w:hAnsi="仿宋_GB2312" w:cs="仿宋_GB2312"/>
          <w:szCs w:val="32"/>
        </w:rPr>
      </w:pPr>
      <w:r>
        <w:rPr>
          <w:rFonts w:hint="eastAsia" w:ascii="仿宋_GB2312" w:hAnsi="仿宋_GB2312" w:cs="仿宋_GB2312"/>
          <w:szCs w:val="32"/>
        </w:rPr>
        <w:t>为深入贯彻党中央、国务院和省委、省政府关于全面依法治国、建设法治政府和“放管服”改革的决策部署,准确把握新时代推进国家治理现代化根本要求, 全面落实中办、国办《关于推进基层整合审批服务执法力量的实施意见》（中办发〔2019〕5号），省委办、省府办《关于深化综合行政执法改革的实施意见》（浙委办发〔2019〕46号），市委、市政府《关于加快金华金义新区高质量发展的意见》（金委发〔2020〕11号）等文件精神，推进综合行政执法改革,加快政府职能转变,优化发展环境,根据《中华人民共和国行政处罚法》《中华人民共和国行政强制法》等法律法规,结合金华市金东区实际,制定本方案。</w:t>
      </w:r>
    </w:p>
    <w:p w14:paraId="6164DED3">
      <w:pPr>
        <w:spacing w:line="560" w:lineRule="exact"/>
        <w:ind w:firstLine="640" w:firstLineChars="200"/>
        <w:jc w:val="left"/>
        <w:rPr>
          <w:rFonts w:ascii="黑体" w:hAnsi="黑体" w:eastAsia="黑体"/>
          <w:szCs w:val="32"/>
        </w:rPr>
      </w:pPr>
      <w:r>
        <w:rPr>
          <w:rFonts w:hint="eastAsia" w:ascii="黑体" w:hAnsi="黑体" w:eastAsia="黑体"/>
          <w:szCs w:val="32"/>
        </w:rPr>
        <w:t>一、总体要求</w:t>
      </w:r>
    </w:p>
    <w:p w14:paraId="1F5A6AD5">
      <w:pPr>
        <w:spacing w:line="560" w:lineRule="exact"/>
        <w:ind w:firstLine="480" w:firstLineChars="150"/>
        <w:jc w:val="left"/>
        <w:rPr>
          <w:rFonts w:ascii="楷体_GB2312" w:eastAsia="楷体_GB2312"/>
          <w:szCs w:val="32"/>
        </w:rPr>
      </w:pPr>
      <w:r>
        <w:rPr>
          <w:rFonts w:hint="eastAsia" w:ascii="楷体_GB2312" w:eastAsia="楷体_GB2312"/>
          <w:szCs w:val="32"/>
        </w:rPr>
        <w:t>（一）指导思想</w:t>
      </w:r>
    </w:p>
    <w:p w14:paraId="70A4788B">
      <w:pPr>
        <w:spacing w:line="560" w:lineRule="exact"/>
        <w:ind w:firstLine="480" w:firstLineChars="150"/>
        <w:jc w:val="left"/>
        <w:rPr>
          <w:rFonts w:ascii="仿宋_GB2312"/>
          <w:szCs w:val="32"/>
        </w:rPr>
      </w:pPr>
      <w:r>
        <w:rPr>
          <w:rFonts w:hint="eastAsia" w:ascii="仿宋_GB2312"/>
          <w:szCs w:val="32"/>
        </w:rPr>
        <w:t>以习近平新时代中国特色社会主义思想和习近平法治思想为指导,深入贯彻习近平总书记考察浙江重要讲话精神,全面落实十九届五中全会和省委十四届八次全会的决策部署，及全省综合行政执法改革推进会和数字化改革会议精神，坚持党的全面领导,坚持以人民为中心，坚持整体智治、唯实惟先,</w:t>
      </w:r>
      <w:r>
        <w:t xml:space="preserve"> </w:t>
      </w:r>
      <w:r>
        <w:rPr>
          <w:rFonts w:ascii="Times New Roman" w:hAnsi="Times New Roman"/>
          <w:szCs w:val="32"/>
        </w:rPr>
        <w:t>围绕执法信息化流转、联动式协同、智慧化分析，</w:t>
      </w:r>
      <w:r>
        <w:rPr>
          <w:rFonts w:hint="eastAsia" w:ascii="仿宋_GB2312"/>
          <w:szCs w:val="32"/>
        </w:rPr>
        <w:t>更大范围统筹跨部门跨领域综合行政执法改革，更大力度推进行政执法标准化规范化数字化，不断提升行政执法效能和群众满意度，赋能共建和美金东、希望新城，打造具有金东辨识度的综合行政执法改革升级版,为践行“八八战略”、打造“重要窗口”，争创社会主义现代化先行区和共同富裕示范区交出高分答卷。</w:t>
      </w:r>
    </w:p>
    <w:p w14:paraId="3404EC25">
      <w:pPr>
        <w:spacing w:line="560" w:lineRule="exact"/>
        <w:ind w:firstLine="480" w:firstLineChars="150"/>
        <w:jc w:val="left"/>
        <w:rPr>
          <w:rFonts w:ascii="楷体_GB2312" w:eastAsia="楷体_GB2312"/>
          <w:szCs w:val="32"/>
        </w:rPr>
      </w:pPr>
      <w:r>
        <w:rPr>
          <w:rFonts w:hint="eastAsia" w:ascii="楷体_GB2312" w:eastAsia="楷体_GB2312"/>
          <w:szCs w:val="32"/>
        </w:rPr>
        <w:t xml:space="preserve"> （二）总体目标</w:t>
      </w:r>
    </w:p>
    <w:p w14:paraId="222087BB">
      <w:pPr>
        <w:spacing w:line="560" w:lineRule="exact"/>
        <w:ind w:firstLine="640" w:firstLineChars="200"/>
        <w:jc w:val="left"/>
        <w:rPr>
          <w:rFonts w:ascii="仿宋_GB2312"/>
          <w:szCs w:val="32"/>
        </w:rPr>
      </w:pPr>
      <w:r>
        <w:rPr>
          <w:rFonts w:hint="eastAsia" w:ascii="仿宋_GB2312"/>
          <w:szCs w:val="32"/>
        </w:rPr>
        <w:t>到202</w:t>
      </w:r>
      <w:r>
        <w:rPr>
          <w:rFonts w:ascii="仿宋_GB2312"/>
          <w:szCs w:val="32"/>
        </w:rPr>
        <w:t>2</w:t>
      </w:r>
      <w:r>
        <w:rPr>
          <w:rFonts w:hint="eastAsia" w:ascii="仿宋_GB2312"/>
          <w:szCs w:val="32"/>
        </w:rPr>
        <w:t>年底,基本建成精简优化的执法组织体系、权责清晰的政府监管体系、集成智治的数字执法体系、统一高效的指挥联动体系、全程闭环的执法监督体系、全链高位的运行保障体系；形成职能更清晰、队伍更精筒、协同更高效、机制更健全、监督更全面的“大综合一体化”综合行政执法新格局;实现行政执法监管事项全面覆盖、风险隐患及时发现、违法行为有效处置、群众满意大幅提升。</w:t>
      </w:r>
    </w:p>
    <w:p w14:paraId="6103BEAF">
      <w:pPr>
        <w:spacing w:line="560" w:lineRule="exact"/>
        <w:ind w:firstLine="640" w:firstLineChars="200"/>
        <w:rPr>
          <w:rFonts w:ascii="黑体" w:hAnsi="黑体" w:eastAsia="黑体"/>
          <w:szCs w:val="32"/>
        </w:rPr>
      </w:pPr>
      <w:r>
        <w:rPr>
          <w:rFonts w:ascii="Times New Roman" w:hAnsi="Times New Roman" w:eastAsia="黑体"/>
          <w:bCs/>
          <w:szCs w:val="32"/>
        </w:rPr>
        <w:t>二、</w:t>
      </w:r>
      <w:r>
        <w:rPr>
          <w:rFonts w:hint="eastAsia" w:ascii="Times New Roman" w:hAnsi="Times New Roman" w:eastAsia="黑体"/>
          <w:bCs/>
          <w:szCs w:val="32"/>
        </w:rPr>
        <w:t>改革</w:t>
      </w:r>
      <w:r>
        <w:rPr>
          <w:rFonts w:hint="eastAsia" w:ascii="黑体" w:hAnsi="黑体" w:eastAsia="黑体"/>
          <w:szCs w:val="32"/>
        </w:rPr>
        <w:t>内容</w:t>
      </w:r>
    </w:p>
    <w:p w14:paraId="3D58D4BD">
      <w:pPr>
        <w:spacing w:line="560" w:lineRule="exact"/>
        <w:ind w:firstLine="640" w:firstLineChars="200"/>
        <w:rPr>
          <w:rFonts w:ascii="楷体_GB2312" w:hAnsi="Times New Roman" w:eastAsia="楷体_GB2312"/>
          <w:szCs w:val="32"/>
        </w:rPr>
      </w:pPr>
      <w:r>
        <w:rPr>
          <w:rFonts w:hint="eastAsia" w:ascii="楷体_GB2312" w:hAnsi="Times New Roman" w:eastAsia="楷体_GB2312"/>
          <w:szCs w:val="32"/>
        </w:rPr>
        <w:t>（一）构建精简优化的执法组织体系</w:t>
      </w:r>
    </w:p>
    <w:p w14:paraId="08024805">
      <w:pPr>
        <w:spacing w:line="560" w:lineRule="exact"/>
        <w:ind w:firstLine="640" w:firstLineChars="200"/>
        <w:rPr>
          <w:rFonts w:hint="default" w:ascii="仿宋_GB2312" w:hAnsi="仿宋_GB2312" w:cs="仿宋_GB2312"/>
          <w:szCs w:val="32"/>
          <w:lang w:val="en-US" w:eastAsia="zh-CN"/>
        </w:rPr>
      </w:pPr>
      <w:r>
        <w:rPr>
          <w:rFonts w:hint="eastAsia" w:ascii="仿宋_GB2312" w:hAnsi="仿宋_GB2312" w:cs="仿宋_GB2312"/>
          <w:szCs w:val="32"/>
        </w:rPr>
        <w:t>1.整组部门执法队伍。按照</w:t>
      </w:r>
      <w:r>
        <w:rPr>
          <w:rFonts w:hint="eastAsia" w:ascii="仿宋_GB2312" w:hAnsi="仿宋_GB2312" w:cs="仿宋_GB2312"/>
          <w:szCs w:val="32"/>
          <w:lang w:val="en-US" w:eastAsia="zh-CN"/>
        </w:rPr>
        <w:t>党</w:t>
      </w:r>
      <w:bookmarkStart w:id="0" w:name="_GoBack"/>
      <w:bookmarkEnd w:id="0"/>
      <w:r>
        <w:rPr>
          <w:rFonts w:hint="eastAsia" w:ascii="仿宋_GB2312" w:hAnsi="仿宋_GB2312" w:cs="仿宋_GB2312"/>
          <w:szCs w:val="32"/>
        </w:rPr>
        <w:t>中央、国务院和省委省政府关于深化综合行政执法改革的决策部署，结合金东实际，构建形成分工合理、职责清晰、协同高效的“1+</w:t>
      </w:r>
      <w:r>
        <w:rPr>
          <w:rFonts w:hint="default" w:ascii="仿宋_GB2312" w:hAnsi="仿宋_GB2312" w:cs="仿宋_GB2312"/>
          <w:szCs w:val="32"/>
          <w:lang w:val="en"/>
        </w:rPr>
        <w:t>8</w:t>
      </w:r>
      <w:r>
        <w:rPr>
          <w:rFonts w:hint="eastAsia" w:ascii="仿宋_GB2312" w:hAnsi="仿宋_GB2312" w:cs="仿宋_GB2312"/>
          <w:szCs w:val="32"/>
        </w:rPr>
        <w:t>”执法体系</w:t>
      </w:r>
      <w:r>
        <w:rPr>
          <w:rFonts w:hint="eastAsia" w:ascii="仿宋_GB2312" w:hAnsi="仿宋_GB2312" w:cs="仿宋_GB2312"/>
          <w:szCs w:val="32"/>
          <w:lang w:eastAsia="zh-CN"/>
        </w:rPr>
        <w:t>（“</w:t>
      </w:r>
      <w:r>
        <w:rPr>
          <w:rFonts w:hint="eastAsia" w:ascii="仿宋_GB2312" w:hAnsi="仿宋_GB2312" w:cs="仿宋_GB2312"/>
          <w:szCs w:val="32"/>
        </w:rPr>
        <w:t>1”为区综合行政执法局，“</w:t>
      </w:r>
      <w:r>
        <w:rPr>
          <w:rFonts w:hint="default" w:ascii="仿宋_GB2312" w:hAnsi="仿宋_GB2312" w:cs="仿宋_GB2312"/>
          <w:szCs w:val="32"/>
          <w:lang w:val="en"/>
        </w:rPr>
        <w:t>8</w:t>
      </w:r>
      <w:r>
        <w:rPr>
          <w:rFonts w:hint="eastAsia" w:ascii="仿宋_GB2312" w:hAnsi="仿宋_GB2312" w:cs="仿宋_GB2312"/>
          <w:szCs w:val="32"/>
        </w:rPr>
        <w:t>”为农业农村、交通运输、文化旅游、市场监管、应急管理、</w:t>
      </w:r>
      <w:r>
        <w:rPr>
          <w:rFonts w:hint="eastAsia" w:ascii="仿宋_GB2312" w:hAnsi="仿宋_GB2312" w:cs="仿宋_GB2312"/>
          <w:szCs w:val="32"/>
          <w:lang w:eastAsia="zh-CN"/>
        </w:rPr>
        <w:t>卫生健康、自然资源</w:t>
      </w:r>
      <w:r>
        <w:rPr>
          <w:rFonts w:hint="eastAsia" w:ascii="仿宋_GB2312" w:hAnsi="仿宋_GB2312" w:cs="仿宋_GB2312"/>
          <w:szCs w:val="32"/>
        </w:rPr>
        <w:t>和生态环境“</w:t>
      </w:r>
      <w:r>
        <w:rPr>
          <w:rFonts w:hint="eastAsia" w:ascii="仿宋_GB2312" w:hAnsi="仿宋_GB2312" w:cs="仿宋_GB2312"/>
          <w:szCs w:val="32"/>
          <w:lang w:val="en-US" w:eastAsia="zh-CN"/>
        </w:rPr>
        <w:t>8</w:t>
      </w:r>
      <w:r>
        <w:rPr>
          <w:rFonts w:hint="eastAsia" w:ascii="仿宋_GB2312" w:hAnsi="仿宋_GB2312" w:cs="仿宋_GB2312"/>
          <w:szCs w:val="32"/>
        </w:rPr>
        <w:t>大领域”专业行政执法队伍</w:t>
      </w:r>
      <w:r>
        <w:rPr>
          <w:rFonts w:hint="eastAsia" w:ascii="仿宋_GB2312" w:hAnsi="仿宋_GB2312" w:cs="仿宋_GB2312"/>
          <w:szCs w:val="32"/>
          <w:lang w:eastAsia="zh-CN"/>
        </w:rPr>
        <w:t>。</w:t>
      </w:r>
      <w:r>
        <w:rPr>
          <w:rFonts w:hint="default" w:ascii="Times New Roman" w:hAnsi="Times New Roman" w:eastAsia="仿宋_GB2312" w:cs="Times New Roman"/>
          <w:color w:val="auto"/>
          <w:sz w:val="32"/>
          <w:szCs w:val="32"/>
          <w:lang w:val="en-US" w:eastAsia="zh-CN"/>
        </w:rPr>
        <w:t>其他部门原则上不再保留专业执法队伍，执法事项回归机关或划转至综合行政执法部门。</w:t>
      </w:r>
      <w:r>
        <w:rPr>
          <w:rFonts w:hint="default" w:ascii="仿宋_GB2312" w:hAnsi="仿宋_GB2312" w:cs="仿宋_GB2312"/>
          <w:szCs w:val="32"/>
          <w:lang w:val="en-US" w:eastAsia="zh-CN"/>
        </w:rPr>
        <w:t>保留的部门专业执法队伍名称统一规范为“XX（市、县、区）XX（领域）行政执法队”。</w:t>
      </w:r>
    </w:p>
    <w:p w14:paraId="5B243992">
      <w:pPr>
        <w:spacing w:line="560" w:lineRule="exact"/>
        <w:ind w:firstLine="640" w:firstLineChars="200"/>
        <w:rPr>
          <w:rFonts w:ascii="仿宋_GB2312" w:hAnsi="仿宋_GB2312" w:cs="仿宋_GB2312"/>
          <w:szCs w:val="32"/>
        </w:rPr>
      </w:pPr>
      <w:r>
        <w:rPr>
          <w:rFonts w:hint="eastAsia" w:ascii="仿宋_GB2312" w:hAnsi="仿宋_GB2312" w:cs="仿宋_GB2312"/>
          <w:szCs w:val="32"/>
        </w:rPr>
        <w:t>2.组建乡镇执法机构。整合部门派驻乡镇（街道）的站、所、队行政执法力量和资源，组成乡镇（街道）</w:t>
      </w:r>
      <w:r>
        <w:rPr>
          <w:rFonts w:hint="eastAsia" w:ascii="仿宋_GB2312" w:hAnsi="仿宋_GB2312" w:cs="仿宋_GB2312"/>
          <w:szCs w:val="32"/>
          <w:lang w:eastAsia="zh-CN"/>
        </w:rPr>
        <w:t>综合</w:t>
      </w:r>
      <w:r>
        <w:rPr>
          <w:rFonts w:hint="eastAsia" w:ascii="仿宋_GB2312" w:hAnsi="仿宋_GB2312" w:cs="仿宋_GB2312"/>
          <w:szCs w:val="32"/>
        </w:rPr>
        <w:t>行政执法队，按照有关法律规定相对集中行使行政处罚权，以乡镇（街道）名义开展执法工作，并接受区业务主管部门的业务指导和监督，逐步实现乡镇（街道）“一支队伍管执法”。区</w:t>
      </w:r>
      <w:r>
        <w:rPr>
          <w:rFonts w:hint="eastAsia" w:ascii="仿宋_GB2312" w:hAnsi="仿宋_GB2312" w:cs="仿宋_GB2312"/>
          <w:szCs w:val="32"/>
          <w:lang w:eastAsia="zh-CN"/>
        </w:rPr>
        <w:t>各部门</w:t>
      </w:r>
      <w:r>
        <w:rPr>
          <w:rFonts w:hint="eastAsia" w:ascii="仿宋_GB2312" w:hAnsi="仿宋_GB2312" w:cs="仿宋_GB2312"/>
          <w:szCs w:val="32"/>
        </w:rPr>
        <w:t>派驻乡镇（街道）</w:t>
      </w:r>
      <w:r>
        <w:rPr>
          <w:rFonts w:hint="eastAsia" w:ascii="仿宋_GB2312" w:hAnsi="仿宋_GB2312" w:cs="仿宋_GB2312"/>
          <w:szCs w:val="32"/>
          <w:lang w:eastAsia="zh-CN"/>
        </w:rPr>
        <w:t>的行政执法</w:t>
      </w:r>
      <w:r>
        <w:rPr>
          <w:rFonts w:hint="eastAsia" w:ascii="仿宋_GB2312" w:hAnsi="仿宋_GB2312" w:cs="仿宋_GB2312"/>
          <w:szCs w:val="32"/>
        </w:rPr>
        <w:t>中队，实行双重管理</w:t>
      </w:r>
      <w:r>
        <w:rPr>
          <w:rFonts w:hint="eastAsia" w:ascii="仿宋_GB2312" w:hAnsi="仿宋_GB2312" w:cs="仿宋_GB2312"/>
          <w:szCs w:val="32"/>
          <w:lang w:eastAsia="zh-CN"/>
        </w:rPr>
        <w:t>，</w:t>
      </w:r>
      <w:r>
        <w:rPr>
          <w:rFonts w:hint="eastAsia" w:ascii="仿宋_GB2312" w:hAnsi="仿宋_GB2312" w:cs="仿宋_GB2312"/>
          <w:szCs w:val="32"/>
        </w:rPr>
        <w:t>中队正职干部任免应听取所在乡镇（街道）党委（工委）意见，由区</w:t>
      </w:r>
      <w:r>
        <w:rPr>
          <w:rFonts w:hint="eastAsia" w:ascii="仿宋_GB2312" w:hAnsi="仿宋_GB2312" w:cs="仿宋_GB2312"/>
          <w:szCs w:val="32"/>
          <w:lang w:eastAsia="zh-CN"/>
        </w:rPr>
        <w:t>所属部门</w:t>
      </w:r>
      <w:r>
        <w:rPr>
          <w:rFonts w:hint="eastAsia" w:ascii="仿宋_GB2312" w:hAnsi="仿宋_GB2312" w:cs="仿宋_GB2312"/>
          <w:szCs w:val="32"/>
        </w:rPr>
        <w:t>任免。专业领域执法队伍按照50% 以上力量下沉</w:t>
      </w:r>
      <w:r>
        <w:rPr>
          <w:rFonts w:hint="eastAsia" w:ascii="仿宋_GB2312" w:hAnsi="仿宋_GB2312" w:cs="仿宋_GB2312"/>
          <w:szCs w:val="32"/>
          <w:lang w:eastAsia="zh-CN"/>
        </w:rPr>
        <w:t>乡镇（街道）</w:t>
      </w:r>
      <w:r>
        <w:rPr>
          <w:rFonts w:hint="eastAsia" w:ascii="仿宋_GB2312" w:hAnsi="仿宋_GB2312" w:cs="仿宋_GB2312"/>
          <w:szCs w:val="32"/>
        </w:rPr>
        <w:t>要求，配强乡镇（街道）专业执法力量。</w:t>
      </w:r>
    </w:p>
    <w:p w14:paraId="27B87629">
      <w:pPr>
        <w:spacing w:line="560" w:lineRule="exact"/>
        <w:ind w:firstLine="640" w:firstLineChars="200"/>
        <w:rPr>
          <w:rFonts w:ascii="仿宋_GB2312" w:hAnsi="仿宋_GB2312" w:cs="仿宋_GB2312"/>
          <w:szCs w:val="32"/>
        </w:rPr>
      </w:pPr>
      <w:r>
        <w:rPr>
          <w:rFonts w:hint="eastAsia" w:ascii="仿宋_GB2312" w:hAnsi="仿宋_GB2312" w:cs="仿宋_GB2312"/>
          <w:szCs w:val="32"/>
        </w:rPr>
        <w:t>3.建立健全执法网格。组建区域网格、乡镇网格、片区网格、村（社区）网格等四级执法网格。</w:t>
      </w:r>
      <w:r>
        <w:rPr>
          <w:rFonts w:hint="eastAsia" w:ascii="仿宋_GB2312" w:hAnsi="仿宋_GB2312" w:cs="仿宋_GB2312"/>
          <w:bCs/>
          <w:szCs w:val="32"/>
        </w:rPr>
        <w:t>区域网格（一级网格）：</w:t>
      </w:r>
      <w:r>
        <w:rPr>
          <w:rFonts w:hint="eastAsia" w:ascii="仿宋_GB2312" w:hAnsi="仿宋_GB2312" w:cs="仿宋_GB2312"/>
          <w:szCs w:val="32"/>
        </w:rPr>
        <w:t>按照“城市+工业”“旅游+农业”“科创+人文”三大产业布局，建立区域网格联合执法队，抽调区综合行政执法局和6大专业执法大队人员组成，由区综合行政执法局班子成员任网格长，6大专业执法大队大队长任副网格长，建立完善联合执法机制，负责查处跨层级、跨部门、跨区域案件和重大复杂案件。</w:t>
      </w:r>
      <w:r>
        <w:rPr>
          <w:rFonts w:hint="eastAsia" w:ascii="仿宋_GB2312" w:hAnsi="仿宋_GB2312" w:cs="仿宋_GB2312"/>
          <w:bCs/>
          <w:szCs w:val="32"/>
        </w:rPr>
        <w:t>乡镇网格（二级网格）：以各乡镇（街道）行政区域建立，由乡镇（街道）分管综合行政执法工作领导任网格长，主要负责日常执法巡查、一般违法案件查处。片区网格（三级网格）：以乡镇的一级网格为单元建立，由区综合行政执法局派驻中队中队长、指导员和副中队长任网格长，主要负责网格内相应行政执法工作任务。村社网格（四级网格）：</w:t>
      </w:r>
      <w:r>
        <w:rPr>
          <w:rFonts w:hint="eastAsia" w:ascii="仿宋_GB2312" w:hAnsi="仿宋_GB2312" w:cs="仿宋_GB2312"/>
          <w:szCs w:val="32"/>
        </w:rPr>
        <w:t>以各村（社区）行政区域建立，落实“一村（社区）一执法队员”，负责巡查发现违法现象和受理投诉举报。积极探索“1+</w:t>
      </w:r>
      <w:r>
        <w:rPr>
          <w:rFonts w:ascii="仿宋_GB2312" w:hAnsi="仿宋_GB2312" w:cs="仿宋_GB2312"/>
          <w:szCs w:val="32"/>
          <w:lang w:val="en"/>
        </w:rPr>
        <w:t>X”</w:t>
      </w:r>
      <w:r>
        <w:rPr>
          <w:rFonts w:hint="eastAsia" w:ascii="仿宋_GB2312" w:hAnsi="仿宋_GB2312" w:cs="仿宋_GB2312"/>
          <w:szCs w:val="32"/>
          <w:lang w:val="en"/>
        </w:rPr>
        <w:t>网格执法模式，</w:t>
      </w:r>
      <w:r>
        <w:rPr>
          <w:rFonts w:hint="eastAsia" w:ascii="仿宋_GB2312" w:hAnsi="仿宋_GB2312" w:cs="仿宋_GB2312"/>
          <w:szCs w:val="32"/>
        </w:rPr>
        <w:t>1为综合行政执法局执法队伍，X为案件所需属地乡镇（街道）和专业领域执法队伍。</w:t>
      </w:r>
    </w:p>
    <w:p w14:paraId="6434EB04">
      <w:pPr>
        <w:spacing w:line="560" w:lineRule="exact"/>
        <w:ind w:firstLine="640" w:firstLineChars="200"/>
        <w:rPr>
          <w:rFonts w:ascii="楷体_GB2312" w:hAnsi="Times New Roman" w:eastAsia="楷体_GB2312"/>
          <w:szCs w:val="32"/>
        </w:rPr>
      </w:pPr>
      <w:r>
        <w:rPr>
          <w:rFonts w:hint="eastAsia" w:ascii="楷体_GB2312" w:hAnsi="Times New Roman" w:eastAsia="楷体_GB2312"/>
          <w:szCs w:val="32"/>
        </w:rPr>
        <w:t>（二）构建权责清晰的政府监管体系</w:t>
      </w:r>
    </w:p>
    <w:p w14:paraId="0DE1CEBD">
      <w:pPr>
        <w:spacing w:line="560" w:lineRule="exact"/>
        <w:ind w:firstLine="640" w:firstLineChars="200"/>
        <w:rPr>
          <w:rFonts w:ascii="仿宋_GB2312" w:hAnsi="仿宋_GB2312" w:cs="仿宋_GB2312"/>
          <w:szCs w:val="32"/>
        </w:rPr>
      </w:pPr>
      <w:r>
        <w:rPr>
          <w:rFonts w:hint="eastAsia" w:ascii="仿宋_GB2312" w:hAnsi="仿宋_GB2312" w:cs="仿宋_GB2312"/>
          <w:szCs w:val="32"/>
        </w:rPr>
        <w:t>1.整合部门事项。有专业执法队伍的部门执法事项划转，按照《浙江省综合行政执法事项统一目录》组织实施。没有专业执法队伍的部门执法事项，</w:t>
      </w:r>
      <w:r>
        <w:rPr>
          <w:rFonts w:hint="eastAsia" w:ascii="仿宋_GB2312" w:hAnsi="仿宋_GB2312" w:cs="仿宋_GB2312"/>
          <w:bCs/>
          <w:szCs w:val="32"/>
        </w:rPr>
        <w:t>一个领域的执法处罚事项，原则上由一个部门负责，并按照</w:t>
      </w:r>
      <w:r>
        <w:rPr>
          <w:rFonts w:hint="eastAsia" w:ascii="仿宋_GB2312" w:hAnsi="仿宋_GB2312" w:cs="仿宋_GB2312"/>
          <w:szCs w:val="32"/>
        </w:rPr>
        <w:t>职能相近、利于执法等实际需要划转至区综合行政执法局或专业领域行政执法队伍。</w:t>
      </w:r>
    </w:p>
    <w:p w14:paraId="5B811EAB">
      <w:pPr>
        <w:spacing w:line="560" w:lineRule="exact"/>
        <w:ind w:firstLine="640" w:firstLineChars="200"/>
        <w:rPr>
          <w:rFonts w:ascii="仿宋_GB2312" w:hAnsi="仿宋_GB2312" w:cs="仿宋_GB2312"/>
          <w:szCs w:val="32"/>
        </w:rPr>
      </w:pPr>
      <w:r>
        <w:rPr>
          <w:rFonts w:hint="eastAsia" w:ascii="仿宋_GB2312" w:hAnsi="仿宋_GB2312" w:cs="仿宋_GB2312"/>
          <w:szCs w:val="32"/>
        </w:rPr>
        <w:t>2.统一乡镇目录。按照“依法下放、宜放则放”和“县乡一体、条抓块统”原则，建立乡镇（街道）执法事项统一目录，合理划分乡镇（街道）与区执法部门两个层级的执法事项，原则上与群众生产生活密切相关、执法频率高、专业要求适宜、乡镇（街道）迫切需要的执法事项下放到乡镇（街道）。乡镇（街道）主要负责日常执法巡查、一般违法案件查处；专业技术性强、执法程序要求高的案件，移送相关执法部门处理。</w:t>
      </w:r>
    </w:p>
    <w:p w14:paraId="5122FC1E">
      <w:pPr>
        <w:spacing w:line="560" w:lineRule="exact"/>
        <w:ind w:firstLine="640" w:firstLineChars="200"/>
        <w:rPr>
          <w:rFonts w:ascii="Times New Roman" w:hAnsi="Times New Roman"/>
          <w:szCs w:val="32"/>
        </w:rPr>
      </w:pPr>
      <w:r>
        <w:rPr>
          <w:rFonts w:hint="eastAsia" w:ascii="仿宋_GB2312" w:hAnsi="仿宋_GB2312" w:cs="仿宋_GB2312"/>
          <w:szCs w:val="32"/>
        </w:rPr>
        <w:t>3.明确监管责任。按照“谁审批谁监管、谁主管谁监管”的原则，建立监管清单、处罚清单，厘清职责边界。行业主管部门负责依法履行监管职责，编制监管事项的监管规范、标准和流程图等，制定年度（阶段性）检查计划并开展检查，确保行政检查事项覆盖率100%。同时，为行使行政执法职权提供认定违法事项需要的技术支撑及鉴定。</w:t>
      </w:r>
    </w:p>
    <w:p w14:paraId="655BDB83">
      <w:pPr>
        <w:spacing w:line="560" w:lineRule="exact"/>
        <w:ind w:firstLine="640" w:firstLineChars="200"/>
        <w:rPr>
          <w:rFonts w:ascii="楷体_GB2312" w:hAnsi="Times New Roman" w:eastAsia="楷体_GB2312"/>
          <w:szCs w:val="32"/>
        </w:rPr>
      </w:pPr>
      <w:r>
        <w:rPr>
          <w:rFonts w:hint="eastAsia" w:ascii="楷体_GB2312" w:hAnsi="Times New Roman" w:eastAsia="楷体_GB2312"/>
          <w:szCs w:val="32"/>
        </w:rPr>
        <w:t>（三）构建集成智治的数字执法体系</w:t>
      </w:r>
    </w:p>
    <w:p w14:paraId="4C77F064">
      <w:pPr>
        <w:spacing w:line="560" w:lineRule="exact"/>
        <w:ind w:firstLine="640" w:firstLineChars="200"/>
        <w:rPr>
          <w:rFonts w:ascii="仿宋_GB2312" w:hAnsi="仿宋_GB2312" w:cs="仿宋_GB2312"/>
          <w:szCs w:val="32"/>
        </w:rPr>
      </w:pPr>
      <w:r>
        <w:rPr>
          <w:rFonts w:hint="eastAsia" w:ascii="仿宋_GB2312" w:hAnsi="仿宋_GB2312" w:cs="仿宋_GB2312"/>
          <w:szCs w:val="32"/>
        </w:rPr>
        <w:t>7.建设</w:t>
      </w:r>
      <w:r>
        <w:rPr>
          <w:rFonts w:hint="eastAsia" w:ascii="仿宋_GB2312" w:hAnsi="仿宋_GB2312" w:cs="仿宋_GB2312"/>
          <w:szCs w:val="32"/>
          <w:lang w:eastAsia="zh-CN"/>
        </w:rPr>
        <w:t>智治</w:t>
      </w:r>
      <w:r>
        <w:rPr>
          <w:rFonts w:hint="eastAsia" w:ascii="仿宋_GB2312" w:hAnsi="仿宋_GB2312" w:cs="仿宋_GB2312"/>
          <w:szCs w:val="32"/>
        </w:rPr>
        <w:t>平台。坚持系统集成、整体智治，推动行政执法领域“一件事”集成改革，实现从“单一事项”执法到“一件事”执法的系统变革。围绕流转信息化、协同一体化、指挥实时化、场景可视化、分析智能化目标，建设金东区大综合一体化执法指挥应用平台。通过要素汇聚、系统集成、流程再造、制度重塑方法路径，建成一中心（数据中心）、三门户（指挥中心（平台）PC端、单兵执法终端、 群众浙里办APP）、五大核心业务（智慧监管、执法协同、联动指挥、处罚裁量、分析评价）的多跨场景应用指挥系统，实现“一张网”协同指挥行政执法。</w:t>
      </w:r>
    </w:p>
    <w:p w14:paraId="6EBABC17">
      <w:pPr>
        <w:spacing w:line="560" w:lineRule="exact"/>
        <w:ind w:firstLine="640" w:firstLineChars="200"/>
        <w:rPr>
          <w:rFonts w:ascii="仿宋_GB2312" w:hAnsi="仿宋_GB2312" w:cs="仿宋_GB2312"/>
          <w:szCs w:val="32"/>
        </w:rPr>
      </w:pPr>
      <w:r>
        <w:rPr>
          <w:rFonts w:hint="eastAsia" w:ascii="仿宋_GB2312" w:hAnsi="仿宋_GB2312" w:cs="仿宋_GB2312"/>
          <w:szCs w:val="32"/>
        </w:rPr>
        <w:t>8.制定</w:t>
      </w:r>
      <w:r>
        <w:rPr>
          <w:rFonts w:hint="eastAsia" w:ascii="仿宋_GB2312" w:hAnsi="仿宋_GB2312" w:cs="仿宋_GB2312"/>
          <w:szCs w:val="32"/>
          <w:lang w:eastAsia="zh-CN"/>
        </w:rPr>
        <w:t>裁量</w:t>
      </w:r>
      <w:r>
        <w:rPr>
          <w:rFonts w:hint="eastAsia" w:ascii="仿宋_GB2312" w:hAnsi="仿宋_GB2312" w:cs="仿宋_GB2312"/>
          <w:szCs w:val="32"/>
        </w:rPr>
        <w:t>标准。依据浙江省行政处罚自由裁量基准办法，结合行政违法事实、性质、情节和危害程度，将法律、法规、条例及规章规定的可裁量的处罚种类和幅度，细化行政违法行为处罚若干裁量阶次，每个阶次规定一定的量罚标准，规范行政处罚自由裁量，建设行政处罚自由裁量数字化辅助系统，制定行政执法全流程25个文书规范格式，实现“一套标准”严格执法。</w:t>
      </w:r>
    </w:p>
    <w:p w14:paraId="7E8F4873">
      <w:pPr>
        <w:spacing w:line="560" w:lineRule="exact"/>
        <w:ind w:firstLine="640" w:firstLineChars="200"/>
        <w:rPr>
          <w:rFonts w:ascii="仿宋_GB2312" w:hAnsi="仿宋_GB2312" w:cs="仿宋_GB2312"/>
          <w:szCs w:val="32"/>
        </w:rPr>
      </w:pPr>
      <w:r>
        <w:rPr>
          <w:rFonts w:hint="eastAsia" w:ascii="仿宋_GB2312" w:hAnsi="仿宋_GB2312" w:cs="仿宋_GB2312"/>
          <w:szCs w:val="32"/>
        </w:rPr>
        <w:t>9.</w:t>
      </w:r>
      <w:r>
        <w:rPr>
          <w:rFonts w:hint="eastAsia" w:ascii="仿宋_GB2312" w:hAnsi="仿宋_GB2312" w:cs="仿宋_GB2312"/>
          <w:szCs w:val="32"/>
          <w:lang w:eastAsia="zh-CN"/>
        </w:rPr>
        <w:t>完善运行</w:t>
      </w:r>
      <w:r>
        <w:rPr>
          <w:rFonts w:hint="eastAsia" w:ascii="仿宋_GB2312" w:hAnsi="仿宋_GB2312" w:cs="仿宋_GB2312"/>
          <w:szCs w:val="32"/>
        </w:rPr>
        <w:t>机制。建立健全执法信息公示、执法证据调用共享、行政执法与司法数字化衔接、执法案卷线上评查、执法状况量化评价和执法监管问题线上督察督办等六大机制，实现“一套机制”规范运行。</w:t>
      </w:r>
    </w:p>
    <w:p w14:paraId="3C8D7796">
      <w:pPr>
        <w:spacing w:line="560" w:lineRule="exact"/>
        <w:ind w:firstLine="640" w:firstLineChars="200"/>
        <w:rPr>
          <w:rFonts w:ascii="楷体_GB2312" w:hAnsi="Times New Roman" w:eastAsia="楷体_GB2312"/>
          <w:szCs w:val="32"/>
        </w:rPr>
      </w:pPr>
      <w:r>
        <w:rPr>
          <w:rFonts w:hint="eastAsia" w:ascii="楷体_GB2312" w:hAnsi="Times New Roman" w:eastAsia="楷体_GB2312"/>
          <w:szCs w:val="32"/>
        </w:rPr>
        <w:t>（四）构建统一高效的协同联动体系</w:t>
      </w:r>
    </w:p>
    <w:p w14:paraId="659AE9EC">
      <w:pPr>
        <w:spacing w:line="560" w:lineRule="exact"/>
        <w:ind w:firstLine="640" w:firstLineChars="200"/>
        <w:rPr>
          <w:rFonts w:ascii="仿宋_GB2312" w:hAnsi="仿宋_GB2312" w:cs="仿宋_GB2312"/>
          <w:szCs w:val="32"/>
        </w:rPr>
      </w:pPr>
      <w:r>
        <w:rPr>
          <w:rFonts w:hint="eastAsia" w:ascii="仿宋_GB2312" w:hAnsi="仿宋_GB2312" w:cs="仿宋_GB2312"/>
          <w:szCs w:val="32"/>
        </w:rPr>
        <w:t>10.强化协作指挥。建立综合行政执法协调指挥领导小组，由区委副书记、政法委书记任组长，政府分管行政执法工作副区长任副组长，相关部门主要负责人为成员。领导小组办公室设在区综合行政执法局，区综合行政执法局、区司法局主要负责人分别任办公室正、副主任，负责统筹协调和指导全区综合行政执法，统一部署全区行政执法联合执法行动，督促部门依照职能协调跨部门、跨领域、跨层次执法。建立行政执法联席会议制度，定期听取执法工作汇报，研究分析重大疑难复杂案件，确定职责交叉、边界不清的行政执法主体。</w:t>
      </w:r>
    </w:p>
    <w:p w14:paraId="2B39BBB4">
      <w:pPr>
        <w:spacing w:line="560" w:lineRule="exact"/>
        <w:ind w:firstLine="640" w:firstLineChars="200"/>
        <w:rPr>
          <w:rFonts w:ascii="仿宋_GB2312" w:hAnsi="仿宋_GB2312" w:cs="仿宋_GB2312"/>
          <w:szCs w:val="32"/>
        </w:rPr>
      </w:pPr>
      <w:r>
        <w:rPr>
          <w:rFonts w:hint="eastAsia" w:ascii="仿宋_GB2312" w:hAnsi="仿宋_GB2312" w:cs="仿宋_GB2312"/>
          <w:szCs w:val="32"/>
        </w:rPr>
        <w:t>11.强化多跨协同。按照基层需要、平台吹哨、队伍报到，构建“1+</w:t>
      </w:r>
      <w:r>
        <w:rPr>
          <w:rFonts w:hint="eastAsia" w:ascii="仿宋_GB2312" w:hAnsi="仿宋_GB2312" w:cs="仿宋_GB2312"/>
          <w:szCs w:val="32"/>
          <w:lang w:val="en-US" w:eastAsia="zh-CN"/>
        </w:rPr>
        <w:t>8</w:t>
      </w:r>
      <w:r>
        <w:rPr>
          <w:rFonts w:hint="eastAsia" w:ascii="仿宋_GB2312" w:hAnsi="仿宋_GB2312" w:cs="仿宋_GB2312"/>
          <w:szCs w:val="32"/>
        </w:rPr>
        <w:t>+12+N ”的协同联动体系（1为1个区综合执法指挥中心（设区综合行政执法局）、</w:t>
      </w:r>
      <w:r>
        <w:rPr>
          <w:rFonts w:hint="eastAsia" w:ascii="仿宋_GB2312" w:hAnsi="仿宋_GB2312" w:cs="仿宋_GB2312"/>
          <w:szCs w:val="32"/>
          <w:lang w:val="en-US" w:eastAsia="zh-CN"/>
        </w:rPr>
        <w:t>8</w:t>
      </w:r>
      <w:r>
        <w:rPr>
          <w:rFonts w:hint="eastAsia" w:ascii="仿宋_GB2312" w:hAnsi="仿宋_GB2312" w:cs="仿宋_GB2312"/>
          <w:szCs w:val="32"/>
        </w:rPr>
        <w:t>为</w:t>
      </w:r>
      <w:r>
        <w:rPr>
          <w:rFonts w:hint="eastAsia" w:ascii="仿宋_GB2312" w:hAnsi="仿宋_GB2312" w:cs="仿宋_GB2312"/>
          <w:szCs w:val="32"/>
          <w:lang w:val="en-US" w:eastAsia="zh-CN"/>
        </w:rPr>
        <w:t>8</w:t>
      </w:r>
      <w:r>
        <w:rPr>
          <w:rFonts w:hint="eastAsia" w:ascii="仿宋_GB2312" w:hAnsi="仿宋_GB2312" w:cs="仿宋_GB2312"/>
          <w:szCs w:val="32"/>
        </w:rPr>
        <w:t>个专业执法指挥中心、12为12个乡镇综合执法平台、N为N 个业务主管部门），以金东区大综合一体化执法指挥应用平台为载体，建立健全问题触发、案件受理、派单交办、查处督办、反馈归档全流程指挥。</w:t>
      </w:r>
      <w:r>
        <w:rPr>
          <w:rFonts w:hint="eastAsia" w:ascii="仿宋_GB2312" w:hAnsi="微软雅黑"/>
          <w:szCs w:val="32"/>
        </w:rPr>
        <w:t>建立执法联席会议、“综合查一次”、联合执法、案件移送、执法溯源等机制制度。推动《金东区综合行政执法协作实施细则（暂行）》和《金东区综合行政执法案件移送实施细则（暂行）》落实落细，规范执法部门间的案件移送、案情通报、信息共享、分析研判的无缝衔接，实现违法监管与处罚的高效顺畅流转。</w:t>
      </w:r>
    </w:p>
    <w:p w14:paraId="6D0B382F">
      <w:pPr>
        <w:spacing w:line="560" w:lineRule="exact"/>
        <w:ind w:firstLine="640" w:firstLineChars="200"/>
        <w:rPr>
          <w:rFonts w:ascii="仿宋_GB2312" w:hAnsi="仿宋_GB2312" w:cs="仿宋_GB2312"/>
          <w:szCs w:val="32"/>
        </w:rPr>
      </w:pPr>
      <w:r>
        <w:rPr>
          <w:rFonts w:hint="eastAsia" w:ascii="仿宋_GB2312" w:hAnsi="仿宋_GB2312" w:cs="仿宋_GB2312"/>
          <w:szCs w:val="32"/>
        </w:rPr>
        <w:t>12.强化应急联动。建立健全行政争议化解机制。搭建由区行政执法协调指挥领导小组牵头，行政复议、行政审判、信访、网信等部门参与，涉争议业务主管部门、当事人、社会团体、法律工作者等协同配合的1+4+X行政争议调处平台，实现行政争议有效预防与化解。建立健全应急处置协作机制，强化应急预案规范化管理，积极开展执法部门与公安、交警、消防和业务主管部门及第三方检测单位联合协同演练，构建完成城区5分钟、城乡15分钟快速响应应急处置网。建立健全舆情防控和应对处置机制，纵深推进网络“瞭望哨”建设，提升执法网军舆情应对能力，实现舆情热点第一时间发现、第一时间研判、第一时间处置，释放执法正能量，营造良好执法生态。</w:t>
      </w:r>
    </w:p>
    <w:p w14:paraId="069C7F2A">
      <w:pPr>
        <w:spacing w:line="560" w:lineRule="exact"/>
        <w:ind w:left="640"/>
        <w:rPr>
          <w:rFonts w:ascii="楷体_GB2312" w:hAnsi="仿宋_GB2312" w:eastAsia="楷体_GB2312" w:cs="仿宋_GB2312"/>
          <w:szCs w:val="32"/>
        </w:rPr>
      </w:pPr>
      <w:r>
        <w:rPr>
          <w:rFonts w:hint="eastAsia" w:ascii="楷体_GB2312" w:hAnsi="仿宋_GB2312" w:eastAsia="楷体_GB2312" w:cs="仿宋_GB2312"/>
          <w:szCs w:val="32"/>
        </w:rPr>
        <w:t>（五）构建全程闭环的执法监督体系</w:t>
      </w:r>
    </w:p>
    <w:p w14:paraId="3DD945FF">
      <w:pPr>
        <w:spacing w:line="560" w:lineRule="exact"/>
        <w:ind w:firstLine="640" w:firstLineChars="200"/>
        <w:jc w:val="left"/>
        <w:rPr>
          <w:rFonts w:ascii="仿宋_GB2312" w:hAnsi="仿宋_GB2312" w:cs="仿宋_GB2312"/>
          <w:szCs w:val="32"/>
        </w:rPr>
      </w:pPr>
      <w:r>
        <w:rPr>
          <w:rFonts w:hint="eastAsia" w:ascii="仿宋_GB2312" w:hAnsi="仿宋_GB2312" w:cs="仿宋_GB2312"/>
          <w:szCs w:val="32"/>
        </w:rPr>
        <w:t>13.健全监督机制。区级层面，区综合行政执法局会同区司法局，负责贯彻落实上级有关行政执法监督工作的决策部署，统筹、协调、推进、督查全区行政执法规范化工作</w:t>
      </w:r>
      <w:r>
        <w:rPr>
          <w:rFonts w:hint="eastAsia" w:ascii="仿宋_GB2312" w:hAnsi="仿宋_GB2312" w:cs="仿宋_GB2312"/>
          <w:kern w:val="0"/>
          <w:szCs w:val="32"/>
        </w:rPr>
        <w:t>。</w:t>
      </w:r>
      <w:r>
        <w:rPr>
          <w:rFonts w:hint="eastAsia" w:ascii="仿宋_GB2312" w:hAnsi="仿宋_GB2312" w:cs="仿宋_GB2312"/>
          <w:szCs w:val="32"/>
        </w:rPr>
        <w:t>乡级层面，建立健全行政执法监督员制度，依托司法所，设立行政执法监督员联络室，推动行政执法监督职能向乡镇基层延伸。行政执法监督员主要负责摸排信息、提供线索，配合网上巡查、专项领域督察等工作。</w:t>
      </w:r>
    </w:p>
    <w:p w14:paraId="576CDC61">
      <w:pPr>
        <w:spacing w:line="560" w:lineRule="exact"/>
        <w:ind w:firstLine="640" w:firstLineChars="200"/>
        <w:jc w:val="left"/>
        <w:rPr>
          <w:rFonts w:ascii="仿宋_GB2312" w:hAnsi="仿宋_GB2312" w:cs="仿宋_GB2312"/>
          <w:szCs w:val="32"/>
        </w:rPr>
      </w:pPr>
      <w:r>
        <w:rPr>
          <w:rFonts w:hint="eastAsia" w:ascii="仿宋_GB2312" w:hAnsi="仿宋_GB2312" w:cs="仿宋_GB2312"/>
          <w:szCs w:val="32"/>
        </w:rPr>
        <w:t>14.推实数字监管。全面落实行政执法公示、执法全过程记录、重大执法决定法制审核等“三项制度”，推深推实</w:t>
      </w:r>
      <w:r>
        <w:rPr>
          <w:rFonts w:hint="eastAsia" w:ascii="仿宋_GB2312" w:hAnsi="仿宋_GB2312" w:cs="仿宋_GB2312"/>
          <w:bCs/>
          <w:szCs w:val="32"/>
        </w:rPr>
        <w:t>“互联网+执法”、“互联网+监管”</w:t>
      </w:r>
      <w:r>
        <w:rPr>
          <w:rFonts w:hint="eastAsia" w:ascii="仿宋_GB2312" w:hAnsi="仿宋_GB2312" w:cs="仿宋_GB2312"/>
          <w:szCs w:val="32"/>
        </w:rPr>
        <w:t>，做到线上办案和线上监督全覆盖，实现执法信息网上录入、执法程序网上流转、执法活动网上监督，切实加强对执法活动的即时性、过程性、全程性管理，</w:t>
      </w:r>
      <w:r>
        <w:rPr>
          <w:rFonts w:hint="eastAsia" w:ascii="仿宋_GB2312" w:hAnsi="仿宋_GB2312" w:cs="仿宋_GB2312"/>
          <w:bCs/>
          <w:szCs w:val="32"/>
        </w:rPr>
        <w:t>做到执法监督全过程可回溯管理。</w:t>
      </w:r>
    </w:p>
    <w:p w14:paraId="415FCD51">
      <w:pPr>
        <w:spacing w:line="560" w:lineRule="exact"/>
        <w:ind w:firstLine="640" w:firstLineChars="200"/>
        <w:jc w:val="left"/>
        <w:rPr>
          <w:rFonts w:ascii="仿宋_GB2312" w:hAnsi="仿宋_GB2312" w:cs="仿宋_GB2312"/>
          <w:szCs w:val="32"/>
        </w:rPr>
      </w:pPr>
      <w:r>
        <w:rPr>
          <w:rFonts w:hint="eastAsia" w:ascii="仿宋_GB2312" w:hAnsi="仿宋_GB2312" w:cs="仿宋_GB2312"/>
          <w:szCs w:val="32"/>
        </w:rPr>
        <w:t>15.规范结果运用。建立健全人大对行政执法工作专项评价体系，对综合行政执法部门和行业主管部门履职作为、重大执法决定开展评议。建立行政执法责任考核办法，将行政执法工作纳入法治金东（政府）建设考核内容。对优秀的行政执法部门颁发行政执法先进单位、示范单位奖牌；对行政执法行为实行“黄牌警告”“橙牌暂扣”“红牌注销”三牌管理，从源头上堵住违法执法和不当执法行为。全面优化执法监督事前、事中、事后监管机制，适时下发行政执法监督意见书，对涉嫌违纪的移交纪检监察机关，涉嫌犯罪的移送司法机关。实行行政执法案卷随机评查，</w:t>
      </w:r>
      <w:r>
        <w:rPr>
          <w:rFonts w:hint="eastAsia" w:ascii="仿宋_GB2312" w:hAnsi="仿宋_GB2312" w:cs="仿宋_GB2312"/>
          <w:szCs w:val="32"/>
          <w:lang w:eastAsia="zh-CN"/>
        </w:rPr>
        <w:t>施行</w:t>
      </w:r>
      <w:r>
        <w:rPr>
          <w:rFonts w:hint="eastAsia" w:ascii="仿宋_GB2312" w:hAnsi="仿宋_GB2312" w:cs="仿宋_GB2312"/>
          <w:szCs w:val="32"/>
        </w:rPr>
        <w:t>月抽查、季</w:t>
      </w:r>
      <w:r>
        <w:rPr>
          <w:rFonts w:hint="eastAsia" w:ascii="仿宋_GB2312" w:hAnsi="仿宋_GB2312" w:cs="仿宋_GB2312"/>
          <w:szCs w:val="32"/>
          <w:lang w:eastAsia="zh-CN"/>
        </w:rPr>
        <w:t>评查</w:t>
      </w:r>
      <w:r>
        <w:rPr>
          <w:rFonts w:hint="eastAsia" w:ascii="仿宋_GB2312" w:hAnsi="仿宋_GB2312" w:cs="仿宋_GB2312"/>
          <w:szCs w:val="32"/>
        </w:rPr>
        <w:t>、年</w:t>
      </w:r>
      <w:r>
        <w:rPr>
          <w:rFonts w:hint="eastAsia" w:ascii="仿宋_GB2312" w:hAnsi="仿宋_GB2312" w:cs="仿宋_GB2312"/>
          <w:szCs w:val="32"/>
          <w:lang w:eastAsia="zh-CN"/>
        </w:rPr>
        <w:t>考评制度</w:t>
      </w:r>
      <w:r>
        <w:rPr>
          <w:rFonts w:hint="eastAsia" w:ascii="仿宋_GB2312" w:hAnsi="仿宋_GB2312" w:cs="仿宋_GB2312"/>
          <w:szCs w:val="32"/>
        </w:rPr>
        <w:t>，评选出“十佳十差”案卷，发挥典型作用。同时梳理行政执法案卷共性问题，进行专项整改，以整改促提升。</w:t>
      </w:r>
    </w:p>
    <w:p w14:paraId="465141B7">
      <w:pPr>
        <w:spacing w:line="560" w:lineRule="exact"/>
        <w:ind w:firstLine="640" w:firstLineChars="200"/>
        <w:rPr>
          <w:rFonts w:ascii="楷体_GB2312" w:hAnsi="Times New Roman" w:eastAsia="楷体_GB2312"/>
          <w:szCs w:val="32"/>
        </w:rPr>
      </w:pPr>
      <w:r>
        <w:rPr>
          <w:rFonts w:hint="eastAsia" w:ascii="楷体_GB2312" w:hAnsi="Times New Roman" w:eastAsia="楷体_GB2312"/>
          <w:szCs w:val="32"/>
        </w:rPr>
        <w:t>（六）构建全链高位的运行保障体系</w:t>
      </w:r>
    </w:p>
    <w:p w14:paraId="471F2D71">
      <w:pPr>
        <w:spacing w:line="560" w:lineRule="exact"/>
        <w:ind w:firstLine="640" w:firstLineChars="200"/>
        <w:rPr>
          <w:rFonts w:ascii="仿宋_GB2312" w:hAnsi="仿宋_GB2312" w:cs="仿宋_GB2312"/>
          <w:szCs w:val="32"/>
        </w:rPr>
      </w:pPr>
      <w:r>
        <w:rPr>
          <w:rFonts w:hint="eastAsia" w:ascii="仿宋_GB2312" w:hAnsi="仿宋_GB2312" w:cs="仿宋_GB2312"/>
          <w:szCs w:val="32"/>
        </w:rPr>
        <w:t>16.加强队伍建设。坚持政治引领、党建先行，深化抓人促事、“六事”干部践行活动，强化党组织战斗堡垒作用，推深做实全面从严治党。建立综合行政执法培训教育体系，落实分层分级分业务培训机制，通过院校培训、专题讲座、以案说法等形式，不断提高执法业务水平。建立健全综合行政执法人员行为基本准则和执法人员管理办法，全面规范行政执法人员的</w:t>
      </w:r>
      <w:r>
        <w:rPr>
          <w:rFonts w:hint="eastAsia" w:ascii="仿宋_GB2312" w:hAnsi="仿宋_GB2312" w:cs="仿宋_GB2312"/>
          <w:szCs w:val="32"/>
          <w:lang w:eastAsia="zh-CN"/>
        </w:rPr>
        <w:t>执法行为</w:t>
      </w:r>
      <w:r>
        <w:rPr>
          <w:rFonts w:hint="eastAsia" w:ascii="仿宋_GB2312" w:hAnsi="仿宋_GB2312" w:cs="仿宋_GB2312"/>
          <w:szCs w:val="32"/>
        </w:rPr>
        <w:t>。完善廉政风险防控机制，建立健全保障执法人员依法履职和尽职免责相关制度，为“试错者”留出免责空间。探索建立“赛马”新机制，定期评选执法之星，增强执法人员获得感和荣誉感。</w:t>
      </w:r>
    </w:p>
    <w:p w14:paraId="7813582D">
      <w:pPr>
        <w:spacing w:line="560" w:lineRule="exact"/>
        <w:ind w:firstLine="640" w:firstLineChars="200"/>
        <w:rPr>
          <w:rFonts w:ascii="仿宋_GB2312" w:hAnsi="仿宋_GB2312" w:cs="仿宋_GB2312"/>
          <w:szCs w:val="32"/>
        </w:rPr>
      </w:pPr>
      <w:r>
        <w:rPr>
          <w:rFonts w:hint="eastAsia" w:ascii="仿宋_GB2312" w:hAnsi="仿宋_GB2312" w:cs="仿宋_GB2312"/>
          <w:szCs w:val="32"/>
        </w:rPr>
        <w:t>17.改善执法环境。对于妨碍行政执法的</w:t>
      </w:r>
      <w:r>
        <w:rPr>
          <w:rFonts w:hint="eastAsia" w:ascii="仿宋_GB2312" w:hAnsi="仿宋_GB2312" w:cs="仿宋_GB2312"/>
          <w:szCs w:val="32"/>
          <w:lang w:eastAsia="zh-CN"/>
        </w:rPr>
        <w:t>人和行为</w:t>
      </w:r>
      <w:r>
        <w:rPr>
          <w:rFonts w:hint="eastAsia" w:ascii="仿宋_GB2312" w:hAnsi="仿宋_GB2312" w:cs="仿宋_GB2312"/>
          <w:szCs w:val="32"/>
        </w:rPr>
        <w:t>，公安机关和其他有关部门（单位）要及时依法作出处理，确保执法权威性、严肃性。加大正面激励力度、弘扬执法正能量，大力宣传行政执法工作典型。实施“互联网+信用监管”，推动公共信用平台和行政执法监管平台有效衔接，实现执法涉及的各类主体公共信用数据收集覆盖率100%，推动完善守法诚信褒扬机制。</w:t>
      </w:r>
    </w:p>
    <w:p w14:paraId="2D4785B0">
      <w:pPr>
        <w:spacing w:line="560" w:lineRule="exact"/>
        <w:ind w:firstLine="640" w:firstLineChars="200"/>
        <w:rPr>
          <w:rFonts w:ascii="仿宋_GB2312" w:hAnsi="仿宋_GB2312" w:cs="仿宋_GB2312"/>
          <w:szCs w:val="32"/>
        </w:rPr>
      </w:pPr>
      <w:r>
        <w:rPr>
          <w:rFonts w:hint="eastAsia" w:ascii="仿宋_GB2312" w:hAnsi="仿宋_GB2312" w:cs="仿宋_GB2312"/>
          <w:szCs w:val="32"/>
        </w:rPr>
        <w:t>18.强化后装保障。按照事权和支出责任相适应原则，健全综合行政执法经费保障制度，加大对综合行政执法装备、技术（信息化手段）、培训（实训）等方面的投入，落实综合行政执法装备配备标准。健全行业风险保障机制，探索通过购买人身意外伤害保险，提高职业伤害保障水平。建立健全执法辅助人员薪资待遇调整长效机制。</w:t>
      </w:r>
    </w:p>
    <w:p w14:paraId="60B000FD">
      <w:pPr>
        <w:spacing w:line="560" w:lineRule="exact"/>
        <w:ind w:firstLine="640" w:firstLineChars="200"/>
        <w:rPr>
          <w:rFonts w:ascii="Times New Roman" w:hAnsi="Times New Roman" w:eastAsia="黑体"/>
          <w:bCs/>
          <w:szCs w:val="32"/>
        </w:rPr>
      </w:pPr>
      <w:r>
        <w:rPr>
          <w:rFonts w:hint="eastAsia" w:ascii="Times New Roman" w:hAnsi="Times New Roman" w:eastAsia="黑体"/>
          <w:bCs/>
          <w:szCs w:val="32"/>
        </w:rPr>
        <w:t>三</w:t>
      </w:r>
      <w:r>
        <w:rPr>
          <w:rFonts w:ascii="Times New Roman" w:hAnsi="Times New Roman" w:eastAsia="黑体"/>
          <w:bCs/>
          <w:szCs w:val="32"/>
        </w:rPr>
        <w:t>、实施步骤</w:t>
      </w:r>
    </w:p>
    <w:p w14:paraId="54E57197">
      <w:pPr>
        <w:spacing w:line="560" w:lineRule="exact"/>
        <w:ind w:firstLine="640" w:firstLineChars="200"/>
        <w:rPr>
          <w:rFonts w:ascii="Times New Roman" w:hAnsi="Times New Roman"/>
          <w:bCs/>
          <w:szCs w:val="32"/>
        </w:rPr>
      </w:pPr>
      <w:r>
        <w:rPr>
          <w:rFonts w:ascii="Times New Roman" w:hAnsi="Times New Roman"/>
          <w:bCs/>
          <w:szCs w:val="32"/>
        </w:rPr>
        <w:t>此次改革</w:t>
      </w:r>
      <w:r>
        <w:rPr>
          <w:rFonts w:hint="eastAsia" w:ascii="Times New Roman" w:hAnsi="Times New Roman"/>
          <w:szCs w:val="32"/>
        </w:rPr>
        <w:t>分</w:t>
      </w:r>
      <w:r>
        <w:rPr>
          <w:rFonts w:hint="eastAsia" w:ascii="Times New Roman" w:hAnsi="Times New Roman"/>
          <w:bCs/>
          <w:szCs w:val="32"/>
        </w:rPr>
        <w:t>三</w:t>
      </w:r>
      <w:r>
        <w:rPr>
          <w:rFonts w:ascii="Times New Roman" w:hAnsi="Times New Roman"/>
          <w:bCs/>
          <w:szCs w:val="32"/>
        </w:rPr>
        <w:t>个阶段组织实施：</w:t>
      </w:r>
    </w:p>
    <w:p w14:paraId="3371447E">
      <w:pPr>
        <w:spacing w:line="560" w:lineRule="exact"/>
        <w:ind w:firstLine="640" w:firstLineChars="200"/>
        <w:rPr>
          <w:rFonts w:ascii="仿宋_GB2312" w:hAnsi="仿宋_GB2312" w:cs="仿宋_GB2312"/>
          <w:bCs/>
          <w:szCs w:val="32"/>
        </w:rPr>
      </w:pPr>
      <w:r>
        <w:rPr>
          <w:rFonts w:hint="eastAsia" w:ascii="仿宋_GB2312" w:hAnsi="仿宋_GB2312" w:cs="仿宋_GB2312"/>
          <w:bCs/>
          <w:szCs w:val="32"/>
        </w:rPr>
        <w:t>1.梳理准备阶段（2021年7月31日前），成立金东区综合行政执法改革工作领导组织。</w:t>
      </w:r>
      <w:r>
        <w:rPr>
          <w:rFonts w:hint="eastAsia" w:ascii="仿宋_GB2312" w:hAnsi="仿宋_GB2312" w:cs="仿宋_GB2312"/>
          <w:szCs w:val="32"/>
        </w:rPr>
        <w:t>借鉴先进地区经验，结合我区实际，</w:t>
      </w:r>
      <w:r>
        <w:rPr>
          <w:rFonts w:hint="eastAsia" w:ascii="仿宋_GB2312" w:hAnsi="仿宋_GB2312" w:cs="仿宋_GB2312"/>
          <w:bCs/>
          <w:szCs w:val="32"/>
        </w:rPr>
        <w:t>拟制</w:t>
      </w:r>
      <w:r>
        <w:rPr>
          <w:rFonts w:hint="eastAsia" w:ascii="仿宋_GB2312" w:hAnsi="仿宋_GB2312" w:cs="仿宋_GB2312"/>
          <w:szCs w:val="32"/>
        </w:rPr>
        <w:t>改革</w:t>
      </w:r>
      <w:r>
        <w:rPr>
          <w:rFonts w:hint="eastAsia" w:ascii="仿宋_GB2312" w:hAnsi="仿宋_GB2312" w:cs="仿宋_GB2312"/>
          <w:bCs/>
          <w:szCs w:val="32"/>
        </w:rPr>
        <w:t>方案，梳理</w:t>
      </w:r>
      <w:r>
        <w:rPr>
          <w:rFonts w:hint="eastAsia" w:ascii="仿宋_GB2312" w:hAnsi="仿宋_GB2312" w:cs="仿宋_GB2312"/>
          <w:szCs w:val="32"/>
        </w:rPr>
        <w:t>监管事项清单、处罚事项清单、下沉职权清单和职责边界清单，</w:t>
      </w:r>
      <w:r>
        <w:rPr>
          <w:rFonts w:hint="eastAsia" w:ascii="仿宋_GB2312" w:hAnsi="仿宋_GB2312" w:cs="仿宋_GB2312"/>
          <w:bCs/>
          <w:szCs w:val="32"/>
        </w:rPr>
        <w:t>逐级上报审批，并做好思想发动等相关准备工作。</w:t>
      </w:r>
    </w:p>
    <w:p w14:paraId="04595847">
      <w:pPr>
        <w:spacing w:line="560" w:lineRule="exact"/>
        <w:ind w:firstLine="640" w:firstLineChars="200"/>
        <w:rPr>
          <w:rFonts w:ascii="仿宋_GB2312" w:hAnsi="仿宋_GB2312" w:cs="仿宋_GB2312"/>
          <w:bCs/>
          <w:szCs w:val="32"/>
        </w:rPr>
      </w:pPr>
      <w:r>
        <w:rPr>
          <w:rFonts w:hint="eastAsia" w:ascii="仿宋_GB2312" w:hAnsi="仿宋_GB2312" w:cs="仿宋_GB2312"/>
          <w:bCs/>
          <w:szCs w:val="32"/>
        </w:rPr>
        <w:t>2.组织实施阶段（2021年8月1日至12月31日），按照先易后难、分类推进的原则，并根据现实状况和成熟条件分层、分批、有序、有力落实，对涉及职能调整、机构整合、人员编制划转的，按细则程序实施。推动综合行政执法队伍的组建工作，完成职责交接，根据整合情况开展综合行政执法岗位培训教育工作。在省政府批复之前，扎实推进联合执法，提高执法效能，深化“三服务”。</w:t>
      </w:r>
    </w:p>
    <w:p w14:paraId="5848C962">
      <w:pPr>
        <w:spacing w:line="560" w:lineRule="exact"/>
        <w:ind w:firstLine="640" w:firstLineChars="200"/>
        <w:rPr>
          <w:rFonts w:ascii="仿宋_GB2312" w:hAnsi="仿宋_GB2312" w:cs="仿宋_GB2312"/>
          <w:bCs/>
          <w:szCs w:val="32"/>
        </w:rPr>
      </w:pPr>
      <w:r>
        <w:rPr>
          <w:rFonts w:hint="eastAsia" w:ascii="仿宋_GB2312" w:hAnsi="仿宋_GB2312" w:cs="仿宋_GB2312"/>
          <w:bCs/>
          <w:szCs w:val="32"/>
        </w:rPr>
        <w:t>3.总结提升阶段（2022年1月1日至12月31日），区综合行政执法局会同区委改革办、区委编办、区司法局开展改革绩效评估、总结经验做法、分析存在问题、健全运行机制，全面提升综合行政执法规范化、标准化、数字化、高效化。</w:t>
      </w:r>
    </w:p>
    <w:p w14:paraId="2847EC0A">
      <w:pPr>
        <w:spacing w:line="560" w:lineRule="exact"/>
        <w:ind w:firstLine="640"/>
        <w:rPr>
          <w:rFonts w:ascii="Times New Roman" w:hAnsi="Times New Roman" w:eastAsia="黑体"/>
          <w:bCs/>
          <w:szCs w:val="32"/>
        </w:rPr>
      </w:pPr>
      <w:r>
        <w:rPr>
          <w:rFonts w:hint="eastAsia" w:ascii="Times New Roman" w:hAnsi="Times New Roman" w:eastAsia="黑体"/>
          <w:szCs w:val="32"/>
        </w:rPr>
        <w:t>四</w:t>
      </w:r>
      <w:r>
        <w:rPr>
          <w:rFonts w:ascii="Times New Roman" w:hAnsi="Times New Roman" w:eastAsia="黑体"/>
          <w:szCs w:val="32"/>
        </w:rPr>
        <w:t>、</w:t>
      </w:r>
      <w:r>
        <w:rPr>
          <w:rFonts w:hint="eastAsia" w:ascii="Times New Roman" w:hAnsi="Times New Roman" w:eastAsia="黑体"/>
          <w:bCs/>
          <w:szCs w:val="32"/>
        </w:rPr>
        <w:t>措施</w:t>
      </w:r>
      <w:r>
        <w:rPr>
          <w:rFonts w:ascii="Times New Roman" w:hAnsi="Times New Roman" w:eastAsia="黑体"/>
          <w:bCs/>
          <w:szCs w:val="32"/>
        </w:rPr>
        <w:t>要求</w:t>
      </w:r>
    </w:p>
    <w:p w14:paraId="3668684D">
      <w:pPr>
        <w:spacing w:line="560" w:lineRule="exact"/>
        <w:ind w:firstLine="640" w:firstLineChars="200"/>
        <w:rPr>
          <w:rFonts w:ascii="Times New Roman" w:hAnsi="Times New Roman"/>
          <w:bCs/>
          <w:szCs w:val="32"/>
        </w:rPr>
      </w:pPr>
      <w:r>
        <w:rPr>
          <w:rFonts w:ascii="Times New Roman" w:hAnsi="Times New Roman" w:eastAsia="楷体_GB2312"/>
          <w:bCs/>
          <w:szCs w:val="32"/>
        </w:rPr>
        <w:t>（一）提高站位，</w:t>
      </w:r>
      <w:r>
        <w:rPr>
          <w:rFonts w:hint="eastAsia" w:ascii="Times New Roman" w:hAnsi="Times New Roman" w:eastAsia="楷体_GB2312"/>
          <w:bCs/>
          <w:szCs w:val="32"/>
        </w:rPr>
        <w:t>加强领导</w:t>
      </w:r>
      <w:r>
        <w:rPr>
          <w:rFonts w:ascii="Times New Roman" w:hAnsi="Times New Roman" w:eastAsia="楷体_GB2312"/>
          <w:bCs/>
          <w:szCs w:val="32"/>
        </w:rPr>
        <w:t>。</w:t>
      </w:r>
      <w:r>
        <w:rPr>
          <w:rFonts w:hint="eastAsia" w:ascii="Times New Roman" w:hAnsi="Times New Roman"/>
          <w:bCs/>
          <w:szCs w:val="32"/>
        </w:rPr>
        <w:t>综合行政执法改革是</w:t>
      </w:r>
      <w:r>
        <w:rPr>
          <w:rFonts w:ascii="Times New Roman" w:hAnsi="Times New Roman"/>
          <w:bCs/>
          <w:szCs w:val="32"/>
        </w:rPr>
        <w:t>党中央部署的重要改革任务，涉及面广，情况复杂，</w:t>
      </w:r>
      <w:r>
        <w:rPr>
          <w:rFonts w:hint="eastAsia" w:ascii="Times New Roman" w:hAnsi="Times New Roman"/>
          <w:bCs/>
          <w:szCs w:val="32"/>
        </w:rPr>
        <w:t>全区</w:t>
      </w:r>
      <w:r>
        <w:rPr>
          <w:rFonts w:ascii="Times New Roman" w:hAnsi="Times New Roman"/>
          <w:bCs/>
          <w:szCs w:val="32"/>
        </w:rPr>
        <w:t>要</w:t>
      </w:r>
      <w:r>
        <w:rPr>
          <w:rFonts w:hint="eastAsia" w:ascii="Times New Roman" w:hAnsi="Times New Roman"/>
          <w:bCs/>
          <w:szCs w:val="32"/>
        </w:rPr>
        <w:t>提高政治站位，高度重视，形成共识，加强组织领导。区建立综合行政执法改革工作领导小组，由区委书记任组长，区委副书记、区长任第一副组长，区委副书记、政法委书记，区委常委、区纪委书记、监委主任，区委常委、组织部长，区政府分管法治建设副区长、分管综合行政执法副区长为副组长。领导小组办公室设综合行政执法局，由区委副书记、政法委书记兼任主任，区政府分管综合行政执法副区长兼任常务副主任，区委编办、区司法局、区综合行政执法局主要负责人和区改革办负责人兼任副主任，负责统筹全区综合行政执法改革。各乡镇（街道）、各部门相应成立改革领导组织，</w:t>
      </w:r>
      <w:r>
        <w:rPr>
          <w:rFonts w:ascii="Times New Roman" w:hAnsi="Times New Roman"/>
          <w:bCs/>
          <w:szCs w:val="32"/>
        </w:rPr>
        <w:t>要以实际行动拥护改革、支持改革、参与改革，及时发现苗头性、潜在性问题，正确引导社会舆论，营造良好氛围，确保各项工作正常运转、社会平稳安定。</w:t>
      </w:r>
    </w:p>
    <w:p w14:paraId="1237BD66">
      <w:pPr>
        <w:spacing w:line="560" w:lineRule="exact"/>
        <w:ind w:firstLine="640" w:firstLineChars="200"/>
        <w:rPr>
          <w:rFonts w:ascii="Times New Roman" w:hAnsi="Times New Roman"/>
          <w:bCs/>
          <w:szCs w:val="32"/>
        </w:rPr>
      </w:pPr>
      <w:r>
        <w:rPr>
          <w:rFonts w:ascii="Times New Roman" w:hAnsi="Times New Roman" w:eastAsia="楷体_GB2312"/>
          <w:bCs/>
          <w:szCs w:val="32"/>
        </w:rPr>
        <w:t>（二）明确职责，稳步推进。</w:t>
      </w:r>
      <w:r>
        <w:rPr>
          <w:rFonts w:ascii="Times New Roman" w:hAnsi="Times New Roman"/>
          <w:bCs/>
          <w:szCs w:val="32"/>
        </w:rPr>
        <w:t>将改革工作纳入区委区政府部门年度绩效考评。区</w:t>
      </w:r>
      <w:r>
        <w:rPr>
          <w:rFonts w:hint="eastAsia" w:ascii="Times New Roman" w:hAnsi="Times New Roman"/>
          <w:bCs/>
          <w:szCs w:val="32"/>
        </w:rPr>
        <w:t>综合行政执法</w:t>
      </w:r>
      <w:r>
        <w:rPr>
          <w:rFonts w:ascii="Times New Roman" w:hAnsi="Times New Roman"/>
          <w:bCs/>
          <w:szCs w:val="32"/>
        </w:rPr>
        <w:t>改革办负责综合行政执法体制改革工作的统筹协调和组织实施工作；区委编办负责区综合行政执法局相关执法机构设置及执法职能和人员编制的划转工作；区司法局</w:t>
      </w:r>
      <w:r>
        <w:rPr>
          <w:rFonts w:hint="eastAsia" w:ascii="Times New Roman" w:hAnsi="Times New Roman"/>
          <w:bCs/>
          <w:szCs w:val="32"/>
        </w:rPr>
        <w:t>会同区综合行政执法局</w:t>
      </w:r>
      <w:r>
        <w:rPr>
          <w:rFonts w:ascii="Times New Roman" w:hAnsi="Times New Roman"/>
          <w:bCs/>
          <w:szCs w:val="32"/>
        </w:rPr>
        <w:t>负责相对集中行政执法权的梳理审核、汇总上报、法制监督、协调解决执法争议；区人社局负责辅助行政执法人员的招录，协助做好辅助行政执法队伍管理的指导监督；其他相关部门要积极协同配合，在</w:t>
      </w:r>
      <w:r>
        <w:rPr>
          <w:rFonts w:hint="eastAsia" w:ascii="Times New Roman" w:hAnsi="Times New Roman"/>
          <w:bCs/>
          <w:szCs w:val="32"/>
        </w:rPr>
        <w:t>规定</w:t>
      </w:r>
      <w:r>
        <w:rPr>
          <w:rFonts w:ascii="Times New Roman" w:hAnsi="Times New Roman"/>
          <w:bCs/>
          <w:szCs w:val="32"/>
        </w:rPr>
        <w:t>时限内完成执法事项梳理、队伍整合组建、综合执法实施等任务，确保改革快速有效推进。</w:t>
      </w:r>
    </w:p>
    <w:p w14:paraId="29EE6F3C">
      <w:pPr>
        <w:spacing w:line="560" w:lineRule="exact"/>
        <w:ind w:firstLine="640" w:firstLineChars="200"/>
        <w:rPr>
          <w:rFonts w:ascii="Times New Roman" w:hAnsi="Times New Roman"/>
          <w:bCs/>
          <w:szCs w:val="32"/>
        </w:rPr>
      </w:pPr>
      <w:r>
        <w:rPr>
          <w:rFonts w:ascii="Times New Roman" w:hAnsi="Times New Roman" w:eastAsia="楷体_GB2312"/>
          <w:bCs/>
          <w:szCs w:val="32"/>
        </w:rPr>
        <w:t>（三）严肃纪律，强化督查。</w:t>
      </w:r>
      <w:r>
        <w:rPr>
          <w:rFonts w:hint="eastAsia" w:ascii="Times New Roman" w:hAnsi="Times New Roman"/>
          <w:bCs/>
          <w:szCs w:val="32"/>
        </w:rPr>
        <w:t>事项划转省政府未批复之前</w:t>
      </w:r>
      <w:r>
        <w:rPr>
          <w:rFonts w:ascii="Times New Roman" w:hAnsi="Times New Roman"/>
          <w:bCs/>
          <w:szCs w:val="32"/>
        </w:rPr>
        <w:t>，各相关部门继续</w:t>
      </w:r>
      <w:r>
        <w:rPr>
          <w:rFonts w:hint="eastAsia" w:ascii="Times New Roman" w:hAnsi="Times New Roman"/>
          <w:bCs/>
          <w:szCs w:val="32"/>
        </w:rPr>
        <w:t>履行</w:t>
      </w:r>
      <w:r>
        <w:rPr>
          <w:rFonts w:ascii="Times New Roman" w:hAnsi="Times New Roman"/>
          <w:bCs/>
          <w:szCs w:val="32"/>
        </w:rPr>
        <w:t>现有职</w:t>
      </w:r>
      <w:r>
        <w:rPr>
          <w:rFonts w:hint="eastAsia" w:ascii="Times New Roman" w:hAnsi="Times New Roman"/>
          <w:bCs/>
          <w:szCs w:val="32"/>
        </w:rPr>
        <w:t>权</w:t>
      </w:r>
      <w:r>
        <w:rPr>
          <w:rFonts w:ascii="Times New Roman" w:hAnsi="Times New Roman"/>
          <w:bCs/>
          <w:szCs w:val="32"/>
        </w:rPr>
        <w:t>，切实做好干部职工的思想政治工作，确保各项工作上下贯通、运作通畅。纪检监察要强化对综合行政执法体制改革的监督检查，明确工作纪律，防止职能划转和人员编制调整过程中，出现监管不力或监管失控等情况。</w:t>
      </w:r>
    </w:p>
    <w:p w14:paraId="7D60EC2E">
      <w:pPr>
        <w:spacing w:line="560" w:lineRule="exact"/>
        <w:ind w:firstLine="640" w:firstLineChars="200"/>
        <w:rPr>
          <w:rFonts w:ascii="仿宋_GB2312" w:hAnsi="仿宋_GB2312" w:cs="仿宋_GB2312"/>
        </w:rPr>
      </w:pPr>
    </w:p>
    <w:p w14:paraId="61118D3D">
      <w:pPr>
        <w:spacing w:line="560" w:lineRule="exact"/>
        <w:ind w:left="1920" w:leftChars="200" w:hanging="1280" w:hangingChars="400"/>
        <w:rPr>
          <w:rFonts w:ascii="仿宋_GB2312" w:hAnsi="仿宋_GB2312" w:cs="仿宋_GB2312"/>
        </w:rPr>
      </w:pPr>
      <w:r>
        <w:rPr>
          <w:rFonts w:hint="eastAsia" w:ascii="仿宋_GB2312" w:hAnsi="仿宋_GB2312" w:cs="仿宋_GB2312"/>
        </w:rPr>
        <w:t>附件：1.金东区大综合一体化执法改革领导小组成员名单</w:t>
      </w:r>
    </w:p>
    <w:p w14:paraId="6B122075">
      <w:pPr>
        <w:spacing w:line="560" w:lineRule="exact"/>
        <w:ind w:left="1600"/>
        <w:rPr>
          <w:rFonts w:ascii="仿宋_GB2312" w:hAnsi="仿宋_GB2312" w:cs="仿宋_GB2312"/>
        </w:rPr>
      </w:pPr>
      <w:r>
        <w:rPr>
          <w:rFonts w:hint="eastAsia" w:ascii="仿宋_GB2312" w:hAnsi="仿宋_GB2312" w:cs="仿宋_GB2312"/>
        </w:rPr>
        <w:t>2.金东区综合行政执法协调指挥领导小组成员名单</w:t>
      </w:r>
    </w:p>
    <w:p w14:paraId="4086BD04">
      <w:pPr>
        <w:spacing w:line="560" w:lineRule="exact"/>
        <w:ind w:firstLine="640" w:firstLineChars="200"/>
        <w:rPr>
          <w:rFonts w:ascii="仿宋_GB2312" w:hAnsi="仿宋_GB2312" w:cs="仿宋_GB2312"/>
        </w:rPr>
      </w:pPr>
      <w:r>
        <w:rPr>
          <w:rFonts w:hint="eastAsia" w:ascii="仿宋_GB2312" w:hAnsi="仿宋_GB2312" w:cs="仿宋_GB2312"/>
        </w:rPr>
        <w:t xml:space="preserve">      3.金东区综合行政执法事项分类统计表</w:t>
      </w:r>
    </w:p>
    <w:p w14:paraId="56A90679">
      <w:pPr>
        <w:spacing w:line="560" w:lineRule="exact"/>
        <w:ind w:left="1920" w:leftChars="200" w:hanging="1280" w:hangingChars="400"/>
        <w:rPr>
          <w:rFonts w:ascii="仿宋_GB2312" w:hAnsi="仿宋_GB2312" w:cs="仿宋_GB2312"/>
        </w:rPr>
      </w:pPr>
      <w:r>
        <w:rPr>
          <w:rFonts w:hint="eastAsia" w:ascii="仿宋_GB2312" w:hAnsi="仿宋_GB2312" w:cs="仿宋_GB2312"/>
        </w:rPr>
        <w:t xml:space="preserve">    </w:t>
      </w:r>
    </w:p>
    <w:p w14:paraId="59C28B63">
      <w:pPr>
        <w:spacing w:line="560" w:lineRule="exact"/>
        <w:ind w:left="1920" w:leftChars="200" w:hanging="1280" w:hangingChars="400"/>
        <w:rPr>
          <w:rFonts w:ascii="仿宋_GB2312" w:hAnsi="仿宋_GB2312" w:cs="仿宋_GB2312"/>
        </w:rPr>
      </w:pPr>
      <w:r>
        <w:rPr>
          <w:rFonts w:hint="eastAsia" w:ascii="仿宋_GB2312" w:hAnsi="仿宋_GB2312" w:cs="仿宋_GB2312"/>
        </w:rPr>
        <w:t xml:space="preserve">     </w:t>
      </w:r>
    </w:p>
    <w:p w14:paraId="26069C74">
      <w:pPr>
        <w:ind w:left="1920" w:leftChars="200" w:hanging="1280" w:hangingChars="400"/>
        <w:rPr>
          <w:rFonts w:ascii="仿宋_GB2312" w:hAnsi="仿宋_GB2312" w:cs="仿宋_GB2312"/>
        </w:rPr>
      </w:pPr>
    </w:p>
    <w:p w14:paraId="4C765C62">
      <w:pPr>
        <w:ind w:left="1920" w:leftChars="200" w:hanging="1280" w:hangingChars="400"/>
        <w:rPr>
          <w:rFonts w:ascii="仿宋_GB2312" w:hAnsi="仿宋_GB2312" w:cs="仿宋_GB2312"/>
        </w:rPr>
      </w:pPr>
    </w:p>
    <w:p w14:paraId="5CB27B50">
      <w:pPr>
        <w:ind w:left="1920" w:leftChars="200" w:hanging="1280" w:hangingChars="400"/>
        <w:rPr>
          <w:rFonts w:ascii="仿宋_GB2312" w:hAnsi="仿宋_GB2312" w:cs="仿宋_GB2312"/>
        </w:rPr>
      </w:pPr>
    </w:p>
    <w:p w14:paraId="33FFB95D">
      <w:pPr>
        <w:ind w:left="1920" w:leftChars="200" w:hanging="1280" w:hangingChars="400"/>
        <w:rPr>
          <w:rFonts w:ascii="仿宋_GB2312" w:hAnsi="仿宋_GB2312" w:cs="仿宋_GB2312"/>
        </w:rPr>
      </w:pPr>
    </w:p>
    <w:p w14:paraId="5BBA7B63">
      <w:pPr>
        <w:ind w:left="1920" w:leftChars="200" w:hanging="1280" w:hangingChars="400"/>
        <w:rPr>
          <w:rFonts w:ascii="仿宋_GB2312" w:hAnsi="仿宋_GB2312" w:cs="仿宋_GB2312"/>
        </w:rPr>
      </w:pPr>
    </w:p>
    <w:p w14:paraId="7CB25CE4">
      <w:pPr>
        <w:rPr>
          <w:rFonts w:ascii="仿宋_GB2312" w:hAnsi="仿宋_GB2312" w:cs="仿宋_GB2312"/>
        </w:rPr>
      </w:pPr>
      <w:r>
        <w:rPr>
          <w:rFonts w:hint="eastAsia" w:ascii="仿宋_GB2312" w:hAnsi="仿宋_GB2312" w:cs="仿宋_GB2312"/>
        </w:rPr>
        <w:br w:type="page"/>
      </w:r>
    </w:p>
    <w:p w14:paraId="09646707">
      <w:pPr>
        <w:rPr>
          <w:rFonts w:ascii="仿宋_GB2312" w:hAnsi="仿宋_GB2312" w:cs="仿宋_GB2312"/>
        </w:rPr>
      </w:pPr>
      <w:r>
        <w:rPr>
          <w:rFonts w:hint="eastAsia" w:ascii="仿宋_GB2312" w:hAnsi="仿宋_GB2312" w:cs="仿宋_GB2312"/>
        </w:rPr>
        <w:t>附件1</w:t>
      </w:r>
    </w:p>
    <w:p w14:paraId="5ED7B300">
      <w:pPr>
        <w:jc w:val="center"/>
        <w:rPr>
          <w:rFonts w:ascii="仿宋_GB2312" w:hAnsi="仿宋_GB2312" w:cs="仿宋_GB2312"/>
        </w:rPr>
      </w:pPr>
    </w:p>
    <w:p w14:paraId="3B5232E5">
      <w:pPr>
        <w:spacing w:line="58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金东区大综合一体化执法改革领导小组</w:t>
      </w:r>
    </w:p>
    <w:p w14:paraId="12A12CF8">
      <w:pPr>
        <w:spacing w:line="58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成员名单</w:t>
      </w:r>
    </w:p>
    <w:p w14:paraId="612BEF45">
      <w:pPr>
        <w:rPr>
          <w:rFonts w:ascii="仿宋_GB2312" w:hAnsi="仿宋_GB2312" w:cs="仿宋_GB2312"/>
          <w:szCs w:val="32"/>
        </w:rPr>
      </w:pPr>
    </w:p>
    <w:p w14:paraId="6AF3B6AD">
      <w:pPr>
        <w:spacing w:line="560" w:lineRule="exact"/>
        <w:rPr>
          <w:rFonts w:ascii="仿宋_GB2312" w:hAnsi="仿宋_GB2312" w:cs="仿宋_GB2312"/>
          <w:szCs w:val="32"/>
        </w:rPr>
      </w:pPr>
      <w:r>
        <w:rPr>
          <w:rFonts w:hint="eastAsia" w:ascii="仿宋_GB2312" w:hAnsi="仿宋_GB2312" w:cs="仿宋_GB2312"/>
          <w:szCs w:val="32"/>
        </w:rPr>
        <w:t>组</w:t>
      </w:r>
      <w:r>
        <w:rPr>
          <w:rFonts w:ascii="仿宋_GB2312" w:hAnsi="仿宋_GB2312" w:cs="仿宋_GB2312"/>
          <w:szCs w:val="32"/>
          <w:lang w:val="en"/>
        </w:rPr>
        <w:t xml:space="preserve">      </w:t>
      </w:r>
      <w:r>
        <w:rPr>
          <w:rFonts w:hint="eastAsia" w:ascii="仿宋_GB2312" w:hAnsi="仿宋_GB2312" w:cs="仿宋_GB2312"/>
          <w:szCs w:val="32"/>
        </w:rPr>
        <w:t>长：李雄伟 金义新区管委会主任、区委书记</w:t>
      </w:r>
    </w:p>
    <w:p w14:paraId="3DD4F504">
      <w:pPr>
        <w:spacing w:line="560" w:lineRule="exact"/>
        <w:rPr>
          <w:rFonts w:ascii="仿宋_GB2312" w:hAnsi="仿宋_GB2312" w:cs="仿宋_GB2312"/>
          <w:szCs w:val="32"/>
        </w:rPr>
      </w:pPr>
      <w:r>
        <w:rPr>
          <w:rFonts w:hint="eastAsia" w:ascii="仿宋_GB2312" w:hAnsi="仿宋_GB2312" w:cs="仿宋_GB2312"/>
          <w:szCs w:val="32"/>
        </w:rPr>
        <w:t>第一副组长</w:t>
      </w:r>
      <w:r>
        <w:rPr>
          <w:rFonts w:ascii="仿宋_GB2312" w:hAnsi="仿宋_GB2312" w:cs="仿宋_GB2312"/>
          <w:szCs w:val="32"/>
          <w:lang w:val="en"/>
        </w:rPr>
        <w:t>:</w:t>
      </w:r>
      <w:r>
        <w:rPr>
          <w:rFonts w:hint="eastAsia" w:ascii="仿宋_GB2312" w:hAnsi="仿宋_GB2312" w:cs="仿宋_GB2312"/>
          <w:szCs w:val="32"/>
        </w:rPr>
        <w:t xml:space="preserve"> </w:t>
      </w:r>
      <w:r>
        <w:rPr>
          <w:rFonts w:hint="eastAsia" w:ascii="仿宋_GB2312" w:hAnsi="仿宋_GB2312" w:cs="仿宋_GB2312"/>
          <w:szCs w:val="32"/>
          <w:lang w:val="en"/>
        </w:rPr>
        <w:t>高</w:t>
      </w:r>
      <w:r>
        <w:rPr>
          <w:rFonts w:hint="eastAsia" w:ascii="仿宋_GB2312" w:hAnsi="仿宋_GB2312" w:cs="仿宋_GB2312"/>
          <w:szCs w:val="32"/>
        </w:rPr>
        <w:t xml:space="preserve">  </w:t>
      </w:r>
      <w:r>
        <w:rPr>
          <w:rFonts w:hint="eastAsia" w:ascii="仿宋_GB2312" w:hAnsi="仿宋_GB2312" w:cs="仿宋_GB2312"/>
          <w:szCs w:val="32"/>
          <w:lang w:val="en"/>
        </w:rPr>
        <w:t>峰</w:t>
      </w:r>
      <w:r>
        <w:rPr>
          <w:rFonts w:hint="eastAsia" w:ascii="仿宋_GB2312" w:hAnsi="仿宋_GB2312" w:cs="仿宋_GB2312"/>
          <w:szCs w:val="32"/>
        </w:rPr>
        <w:t xml:space="preserve"> 区委副书记、区长</w:t>
      </w:r>
    </w:p>
    <w:p w14:paraId="49533FC0">
      <w:pPr>
        <w:spacing w:line="560" w:lineRule="exact"/>
        <w:rPr>
          <w:rFonts w:ascii="仿宋_GB2312" w:hAnsi="仿宋_GB2312" w:cs="仿宋_GB2312"/>
          <w:szCs w:val="32"/>
        </w:rPr>
      </w:pPr>
      <w:r>
        <w:rPr>
          <w:rFonts w:hint="eastAsia" w:ascii="仿宋_GB2312" w:hAnsi="仿宋_GB2312" w:cs="仿宋_GB2312"/>
          <w:szCs w:val="32"/>
        </w:rPr>
        <w:t>副  组  长：程  浩 区委副书记、政法委书记</w:t>
      </w:r>
    </w:p>
    <w:p w14:paraId="437C45D8">
      <w:pPr>
        <w:spacing w:line="560" w:lineRule="exact"/>
        <w:rPr>
          <w:rFonts w:ascii="仿宋_GB2312" w:hAnsi="仿宋_GB2312" w:cs="仿宋_GB2312"/>
          <w:szCs w:val="32"/>
        </w:rPr>
      </w:pPr>
      <w:r>
        <w:rPr>
          <w:rFonts w:hint="eastAsia" w:ascii="仿宋_GB2312" w:hAnsi="仿宋_GB2312" w:cs="仿宋_GB2312"/>
          <w:szCs w:val="32"/>
        </w:rPr>
        <w:t xml:space="preserve">            王中勤 区纪委书记、监委主任</w:t>
      </w:r>
    </w:p>
    <w:p w14:paraId="6969E9E7">
      <w:pPr>
        <w:spacing w:line="560" w:lineRule="exact"/>
        <w:ind w:firstLine="1920" w:firstLineChars="600"/>
        <w:rPr>
          <w:rFonts w:ascii="仿宋_GB2312" w:hAnsi="仿宋_GB2312" w:cs="仿宋_GB2312"/>
          <w:szCs w:val="32"/>
        </w:rPr>
      </w:pPr>
      <w:r>
        <w:rPr>
          <w:rFonts w:hint="eastAsia" w:ascii="仿宋_GB2312" w:hAnsi="仿宋_GB2312" w:cs="仿宋_GB2312"/>
          <w:szCs w:val="32"/>
        </w:rPr>
        <w:t>陈  刚 区委常委、组织部长</w:t>
      </w:r>
    </w:p>
    <w:p w14:paraId="520D87DB">
      <w:pPr>
        <w:spacing w:line="560" w:lineRule="exact"/>
        <w:ind w:left="3200" w:leftChars="600" w:hanging="1280" w:hangingChars="400"/>
        <w:rPr>
          <w:rFonts w:ascii="仿宋_GB2312" w:hAnsi="仿宋_GB2312" w:cs="仿宋_GB2312"/>
          <w:spacing w:val="-28"/>
          <w:szCs w:val="32"/>
        </w:rPr>
      </w:pPr>
      <w:r>
        <w:rPr>
          <w:rFonts w:hint="eastAsia" w:ascii="仿宋_GB2312" w:hAnsi="仿宋_GB2312" w:cs="仿宋_GB2312"/>
          <w:szCs w:val="32"/>
        </w:rPr>
        <w:t xml:space="preserve">王海涛 </w:t>
      </w:r>
      <w:r>
        <w:rPr>
          <w:rFonts w:hint="eastAsia" w:ascii="仿宋_GB2312" w:hAnsi="仿宋_GB2312" w:cs="仿宋_GB2312"/>
          <w:spacing w:val="-28"/>
          <w:szCs w:val="32"/>
        </w:rPr>
        <w:t>副区长、金华市公安局党委委员、金东分局局长</w:t>
      </w:r>
    </w:p>
    <w:p w14:paraId="686BF394">
      <w:pPr>
        <w:spacing w:line="560" w:lineRule="exact"/>
        <w:ind w:left="3200" w:leftChars="600" w:hanging="1280" w:hangingChars="400"/>
        <w:rPr>
          <w:rFonts w:ascii="仿宋_GB2312" w:hAnsi="仿宋_GB2312" w:cs="仿宋_GB2312"/>
          <w:szCs w:val="32"/>
        </w:rPr>
      </w:pPr>
      <w:r>
        <w:rPr>
          <w:rFonts w:hint="eastAsia" w:ascii="仿宋_GB2312" w:hAnsi="仿宋_GB2312" w:cs="仿宋_GB2312"/>
          <w:szCs w:val="32"/>
        </w:rPr>
        <w:t>施  展 副区长</w:t>
      </w:r>
    </w:p>
    <w:p w14:paraId="084D00C1">
      <w:pPr>
        <w:spacing w:line="560" w:lineRule="exact"/>
        <w:rPr>
          <w:rFonts w:ascii="仿宋_GB2312" w:hAnsi="仿宋_GB2312" w:cs="仿宋_GB2312"/>
          <w:szCs w:val="32"/>
        </w:rPr>
      </w:pPr>
      <w:r>
        <w:rPr>
          <w:rFonts w:hint="eastAsia" w:ascii="仿宋_GB2312" w:hAnsi="仿宋_GB2312" w:cs="仿宋_GB2312"/>
          <w:szCs w:val="32"/>
        </w:rPr>
        <w:t>成      员：陈可追 区纪委常务副书记、区监委副主任</w:t>
      </w:r>
    </w:p>
    <w:p w14:paraId="10E9433B">
      <w:pPr>
        <w:spacing w:line="560" w:lineRule="exact"/>
        <w:ind w:firstLine="1920" w:firstLineChars="600"/>
        <w:rPr>
          <w:rFonts w:ascii="仿宋_GB2312" w:hAnsi="仿宋_GB2312" w:cs="仿宋_GB2312"/>
          <w:szCs w:val="32"/>
        </w:rPr>
      </w:pPr>
      <w:r>
        <w:rPr>
          <w:rFonts w:hint="eastAsia" w:ascii="仿宋_GB2312" w:hAnsi="仿宋_GB2312" w:cs="仿宋_GB2312"/>
          <w:szCs w:val="32"/>
        </w:rPr>
        <w:t>潘钢刚 区委办主任</w:t>
      </w:r>
    </w:p>
    <w:p w14:paraId="7473D45E">
      <w:pPr>
        <w:spacing w:line="560" w:lineRule="exact"/>
        <w:ind w:left="1920" w:leftChars="600"/>
        <w:rPr>
          <w:rFonts w:ascii="仿宋_GB2312" w:hAnsi="仿宋_GB2312" w:cs="仿宋_GB2312"/>
          <w:szCs w:val="32"/>
        </w:rPr>
      </w:pPr>
      <w:r>
        <w:rPr>
          <w:rFonts w:hint="eastAsia" w:ascii="仿宋_GB2312" w:hAnsi="仿宋_GB2312" w:cs="仿宋_GB2312"/>
          <w:szCs w:val="32"/>
        </w:rPr>
        <w:t>李志宾 区府办副主任</w:t>
      </w:r>
    </w:p>
    <w:p w14:paraId="3E0F9578">
      <w:pPr>
        <w:spacing w:line="560" w:lineRule="exact"/>
        <w:ind w:left="1920" w:leftChars="600"/>
        <w:rPr>
          <w:rFonts w:ascii="仿宋_GB2312" w:hAnsi="仿宋_GB2312" w:cs="仿宋_GB2312"/>
          <w:szCs w:val="32"/>
        </w:rPr>
      </w:pPr>
      <w:r>
        <w:rPr>
          <w:rFonts w:hint="eastAsia" w:ascii="仿宋_GB2312" w:hAnsi="仿宋_GB2312" w:cs="仿宋_GB2312"/>
          <w:szCs w:val="32"/>
        </w:rPr>
        <w:t>金  毅 区委组织部副部长、公务员局局长</w:t>
      </w:r>
    </w:p>
    <w:p w14:paraId="523C801F">
      <w:pPr>
        <w:spacing w:line="560" w:lineRule="exact"/>
        <w:ind w:left="3200" w:leftChars="600" w:hanging="1280" w:hangingChars="400"/>
        <w:rPr>
          <w:rFonts w:ascii="仿宋_GB2312" w:hAnsi="仿宋_GB2312" w:cs="仿宋_GB2312"/>
          <w:szCs w:val="32"/>
        </w:rPr>
      </w:pPr>
      <w:r>
        <w:rPr>
          <w:rFonts w:hint="eastAsia" w:ascii="仿宋_GB2312" w:hAnsi="仿宋_GB2312" w:cs="仿宋_GB2312"/>
          <w:szCs w:val="32"/>
        </w:rPr>
        <w:t>孙  杰 区委宣传部常务副部长、新闻出版局局长</w:t>
      </w:r>
    </w:p>
    <w:p w14:paraId="7EF53A04">
      <w:pPr>
        <w:spacing w:line="560" w:lineRule="exact"/>
        <w:ind w:left="1920" w:leftChars="600"/>
        <w:rPr>
          <w:rFonts w:ascii="仿宋_GB2312" w:hAnsi="仿宋_GB2312" w:cs="仿宋_GB2312"/>
          <w:szCs w:val="32"/>
        </w:rPr>
      </w:pPr>
      <w:r>
        <w:rPr>
          <w:rFonts w:hint="eastAsia" w:ascii="仿宋_GB2312" w:hAnsi="仿宋_GB2312" w:cs="仿宋_GB2312"/>
          <w:szCs w:val="32"/>
        </w:rPr>
        <w:t>吴  瓒 区委统战部副部长、区民宗局局长</w:t>
      </w:r>
    </w:p>
    <w:p w14:paraId="534E412A">
      <w:pPr>
        <w:spacing w:line="560" w:lineRule="exact"/>
        <w:ind w:left="1920" w:leftChars="600"/>
        <w:rPr>
          <w:rFonts w:ascii="仿宋_GB2312" w:hAnsi="仿宋_GB2312" w:cs="仿宋_GB2312"/>
          <w:szCs w:val="32"/>
        </w:rPr>
      </w:pPr>
      <w:r>
        <w:rPr>
          <w:rFonts w:hint="eastAsia" w:ascii="仿宋_GB2312" w:hAnsi="仿宋_GB2312" w:cs="仿宋_GB2312"/>
          <w:szCs w:val="32"/>
        </w:rPr>
        <w:t>滕伯顺 区委政法委常务副书记</w:t>
      </w:r>
    </w:p>
    <w:p w14:paraId="2923117F">
      <w:pPr>
        <w:spacing w:line="560" w:lineRule="exact"/>
        <w:ind w:left="1920" w:leftChars="600"/>
        <w:rPr>
          <w:rFonts w:ascii="仿宋_GB2312" w:hAnsi="仿宋_GB2312" w:cs="仿宋_GB2312"/>
          <w:szCs w:val="32"/>
        </w:rPr>
      </w:pPr>
      <w:r>
        <w:rPr>
          <w:rFonts w:hint="eastAsia" w:ascii="仿宋_GB2312" w:hAnsi="仿宋_GB2312" w:cs="仿宋_GB2312"/>
          <w:szCs w:val="32"/>
        </w:rPr>
        <w:t>施云筱 区委编办主任</w:t>
      </w:r>
    </w:p>
    <w:p w14:paraId="06631C1E">
      <w:pPr>
        <w:spacing w:line="560" w:lineRule="exact"/>
        <w:ind w:left="1920" w:leftChars="600"/>
        <w:rPr>
          <w:rFonts w:ascii="仿宋_GB2312" w:hAnsi="仿宋_GB2312" w:cs="仿宋_GB2312"/>
          <w:szCs w:val="32"/>
        </w:rPr>
      </w:pPr>
      <w:r>
        <w:rPr>
          <w:rFonts w:hint="eastAsia" w:ascii="仿宋_GB2312" w:hAnsi="仿宋_GB2312" w:cs="仿宋_GB2312"/>
          <w:szCs w:val="32"/>
        </w:rPr>
        <w:t>于新奇 区信访局局长</w:t>
      </w:r>
    </w:p>
    <w:p w14:paraId="5499185D">
      <w:pPr>
        <w:spacing w:line="560" w:lineRule="exact"/>
        <w:ind w:left="1920" w:leftChars="600"/>
        <w:rPr>
          <w:rFonts w:ascii="仿宋_GB2312" w:hAnsi="仿宋_GB2312" w:cs="仿宋_GB2312"/>
          <w:szCs w:val="32"/>
        </w:rPr>
      </w:pPr>
      <w:r>
        <w:rPr>
          <w:rFonts w:hint="eastAsia" w:ascii="仿宋_GB2312" w:hAnsi="仿宋_GB2312" w:cs="仿宋_GB2312"/>
          <w:szCs w:val="32"/>
        </w:rPr>
        <w:t>王习武 区改革办副主任</w:t>
      </w:r>
    </w:p>
    <w:p w14:paraId="1EDE746D">
      <w:pPr>
        <w:spacing w:line="560" w:lineRule="exact"/>
        <w:ind w:left="1920" w:leftChars="600"/>
        <w:rPr>
          <w:rFonts w:ascii="仿宋_GB2312" w:hAnsi="仿宋_GB2312" w:cs="仿宋_GB2312"/>
          <w:szCs w:val="32"/>
        </w:rPr>
      </w:pPr>
      <w:r>
        <w:rPr>
          <w:rFonts w:hint="eastAsia" w:ascii="仿宋_GB2312" w:hAnsi="仿宋_GB2312" w:cs="仿宋_GB2312"/>
          <w:szCs w:val="32"/>
        </w:rPr>
        <w:t>方拥军 区发改局党组书记、局长</w:t>
      </w:r>
    </w:p>
    <w:p w14:paraId="72976C83">
      <w:pPr>
        <w:spacing w:line="560" w:lineRule="exact"/>
        <w:ind w:left="1920" w:leftChars="600"/>
        <w:rPr>
          <w:rFonts w:ascii="仿宋_GB2312" w:hAnsi="仿宋_GB2312" w:cs="仿宋_GB2312"/>
          <w:szCs w:val="32"/>
        </w:rPr>
      </w:pPr>
      <w:r>
        <w:rPr>
          <w:rFonts w:hint="eastAsia" w:ascii="仿宋_GB2312" w:hAnsi="仿宋_GB2312" w:cs="仿宋_GB2312"/>
          <w:szCs w:val="32"/>
        </w:rPr>
        <w:t>吴谊林 区经商局党组书记、局长</w:t>
      </w:r>
    </w:p>
    <w:p w14:paraId="44D376E7">
      <w:pPr>
        <w:spacing w:line="560" w:lineRule="exact"/>
        <w:ind w:left="1920" w:leftChars="600"/>
        <w:rPr>
          <w:rFonts w:ascii="仿宋_GB2312" w:hAnsi="仿宋_GB2312" w:cs="仿宋_GB2312"/>
          <w:szCs w:val="32"/>
        </w:rPr>
      </w:pPr>
      <w:r>
        <w:rPr>
          <w:rFonts w:hint="eastAsia" w:ascii="仿宋_GB2312" w:hAnsi="仿宋_GB2312" w:cs="仿宋_GB2312"/>
          <w:szCs w:val="32"/>
        </w:rPr>
        <w:t>曹  波 区教体局党委书记、局长</w:t>
      </w:r>
    </w:p>
    <w:p w14:paraId="113CD0DE">
      <w:pPr>
        <w:spacing w:line="560" w:lineRule="exact"/>
        <w:ind w:left="1920" w:leftChars="600"/>
        <w:rPr>
          <w:rFonts w:ascii="仿宋_GB2312" w:hAnsi="仿宋_GB2312" w:cs="仿宋_GB2312"/>
          <w:szCs w:val="32"/>
        </w:rPr>
      </w:pPr>
      <w:r>
        <w:rPr>
          <w:rFonts w:hint="eastAsia" w:ascii="仿宋_GB2312" w:hAnsi="仿宋_GB2312" w:cs="仿宋_GB2312"/>
          <w:szCs w:val="32"/>
        </w:rPr>
        <w:t>王立军 区科技局党组书记、局长</w:t>
      </w:r>
    </w:p>
    <w:p w14:paraId="05CF13A5">
      <w:pPr>
        <w:spacing w:line="560" w:lineRule="exact"/>
        <w:ind w:left="1920" w:leftChars="600"/>
        <w:rPr>
          <w:rFonts w:ascii="仿宋_GB2312" w:hAnsi="仿宋_GB2312" w:cs="仿宋_GB2312"/>
          <w:szCs w:val="32"/>
        </w:rPr>
      </w:pPr>
      <w:r>
        <w:rPr>
          <w:rFonts w:hint="eastAsia" w:ascii="仿宋_GB2312" w:hAnsi="仿宋_GB2312" w:cs="仿宋_GB2312"/>
          <w:szCs w:val="32"/>
        </w:rPr>
        <w:t>郑剑锋 区公安分局党委副书记、政委</w:t>
      </w:r>
    </w:p>
    <w:p w14:paraId="2E552D83">
      <w:pPr>
        <w:spacing w:line="560" w:lineRule="exact"/>
        <w:ind w:left="1920" w:leftChars="600"/>
        <w:rPr>
          <w:rFonts w:ascii="仿宋_GB2312" w:hAnsi="仿宋_GB2312" w:cs="仿宋_GB2312"/>
          <w:szCs w:val="32"/>
        </w:rPr>
      </w:pPr>
      <w:r>
        <w:rPr>
          <w:rFonts w:hint="eastAsia" w:ascii="仿宋_GB2312" w:hAnsi="仿宋_GB2312" w:cs="仿宋_GB2312"/>
          <w:szCs w:val="32"/>
        </w:rPr>
        <w:t>郭  翔 区民政局党组书记、局长</w:t>
      </w:r>
    </w:p>
    <w:p w14:paraId="2D47D3D0">
      <w:pPr>
        <w:spacing w:line="560" w:lineRule="exact"/>
        <w:ind w:left="1920" w:leftChars="600"/>
        <w:rPr>
          <w:rFonts w:ascii="仿宋_GB2312" w:hAnsi="仿宋_GB2312" w:cs="仿宋_GB2312"/>
          <w:szCs w:val="32"/>
        </w:rPr>
      </w:pPr>
      <w:r>
        <w:rPr>
          <w:rFonts w:hint="eastAsia" w:ascii="仿宋_GB2312" w:hAnsi="仿宋_GB2312" w:cs="仿宋_GB2312"/>
          <w:szCs w:val="32"/>
        </w:rPr>
        <w:t>刘瑜群 区司法局局长</w:t>
      </w:r>
    </w:p>
    <w:p w14:paraId="5EC89F51">
      <w:pPr>
        <w:spacing w:line="560" w:lineRule="exact"/>
        <w:ind w:left="1920" w:leftChars="600"/>
        <w:rPr>
          <w:rFonts w:ascii="仿宋_GB2312" w:hAnsi="仿宋_GB2312" w:cs="仿宋_GB2312"/>
          <w:szCs w:val="32"/>
        </w:rPr>
      </w:pPr>
      <w:r>
        <w:rPr>
          <w:rFonts w:hint="eastAsia" w:ascii="仿宋_GB2312" w:hAnsi="仿宋_GB2312" w:cs="仿宋_GB2312"/>
          <w:szCs w:val="32"/>
        </w:rPr>
        <w:t>郭文洁 区财政局党组书记、局长</w:t>
      </w:r>
    </w:p>
    <w:p w14:paraId="629CE0EE">
      <w:pPr>
        <w:spacing w:line="560" w:lineRule="exact"/>
        <w:ind w:left="1920" w:leftChars="600"/>
        <w:rPr>
          <w:rFonts w:ascii="仿宋_GB2312" w:hAnsi="仿宋_GB2312" w:cs="仿宋_GB2312"/>
          <w:szCs w:val="32"/>
        </w:rPr>
      </w:pPr>
      <w:r>
        <w:rPr>
          <w:rFonts w:hint="eastAsia" w:ascii="仿宋_GB2312" w:hAnsi="仿宋_GB2312" w:cs="仿宋_GB2312"/>
          <w:szCs w:val="32"/>
        </w:rPr>
        <w:t>鲍  鹏 区人力社保局党组书记、局长</w:t>
      </w:r>
    </w:p>
    <w:p w14:paraId="7998FFF5">
      <w:pPr>
        <w:spacing w:line="560" w:lineRule="exact"/>
        <w:ind w:left="1920" w:leftChars="600"/>
        <w:rPr>
          <w:rFonts w:ascii="仿宋_GB2312" w:hAnsi="仿宋_GB2312" w:cs="仿宋_GB2312"/>
          <w:szCs w:val="32"/>
        </w:rPr>
      </w:pPr>
      <w:r>
        <w:rPr>
          <w:rFonts w:hint="eastAsia" w:ascii="仿宋_GB2312" w:hAnsi="仿宋_GB2312" w:cs="仿宋_GB2312"/>
          <w:szCs w:val="32"/>
        </w:rPr>
        <w:t>王乐寒 区住建局党组书记、局长</w:t>
      </w:r>
    </w:p>
    <w:p w14:paraId="2BFC500B">
      <w:pPr>
        <w:spacing w:line="560" w:lineRule="exact"/>
        <w:ind w:left="1920" w:leftChars="600"/>
        <w:rPr>
          <w:rFonts w:ascii="仿宋_GB2312" w:hAnsi="仿宋_GB2312" w:cs="仿宋_GB2312"/>
          <w:szCs w:val="32"/>
        </w:rPr>
      </w:pPr>
      <w:r>
        <w:rPr>
          <w:rFonts w:hint="eastAsia" w:ascii="仿宋_GB2312" w:hAnsi="仿宋_GB2312" w:cs="仿宋_GB2312"/>
          <w:szCs w:val="32"/>
        </w:rPr>
        <w:t>戴向阳 区交通运输局党委书记、局长</w:t>
      </w:r>
    </w:p>
    <w:p w14:paraId="74ACE665">
      <w:pPr>
        <w:spacing w:line="560" w:lineRule="exact"/>
        <w:ind w:left="1920" w:leftChars="600"/>
        <w:rPr>
          <w:rFonts w:ascii="仿宋_GB2312" w:hAnsi="仿宋_GB2312" w:cs="仿宋_GB2312"/>
          <w:szCs w:val="32"/>
        </w:rPr>
      </w:pPr>
      <w:r>
        <w:rPr>
          <w:rFonts w:hint="eastAsia" w:ascii="仿宋_GB2312" w:hAnsi="仿宋_GB2312" w:cs="仿宋_GB2312"/>
          <w:szCs w:val="32"/>
        </w:rPr>
        <w:t>张锦根 区水务局党组书记、局长</w:t>
      </w:r>
    </w:p>
    <w:p w14:paraId="6F21E483">
      <w:pPr>
        <w:spacing w:line="560" w:lineRule="exact"/>
        <w:ind w:left="1920" w:leftChars="600"/>
        <w:rPr>
          <w:rFonts w:ascii="仿宋_GB2312" w:hAnsi="仿宋_GB2312" w:cs="仿宋_GB2312"/>
          <w:szCs w:val="32"/>
        </w:rPr>
      </w:pPr>
      <w:r>
        <w:rPr>
          <w:rFonts w:hint="eastAsia" w:ascii="仿宋_GB2312" w:hAnsi="仿宋_GB2312" w:cs="仿宋_GB2312"/>
          <w:szCs w:val="32"/>
        </w:rPr>
        <w:t>何建军 区农业农村局党委书记、局长</w:t>
      </w:r>
    </w:p>
    <w:p w14:paraId="7A3DFA5D">
      <w:pPr>
        <w:spacing w:line="560" w:lineRule="exact"/>
        <w:ind w:left="1920" w:leftChars="600"/>
        <w:rPr>
          <w:rFonts w:ascii="仿宋_GB2312" w:hAnsi="仿宋_GB2312" w:cs="仿宋_GB2312"/>
          <w:szCs w:val="32"/>
        </w:rPr>
      </w:pPr>
      <w:r>
        <w:rPr>
          <w:rFonts w:hint="eastAsia" w:ascii="仿宋_GB2312" w:hAnsi="仿宋_GB2312" w:cs="仿宋_GB2312"/>
          <w:szCs w:val="32"/>
        </w:rPr>
        <w:t>方伟红 区文化旅游局党组书记、局长</w:t>
      </w:r>
    </w:p>
    <w:p w14:paraId="3F8E0358">
      <w:pPr>
        <w:spacing w:line="560" w:lineRule="exact"/>
        <w:ind w:left="1920" w:leftChars="600"/>
        <w:rPr>
          <w:rFonts w:ascii="仿宋_GB2312" w:hAnsi="仿宋_GB2312" w:cs="仿宋_GB2312"/>
          <w:szCs w:val="32"/>
        </w:rPr>
      </w:pPr>
      <w:r>
        <w:rPr>
          <w:rFonts w:hint="eastAsia" w:ascii="仿宋_GB2312" w:hAnsi="仿宋_GB2312" w:cs="仿宋_GB2312"/>
          <w:szCs w:val="32"/>
        </w:rPr>
        <w:t>朱国武 区卫生健康局党委书记、局长</w:t>
      </w:r>
    </w:p>
    <w:p w14:paraId="3BDF0DBA">
      <w:pPr>
        <w:spacing w:line="560" w:lineRule="exact"/>
        <w:ind w:left="1920" w:leftChars="600"/>
        <w:rPr>
          <w:rFonts w:ascii="仿宋_GB2312" w:hAnsi="仿宋_GB2312" w:cs="仿宋_GB2312"/>
          <w:szCs w:val="32"/>
        </w:rPr>
      </w:pPr>
      <w:r>
        <w:rPr>
          <w:rFonts w:hint="eastAsia" w:ascii="仿宋_GB2312" w:hAnsi="仿宋_GB2312" w:cs="仿宋_GB2312"/>
          <w:szCs w:val="32"/>
        </w:rPr>
        <w:t>邵国盈 区退役军人事务局党组书记、局长</w:t>
      </w:r>
    </w:p>
    <w:p w14:paraId="0A81BBEF">
      <w:pPr>
        <w:spacing w:line="560" w:lineRule="exact"/>
        <w:ind w:left="1920" w:leftChars="600"/>
        <w:rPr>
          <w:rFonts w:ascii="仿宋_GB2312" w:hAnsi="仿宋_GB2312" w:cs="仿宋_GB2312"/>
          <w:szCs w:val="32"/>
        </w:rPr>
      </w:pPr>
      <w:r>
        <w:rPr>
          <w:rFonts w:hint="eastAsia" w:ascii="仿宋_GB2312" w:hAnsi="仿宋_GB2312" w:cs="仿宋_GB2312"/>
          <w:szCs w:val="32"/>
        </w:rPr>
        <w:t>余卫群 区应急管理局党组书记、局长</w:t>
      </w:r>
    </w:p>
    <w:p w14:paraId="70ED43B5">
      <w:pPr>
        <w:spacing w:line="560" w:lineRule="exact"/>
        <w:ind w:left="1920" w:leftChars="600"/>
        <w:rPr>
          <w:rFonts w:ascii="仿宋_GB2312" w:hAnsi="仿宋_GB2312" w:cs="仿宋_GB2312"/>
          <w:szCs w:val="32"/>
        </w:rPr>
      </w:pPr>
      <w:r>
        <w:rPr>
          <w:rFonts w:hint="eastAsia" w:ascii="仿宋_GB2312" w:hAnsi="仿宋_GB2312" w:cs="仿宋_GB2312"/>
          <w:szCs w:val="32"/>
        </w:rPr>
        <w:t>邵理能 区市场监管局党组书记、局长</w:t>
      </w:r>
    </w:p>
    <w:p w14:paraId="2038FC18">
      <w:pPr>
        <w:spacing w:line="560" w:lineRule="exact"/>
        <w:ind w:left="1920" w:leftChars="600"/>
        <w:rPr>
          <w:rFonts w:ascii="仿宋_GB2312" w:hAnsi="仿宋_GB2312" w:cs="仿宋_GB2312"/>
          <w:szCs w:val="32"/>
        </w:rPr>
      </w:pPr>
      <w:r>
        <w:rPr>
          <w:rFonts w:hint="eastAsia" w:ascii="仿宋_GB2312" w:hAnsi="仿宋_GB2312" w:cs="仿宋_GB2312"/>
          <w:szCs w:val="32"/>
        </w:rPr>
        <w:t>范新华 区统计局局长</w:t>
      </w:r>
    </w:p>
    <w:p w14:paraId="0E9D4EC7">
      <w:pPr>
        <w:spacing w:line="560" w:lineRule="exact"/>
        <w:ind w:left="1920" w:leftChars="600"/>
        <w:rPr>
          <w:rFonts w:ascii="仿宋_GB2312" w:hAnsi="仿宋_GB2312" w:cs="仿宋_GB2312"/>
          <w:szCs w:val="32"/>
        </w:rPr>
      </w:pPr>
      <w:r>
        <w:rPr>
          <w:rFonts w:hint="eastAsia" w:ascii="仿宋_GB2312" w:hAnsi="仿宋_GB2312" w:cs="仿宋_GB2312"/>
          <w:szCs w:val="32"/>
        </w:rPr>
        <w:t>吴雄鹰 区综合行政执法局党组书记、局长</w:t>
      </w:r>
    </w:p>
    <w:p w14:paraId="1BB30594">
      <w:pPr>
        <w:spacing w:line="560" w:lineRule="exact"/>
        <w:ind w:left="1920" w:leftChars="600"/>
        <w:rPr>
          <w:rFonts w:ascii="仿宋_GB2312" w:hAnsi="仿宋_GB2312" w:cs="仿宋_GB2312"/>
          <w:szCs w:val="32"/>
        </w:rPr>
      </w:pPr>
      <w:r>
        <w:rPr>
          <w:rFonts w:hint="eastAsia" w:ascii="仿宋_GB2312" w:hAnsi="仿宋_GB2312" w:cs="仿宋_GB2312"/>
          <w:szCs w:val="32"/>
        </w:rPr>
        <w:t>吴征波 区商务局局长</w:t>
      </w:r>
    </w:p>
    <w:p w14:paraId="31FB6F61">
      <w:pPr>
        <w:spacing w:line="560" w:lineRule="exact"/>
        <w:ind w:left="1920" w:leftChars="600"/>
        <w:rPr>
          <w:rFonts w:ascii="仿宋_GB2312" w:hAnsi="仿宋_GB2312" w:cs="仿宋_GB2312"/>
          <w:szCs w:val="32"/>
        </w:rPr>
      </w:pPr>
      <w:r>
        <w:rPr>
          <w:rFonts w:hint="eastAsia" w:ascii="仿宋_GB2312" w:hAnsi="仿宋_GB2312" w:cs="仿宋_GB2312"/>
          <w:szCs w:val="32"/>
        </w:rPr>
        <w:t>徐步进 区新城建管中心副主任</w:t>
      </w:r>
    </w:p>
    <w:p w14:paraId="52DA4371">
      <w:pPr>
        <w:spacing w:line="560" w:lineRule="exact"/>
        <w:ind w:left="1920" w:leftChars="600"/>
        <w:rPr>
          <w:rFonts w:ascii="仿宋_GB2312" w:hAnsi="仿宋_GB2312" w:cs="仿宋_GB2312"/>
          <w:szCs w:val="32"/>
        </w:rPr>
      </w:pPr>
      <w:r>
        <w:rPr>
          <w:rFonts w:hint="eastAsia" w:ascii="仿宋_GB2312" w:hAnsi="仿宋_GB2312" w:cs="仿宋_GB2312"/>
          <w:szCs w:val="32"/>
        </w:rPr>
        <w:t>盛卫平 区开发建设中心党工委副书记、副主任</w:t>
      </w:r>
    </w:p>
    <w:p w14:paraId="3BA38AEA">
      <w:pPr>
        <w:spacing w:line="560" w:lineRule="exact"/>
        <w:ind w:left="1920" w:leftChars="600"/>
        <w:rPr>
          <w:rFonts w:ascii="仿宋_GB2312" w:hAnsi="仿宋_GB2312" w:cs="仿宋_GB2312"/>
          <w:szCs w:val="32"/>
        </w:rPr>
      </w:pPr>
      <w:r>
        <w:rPr>
          <w:rFonts w:hint="eastAsia" w:ascii="仿宋_GB2312" w:hAnsi="仿宋_GB2312" w:cs="仿宋_GB2312"/>
          <w:szCs w:val="32"/>
        </w:rPr>
        <w:t>许世朝 区资规分局局长</w:t>
      </w:r>
    </w:p>
    <w:p w14:paraId="601D4785">
      <w:pPr>
        <w:spacing w:line="560" w:lineRule="exact"/>
        <w:ind w:left="1920" w:leftChars="600"/>
        <w:rPr>
          <w:rFonts w:ascii="仿宋_GB2312" w:hAnsi="仿宋_GB2312" w:cs="仿宋_GB2312"/>
          <w:szCs w:val="32"/>
        </w:rPr>
      </w:pPr>
      <w:r>
        <w:rPr>
          <w:rFonts w:hint="eastAsia" w:ascii="仿宋_GB2312" w:hAnsi="仿宋_GB2312" w:cs="仿宋_GB2312"/>
          <w:szCs w:val="32"/>
        </w:rPr>
        <w:t>蒋万平 区生态环境分局局长</w:t>
      </w:r>
    </w:p>
    <w:p w14:paraId="645605AC">
      <w:pPr>
        <w:spacing w:line="560" w:lineRule="exact"/>
        <w:ind w:left="1920" w:leftChars="600"/>
        <w:rPr>
          <w:rFonts w:ascii="仿宋_GB2312" w:hAnsi="仿宋_GB2312" w:cs="仿宋_GB2312"/>
          <w:szCs w:val="32"/>
        </w:rPr>
      </w:pPr>
      <w:r>
        <w:rPr>
          <w:rFonts w:hint="eastAsia" w:ascii="仿宋_GB2312" w:hAnsi="仿宋_GB2312" w:cs="仿宋_GB2312"/>
          <w:szCs w:val="32"/>
        </w:rPr>
        <w:t>陆振斌 区气象分局局长</w:t>
      </w:r>
    </w:p>
    <w:p w14:paraId="05BFC11E">
      <w:pPr>
        <w:spacing w:line="560" w:lineRule="exact"/>
        <w:ind w:left="1920" w:leftChars="600"/>
        <w:rPr>
          <w:rFonts w:ascii="仿宋_GB2312" w:hAnsi="仿宋_GB2312" w:cs="仿宋_GB2312"/>
          <w:szCs w:val="32"/>
        </w:rPr>
      </w:pPr>
      <w:r>
        <w:rPr>
          <w:rFonts w:hint="eastAsia" w:ascii="仿宋_GB2312" w:hAnsi="仿宋_GB2312" w:cs="仿宋_GB2312"/>
          <w:szCs w:val="32"/>
        </w:rPr>
        <w:t>陈  勋 区消防救援大队大队长</w:t>
      </w:r>
    </w:p>
    <w:p w14:paraId="61F07137">
      <w:pPr>
        <w:spacing w:line="560" w:lineRule="exact"/>
        <w:ind w:left="1920" w:leftChars="600"/>
        <w:rPr>
          <w:rFonts w:ascii="仿宋_GB2312" w:hAnsi="仿宋_GB2312" w:cs="仿宋_GB2312"/>
          <w:szCs w:val="32"/>
        </w:rPr>
      </w:pPr>
      <w:r>
        <w:rPr>
          <w:rFonts w:hint="eastAsia" w:ascii="仿宋_GB2312" w:hAnsi="仿宋_GB2312" w:cs="仿宋_GB2312"/>
          <w:szCs w:val="32"/>
        </w:rPr>
        <w:t>各乡镇（街道）党委（工委）书记</w:t>
      </w:r>
    </w:p>
    <w:p w14:paraId="392EEACD">
      <w:pPr>
        <w:spacing w:line="560" w:lineRule="exact"/>
        <w:ind w:firstLine="640" w:firstLineChars="200"/>
        <w:rPr>
          <w:rFonts w:ascii="仿宋_GB2312" w:hAnsi="仿宋_GB2312" w:cs="仿宋_GB2312"/>
          <w:szCs w:val="32"/>
        </w:rPr>
      </w:pPr>
      <w:r>
        <w:rPr>
          <w:rFonts w:hint="eastAsia" w:ascii="仿宋_GB2312" w:hAnsi="仿宋_GB2312" w:cs="仿宋_GB2312"/>
          <w:szCs w:val="32"/>
        </w:rPr>
        <w:t>领导小组下设办公室，由程浩同志兼任办公室主任，施展同志兼任办公室常务副主任，施云筱、蒋苹、刘瑜君、吴雄鹰兼任办公室副主任，</w:t>
      </w:r>
      <w:r>
        <w:rPr>
          <w:rFonts w:hint="eastAsia" w:ascii="Times New Roman" w:hAnsi="Times New Roman"/>
          <w:bCs/>
          <w:szCs w:val="32"/>
        </w:rPr>
        <w:t>负责统筹全区综合行政执法改革。</w:t>
      </w:r>
    </w:p>
    <w:p w14:paraId="365B32CA">
      <w:pPr>
        <w:spacing w:line="560" w:lineRule="exact"/>
        <w:ind w:firstLine="640" w:firstLineChars="200"/>
        <w:rPr>
          <w:rFonts w:ascii="仿宋_GB2312" w:hAnsi="仿宋_GB2312" w:cs="仿宋_GB2312"/>
        </w:rPr>
      </w:pPr>
    </w:p>
    <w:p w14:paraId="67D00C9B">
      <w:pPr>
        <w:ind w:firstLine="640" w:firstLineChars="200"/>
        <w:rPr>
          <w:rFonts w:ascii="仿宋_GB2312" w:hAnsi="仿宋_GB2312" w:cs="仿宋_GB2312"/>
        </w:rPr>
      </w:pPr>
    </w:p>
    <w:p w14:paraId="372B43BC">
      <w:pPr>
        <w:rPr>
          <w:rFonts w:ascii="仿宋_GB2312" w:hAnsi="仿宋_GB2312" w:cs="仿宋_GB2312"/>
        </w:rPr>
      </w:pPr>
      <w:r>
        <w:rPr>
          <w:rFonts w:hint="eastAsia" w:ascii="仿宋_GB2312" w:hAnsi="仿宋_GB2312" w:cs="仿宋_GB2312"/>
        </w:rPr>
        <w:br w:type="page"/>
      </w:r>
    </w:p>
    <w:p w14:paraId="413F0511">
      <w:pPr>
        <w:rPr>
          <w:rFonts w:ascii="仿宋_GB2312" w:hAnsi="仿宋_GB2312" w:cs="仿宋_GB2312"/>
        </w:rPr>
      </w:pPr>
      <w:r>
        <w:rPr>
          <w:rFonts w:hint="eastAsia" w:ascii="仿宋_GB2312" w:hAnsi="仿宋_GB2312" w:cs="仿宋_GB2312"/>
        </w:rPr>
        <w:t>附件2</w:t>
      </w:r>
    </w:p>
    <w:p w14:paraId="00F954E7">
      <w:pPr>
        <w:rPr>
          <w:rFonts w:ascii="仿宋_GB2312" w:hAnsi="仿宋_GB2312" w:cs="仿宋_GB2312"/>
        </w:rPr>
      </w:pPr>
    </w:p>
    <w:p w14:paraId="393A196F">
      <w:pPr>
        <w:spacing w:line="58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金东区综合行政执法协调指挥领导小组</w:t>
      </w:r>
    </w:p>
    <w:p w14:paraId="70306A51">
      <w:pPr>
        <w:spacing w:line="580" w:lineRule="exact"/>
        <w:jc w:val="center"/>
        <w:rPr>
          <w:rFonts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成员名单</w:t>
      </w:r>
    </w:p>
    <w:p w14:paraId="1FEFE556">
      <w:pPr>
        <w:jc w:val="center"/>
        <w:rPr>
          <w:rFonts w:ascii="仿宋_GB2312" w:hAnsi="仿宋_GB2312" w:cs="仿宋_GB2312"/>
        </w:rPr>
      </w:pPr>
    </w:p>
    <w:p w14:paraId="60CC980F">
      <w:pPr>
        <w:spacing w:line="580" w:lineRule="exact"/>
        <w:rPr>
          <w:rFonts w:ascii="仿宋_GB2312" w:hAnsi="仿宋_GB2312" w:cs="仿宋_GB2312"/>
          <w:szCs w:val="32"/>
        </w:rPr>
      </w:pPr>
      <w:r>
        <w:rPr>
          <w:rFonts w:hint="eastAsia" w:ascii="仿宋_GB2312" w:hAnsi="仿宋_GB2312" w:cs="仿宋_GB2312"/>
        </w:rPr>
        <w:t>组  长：</w:t>
      </w:r>
      <w:r>
        <w:rPr>
          <w:rFonts w:hint="eastAsia" w:ascii="仿宋_GB2312" w:hAnsi="仿宋_GB2312" w:cs="仿宋_GB2312"/>
          <w:szCs w:val="32"/>
        </w:rPr>
        <w:t>程  浩 区委副书记、政法委书记</w:t>
      </w:r>
    </w:p>
    <w:p w14:paraId="705D9E52">
      <w:pPr>
        <w:spacing w:line="580" w:lineRule="exact"/>
        <w:rPr>
          <w:rFonts w:ascii="仿宋_GB2312" w:hAnsi="仿宋_GB2312" w:cs="仿宋_GB2312"/>
          <w:szCs w:val="32"/>
        </w:rPr>
      </w:pPr>
      <w:r>
        <w:rPr>
          <w:rFonts w:hint="eastAsia" w:ascii="仿宋_GB2312" w:hAnsi="仿宋_GB2312" w:cs="仿宋_GB2312"/>
        </w:rPr>
        <w:t>副组长：</w:t>
      </w:r>
      <w:r>
        <w:rPr>
          <w:rFonts w:hint="eastAsia" w:ascii="仿宋_GB2312" w:hAnsi="仿宋_GB2312" w:cs="仿宋_GB2312"/>
          <w:szCs w:val="32"/>
        </w:rPr>
        <w:t>施  展 副区长</w:t>
      </w:r>
    </w:p>
    <w:p w14:paraId="4478F716">
      <w:pPr>
        <w:spacing w:line="580" w:lineRule="exact"/>
        <w:ind w:left="2560" w:hanging="2560" w:hangingChars="800"/>
        <w:rPr>
          <w:rFonts w:ascii="仿宋_GB2312" w:hAnsi="仿宋_GB2312" w:cs="仿宋_GB2312"/>
          <w:szCs w:val="32"/>
        </w:rPr>
      </w:pPr>
      <w:r>
        <w:rPr>
          <w:rFonts w:hint="eastAsia" w:ascii="仿宋_GB2312" w:hAnsi="仿宋_GB2312" w:cs="仿宋_GB2312"/>
          <w:szCs w:val="32"/>
        </w:rPr>
        <w:t>成  员：孙  杰 区委宣传部常务副部长、新闻出版局局长</w:t>
      </w:r>
    </w:p>
    <w:p w14:paraId="42403243">
      <w:pPr>
        <w:spacing w:line="580" w:lineRule="exact"/>
        <w:ind w:left="1280" w:leftChars="400"/>
        <w:rPr>
          <w:rFonts w:ascii="仿宋_GB2312" w:hAnsi="仿宋_GB2312" w:cs="仿宋_GB2312"/>
          <w:szCs w:val="32"/>
        </w:rPr>
      </w:pPr>
      <w:r>
        <w:rPr>
          <w:rFonts w:hint="eastAsia" w:ascii="仿宋_GB2312" w:hAnsi="仿宋_GB2312" w:cs="仿宋_GB2312"/>
          <w:szCs w:val="32"/>
        </w:rPr>
        <w:t>滕伯顺 区委政法委常务副书记</w:t>
      </w:r>
    </w:p>
    <w:p w14:paraId="636AAB7C">
      <w:pPr>
        <w:spacing w:line="580" w:lineRule="exact"/>
        <w:ind w:left="1280" w:leftChars="400"/>
        <w:rPr>
          <w:rFonts w:ascii="仿宋_GB2312" w:hAnsi="仿宋_GB2312" w:cs="仿宋_GB2312"/>
          <w:szCs w:val="32"/>
        </w:rPr>
      </w:pPr>
      <w:r>
        <w:rPr>
          <w:rFonts w:hint="eastAsia" w:ascii="仿宋_GB2312" w:hAnsi="仿宋_GB2312" w:cs="仿宋_GB2312"/>
          <w:szCs w:val="32"/>
        </w:rPr>
        <w:t>施云筱 区委编办主任</w:t>
      </w:r>
    </w:p>
    <w:p w14:paraId="42DDC1D5">
      <w:pPr>
        <w:spacing w:line="580" w:lineRule="exact"/>
        <w:ind w:left="1280" w:leftChars="400"/>
        <w:rPr>
          <w:rFonts w:ascii="仿宋_GB2312" w:hAnsi="仿宋_GB2312" w:cs="仿宋_GB2312"/>
          <w:szCs w:val="32"/>
        </w:rPr>
      </w:pPr>
      <w:r>
        <w:rPr>
          <w:rFonts w:hint="eastAsia" w:ascii="仿宋_GB2312" w:hAnsi="仿宋_GB2312" w:cs="仿宋_GB2312"/>
          <w:szCs w:val="32"/>
        </w:rPr>
        <w:t>于新奇 区信访局局长</w:t>
      </w:r>
    </w:p>
    <w:p w14:paraId="48403A15">
      <w:pPr>
        <w:spacing w:line="580" w:lineRule="exact"/>
        <w:ind w:left="1280" w:leftChars="400"/>
        <w:rPr>
          <w:rFonts w:ascii="仿宋_GB2312" w:hAnsi="仿宋_GB2312" w:cs="仿宋_GB2312"/>
          <w:szCs w:val="32"/>
        </w:rPr>
      </w:pPr>
      <w:r>
        <w:rPr>
          <w:rFonts w:hint="eastAsia" w:ascii="仿宋_GB2312" w:hAnsi="仿宋_GB2312" w:cs="仿宋_GB2312"/>
          <w:szCs w:val="32"/>
        </w:rPr>
        <w:t>郑剑锋 区公安分局党委副书记、政委</w:t>
      </w:r>
    </w:p>
    <w:p w14:paraId="09ADAFB4">
      <w:pPr>
        <w:spacing w:line="580" w:lineRule="exact"/>
        <w:ind w:left="1280" w:leftChars="400"/>
        <w:rPr>
          <w:rFonts w:ascii="仿宋_GB2312" w:hAnsi="仿宋_GB2312" w:cs="仿宋_GB2312"/>
          <w:szCs w:val="32"/>
        </w:rPr>
      </w:pPr>
      <w:r>
        <w:rPr>
          <w:rFonts w:hint="eastAsia" w:ascii="仿宋_GB2312" w:hAnsi="仿宋_GB2312" w:cs="仿宋_GB2312"/>
          <w:szCs w:val="32"/>
        </w:rPr>
        <w:t>刘瑜群 区司法局局长</w:t>
      </w:r>
    </w:p>
    <w:p w14:paraId="5377090F">
      <w:pPr>
        <w:spacing w:line="580" w:lineRule="exact"/>
        <w:ind w:left="1280" w:leftChars="400"/>
        <w:rPr>
          <w:rFonts w:ascii="仿宋_GB2312" w:hAnsi="仿宋_GB2312" w:cs="仿宋_GB2312"/>
          <w:szCs w:val="32"/>
        </w:rPr>
      </w:pPr>
      <w:r>
        <w:rPr>
          <w:rFonts w:hint="eastAsia" w:ascii="仿宋_GB2312" w:hAnsi="仿宋_GB2312" w:cs="仿宋_GB2312"/>
          <w:szCs w:val="32"/>
        </w:rPr>
        <w:t>戴向阳 区交通运输局党委书记、局长</w:t>
      </w:r>
    </w:p>
    <w:p w14:paraId="0A3271B3">
      <w:pPr>
        <w:spacing w:line="580" w:lineRule="exact"/>
        <w:ind w:left="1280" w:leftChars="400"/>
        <w:rPr>
          <w:rFonts w:ascii="仿宋_GB2312" w:hAnsi="仿宋_GB2312" w:cs="仿宋_GB2312"/>
          <w:szCs w:val="32"/>
        </w:rPr>
      </w:pPr>
      <w:r>
        <w:rPr>
          <w:rFonts w:hint="eastAsia" w:ascii="仿宋_GB2312" w:hAnsi="仿宋_GB2312" w:cs="仿宋_GB2312"/>
          <w:szCs w:val="32"/>
        </w:rPr>
        <w:t>何建军 区农业农村局党委书记、局长</w:t>
      </w:r>
    </w:p>
    <w:p w14:paraId="37A03CDA">
      <w:pPr>
        <w:spacing w:line="580" w:lineRule="exact"/>
        <w:ind w:left="1280" w:leftChars="400"/>
        <w:rPr>
          <w:rFonts w:ascii="仿宋_GB2312" w:hAnsi="仿宋_GB2312" w:cs="仿宋_GB2312"/>
          <w:szCs w:val="32"/>
        </w:rPr>
      </w:pPr>
      <w:r>
        <w:rPr>
          <w:rFonts w:hint="eastAsia" w:ascii="仿宋_GB2312" w:hAnsi="仿宋_GB2312" w:cs="仿宋_GB2312"/>
          <w:szCs w:val="32"/>
        </w:rPr>
        <w:t>方伟红 区文化旅游局党组书记、局长</w:t>
      </w:r>
    </w:p>
    <w:p w14:paraId="3136C523">
      <w:pPr>
        <w:spacing w:line="580" w:lineRule="exact"/>
        <w:ind w:left="1280" w:leftChars="400"/>
        <w:rPr>
          <w:rFonts w:ascii="仿宋_GB2312" w:hAnsi="仿宋_GB2312" w:cs="仿宋_GB2312"/>
          <w:szCs w:val="32"/>
        </w:rPr>
      </w:pPr>
      <w:r>
        <w:rPr>
          <w:rFonts w:hint="eastAsia" w:ascii="仿宋_GB2312" w:hAnsi="仿宋_GB2312" w:cs="仿宋_GB2312"/>
          <w:szCs w:val="32"/>
        </w:rPr>
        <w:t>余卫群 区应急管理局党组书记、局长</w:t>
      </w:r>
    </w:p>
    <w:p w14:paraId="0BE5DDF3">
      <w:pPr>
        <w:spacing w:line="580" w:lineRule="exact"/>
        <w:ind w:left="1280" w:leftChars="400"/>
        <w:rPr>
          <w:rFonts w:ascii="仿宋_GB2312" w:hAnsi="仿宋_GB2312" w:cs="仿宋_GB2312"/>
          <w:szCs w:val="32"/>
        </w:rPr>
      </w:pPr>
      <w:r>
        <w:rPr>
          <w:rFonts w:hint="eastAsia" w:ascii="仿宋_GB2312" w:hAnsi="仿宋_GB2312" w:cs="仿宋_GB2312"/>
          <w:szCs w:val="32"/>
        </w:rPr>
        <w:t>邵理能 区市场监管局党组书记、局长</w:t>
      </w:r>
    </w:p>
    <w:p w14:paraId="2D208F29">
      <w:pPr>
        <w:spacing w:line="580" w:lineRule="exact"/>
        <w:ind w:left="1280" w:leftChars="400"/>
        <w:rPr>
          <w:rFonts w:ascii="仿宋_GB2312" w:hAnsi="仿宋_GB2312" w:cs="仿宋_GB2312"/>
          <w:szCs w:val="32"/>
        </w:rPr>
      </w:pPr>
      <w:r>
        <w:rPr>
          <w:rFonts w:hint="eastAsia" w:ascii="仿宋_GB2312" w:hAnsi="仿宋_GB2312" w:cs="仿宋_GB2312"/>
          <w:szCs w:val="32"/>
        </w:rPr>
        <w:t>吴雄鹰 区综合行政执法局党组书记、局长</w:t>
      </w:r>
    </w:p>
    <w:p w14:paraId="74082176">
      <w:pPr>
        <w:spacing w:line="580" w:lineRule="exact"/>
        <w:ind w:left="1280" w:leftChars="400"/>
        <w:rPr>
          <w:rFonts w:ascii="仿宋_GB2312" w:hAnsi="仿宋_GB2312" w:cs="仿宋_GB2312"/>
          <w:szCs w:val="32"/>
        </w:rPr>
      </w:pPr>
      <w:r>
        <w:rPr>
          <w:rFonts w:hint="eastAsia" w:ascii="仿宋_GB2312" w:hAnsi="仿宋_GB2312" w:cs="仿宋_GB2312"/>
          <w:szCs w:val="32"/>
        </w:rPr>
        <w:t>蒋万平 区生态环境分局局长</w:t>
      </w:r>
    </w:p>
    <w:p w14:paraId="0589DDEE">
      <w:pPr>
        <w:spacing w:line="580" w:lineRule="exact"/>
        <w:ind w:left="1280" w:leftChars="400"/>
        <w:rPr>
          <w:rFonts w:ascii="仿宋_GB2312" w:hAnsi="仿宋_GB2312" w:cs="仿宋_GB2312"/>
          <w:szCs w:val="32"/>
        </w:rPr>
      </w:pPr>
      <w:r>
        <w:rPr>
          <w:rFonts w:hint="eastAsia" w:ascii="仿宋_GB2312" w:hAnsi="仿宋_GB2312" w:cs="仿宋_GB2312"/>
          <w:szCs w:val="32"/>
        </w:rPr>
        <w:t>陈  勋 区消防救援大队大队长</w:t>
      </w:r>
    </w:p>
    <w:p w14:paraId="1038B9FB">
      <w:pPr>
        <w:spacing w:line="580" w:lineRule="exact"/>
        <w:ind w:left="1280" w:leftChars="400"/>
        <w:rPr>
          <w:rFonts w:ascii="仿宋_GB2312" w:hAnsi="仿宋_GB2312" w:cs="仿宋_GB2312"/>
          <w:szCs w:val="32"/>
        </w:rPr>
      </w:pPr>
      <w:r>
        <w:rPr>
          <w:rFonts w:hint="eastAsia" w:ascii="仿宋_GB2312" w:hAnsi="仿宋_GB2312" w:cs="仿宋_GB2312"/>
          <w:szCs w:val="32"/>
        </w:rPr>
        <w:t>各乡镇（街道）长（主任）</w:t>
      </w:r>
    </w:p>
    <w:p w14:paraId="1BA86322">
      <w:pPr>
        <w:spacing w:line="580" w:lineRule="exact"/>
        <w:ind w:firstLine="640" w:firstLineChars="200"/>
        <w:rPr>
          <w:rFonts w:ascii="仿宋_GB2312" w:hAnsi="仿宋_GB2312" w:cs="仿宋_GB2312"/>
          <w:szCs w:val="32"/>
        </w:rPr>
      </w:pPr>
      <w:r>
        <w:rPr>
          <w:rFonts w:hint="eastAsia" w:ascii="仿宋_GB2312" w:hAnsi="仿宋_GB2312" w:cs="仿宋_GB2312"/>
          <w:szCs w:val="32"/>
        </w:rPr>
        <w:t>领导小组办公室设区综合行政执法局，由区综合行政执法局、区司法局主要负责人分别担任办公室主任、副主任，负责统筹协调和指导全区综合行政执法，统一部署全区行政执法联合执法行动，督促部门依照职能协调跨部门、跨领域、跨层次执法。建立行政执法联席会议制度，定期听取执法工作汇报，研究分析重大疑难复杂案件，确定职责交叉、边界不清的行政执法主体。</w:t>
      </w:r>
    </w:p>
    <w:p w14:paraId="3AC4E45E">
      <w:pPr>
        <w:spacing w:line="580" w:lineRule="exact"/>
        <w:ind w:firstLine="640" w:firstLineChars="200"/>
        <w:rPr>
          <w:rFonts w:ascii="仿宋_GB2312" w:hAnsi="仿宋_GB2312" w:cs="仿宋_GB2312"/>
          <w:szCs w:val="32"/>
        </w:rPr>
      </w:pPr>
    </w:p>
    <w:p w14:paraId="1206326D">
      <w:pPr>
        <w:spacing w:line="580" w:lineRule="exact"/>
        <w:ind w:firstLine="640" w:firstLineChars="200"/>
        <w:rPr>
          <w:rFonts w:ascii="仿宋_GB2312" w:hAnsi="仿宋_GB2312" w:cs="仿宋_GB2312"/>
          <w:szCs w:val="32"/>
        </w:rPr>
      </w:pPr>
    </w:p>
    <w:p w14:paraId="6A4544C2">
      <w:pPr>
        <w:spacing w:line="580" w:lineRule="exact"/>
        <w:rPr>
          <w:rFonts w:ascii="仿宋_GB2312" w:hAnsi="仿宋_GB2312" w:cs="仿宋_GB2312"/>
        </w:rPr>
      </w:pPr>
    </w:p>
    <w:p w14:paraId="31D9967C">
      <w:pPr>
        <w:spacing w:line="580" w:lineRule="exact"/>
        <w:rPr>
          <w:rFonts w:ascii="仿宋_GB2312" w:hAnsi="仿宋_GB2312" w:cs="仿宋_GB2312"/>
        </w:rPr>
      </w:pPr>
    </w:p>
    <w:p w14:paraId="68C40BF2">
      <w:pPr>
        <w:rPr>
          <w:rFonts w:ascii="仿宋_GB2312" w:hAnsi="仿宋_GB2312" w:cs="仿宋_GB2312"/>
          <w:color w:val="000000"/>
          <w:kern w:val="0"/>
          <w:szCs w:val="32"/>
          <w:lang w:bidi="ar"/>
        </w:rPr>
      </w:pPr>
      <w:r>
        <w:rPr>
          <w:rFonts w:hint="eastAsia" w:ascii="仿宋_GB2312" w:hAnsi="仿宋_GB2312" w:cs="仿宋_GB2312"/>
          <w:color w:val="000000"/>
          <w:kern w:val="0"/>
          <w:szCs w:val="32"/>
          <w:lang w:bidi="ar"/>
        </w:rPr>
        <w:br w:type="page"/>
      </w:r>
    </w:p>
    <w:p w14:paraId="46FD310E">
      <w:pPr>
        <w:widowControl/>
        <w:jc w:val="left"/>
        <w:textAlignment w:val="center"/>
        <w:rPr>
          <w:rFonts w:ascii="仿宋_GB2312" w:hAnsi="仿宋_GB2312" w:cs="仿宋_GB2312"/>
          <w:color w:val="000000"/>
          <w:kern w:val="0"/>
          <w:szCs w:val="32"/>
          <w:lang w:bidi="ar"/>
        </w:rPr>
      </w:pPr>
      <w:r>
        <w:rPr>
          <w:rFonts w:hint="eastAsia" w:ascii="仿宋_GB2312" w:hAnsi="仿宋_GB2312" w:cs="仿宋_GB2312"/>
          <w:color w:val="000000"/>
          <w:kern w:val="0"/>
          <w:szCs w:val="32"/>
          <w:lang w:bidi="ar"/>
        </w:rPr>
        <w:t>附件3</w:t>
      </w:r>
    </w:p>
    <w:p w14:paraId="2AD5E42E">
      <w:pPr>
        <w:jc w:val="center"/>
        <w:rPr>
          <w:rFonts w:ascii="仿宋_GB2312" w:hAnsi="仿宋_GB2312" w:cs="仿宋_GB2312"/>
        </w:rPr>
      </w:pPr>
      <w:r>
        <w:rPr>
          <w:rFonts w:hint="eastAsia" w:ascii="方正小标宋简体" w:hAnsi="方正小标宋简体" w:eastAsia="方正小标宋简体" w:cs="方正小标宋简体"/>
          <w:color w:val="000000"/>
          <w:kern w:val="0"/>
          <w:sz w:val="40"/>
          <w:szCs w:val="40"/>
          <w:lang w:bidi="ar"/>
        </w:rPr>
        <w:t>金东区综合行政执法事项分类统计表</w:t>
      </w:r>
    </w:p>
    <w:tbl>
      <w:tblPr>
        <w:tblStyle w:val="5"/>
        <w:tblW w:w="9179" w:type="dxa"/>
        <w:tblInd w:w="91" w:type="dxa"/>
        <w:tblLayout w:type="autofit"/>
        <w:tblCellMar>
          <w:top w:w="0" w:type="dxa"/>
          <w:left w:w="108" w:type="dxa"/>
          <w:bottom w:w="0" w:type="dxa"/>
          <w:right w:w="108" w:type="dxa"/>
        </w:tblCellMar>
      </w:tblPr>
      <w:tblGrid>
        <w:gridCol w:w="2263"/>
        <w:gridCol w:w="705"/>
        <w:gridCol w:w="1800"/>
        <w:gridCol w:w="975"/>
        <w:gridCol w:w="2460"/>
        <w:gridCol w:w="976"/>
      </w:tblGrid>
      <w:tr w14:paraId="6343EC1A">
        <w:tblPrEx>
          <w:tblCellMar>
            <w:top w:w="0" w:type="dxa"/>
            <w:left w:w="108" w:type="dxa"/>
            <w:bottom w:w="0" w:type="dxa"/>
            <w:right w:w="108" w:type="dxa"/>
          </w:tblCellMar>
        </w:tblPrEx>
        <w:trPr>
          <w:trHeight w:val="692" w:hRule="atLeast"/>
        </w:trPr>
        <w:tc>
          <w:tcPr>
            <w:tcW w:w="2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E76C2">
            <w:pPr>
              <w:widowControl/>
              <w:spacing w:line="360" w:lineRule="exact"/>
              <w:jc w:val="center"/>
              <w:textAlignment w:val="center"/>
              <w:rPr>
                <w:rFonts w:ascii="楷体_GB2312" w:hAnsi="宋体" w:eastAsia="楷体_GB2312" w:cs="楷体_GB2312"/>
                <w:color w:val="000000"/>
                <w:sz w:val="24"/>
              </w:rPr>
            </w:pPr>
            <w:r>
              <w:rPr>
                <w:rFonts w:hint="eastAsia" w:ascii="楷体_GB2312" w:hAnsi="宋体" w:eastAsia="楷体_GB2312" w:cs="楷体_GB2312"/>
                <w:color w:val="000000"/>
                <w:kern w:val="0"/>
                <w:sz w:val="24"/>
                <w:lang w:bidi="ar"/>
              </w:rPr>
              <w:t>执法单位</w:t>
            </w:r>
          </w:p>
        </w:tc>
        <w:tc>
          <w:tcPr>
            <w:tcW w:w="250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417B2DC">
            <w:pPr>
              <w:widowControl/>
              <w:spacing w:line="360" w:lineRule="exact"/>
              <w:jc w:val="center"/>
              <w:textAlignment w:val="center"/>
              <w:rPr>
                <w:rFonts w:ascii="楷体_GB2312" w:hAnsi="宋体" w:eastAsia="楷体_GB2312" w:cs="楷体_GB2312"/>
                <w:color w:val="000000"/>
                <w:sz w:val="24"/>
              </w:rPr>
            </w:pPr>
            <w:r>
              <w:rPr>
                <w:rFonts w:hint="eastAsia" w:ascii="楷体_GB2312" w:hAnsi="宋体" w:eastAsia="楷体_GB2312" w:cs="楷体_GB2312"/>
                <w:color w:val="000000"/>
                <w:kern w:val="0"/>
                <w:sz w:val="24"/>
                <w:lang w:bidi="ar"/>
              </w:rPr>
              <w:t>领域方面</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84BCC">
            <w:pPr>
              <w:widowControl/>
              <w:spacing w:line="360" w:lineRule="exact"/>
              <w:jc w:val="center"/>
              <w:textAlignment w:val="center"/>
              <w:rPr>
                <w:rFonts w:ascii="楷体_GB2312" w:hAnsi="宋体" w:eastAsia="楷体_GB2312" w:cs="楷体_GB2312"/>
                <w:color w:val="000000"/>
                <w:sz w:val="24"/>
              </w:rPr>
            </w:pPr>
            <w:r>
              <w:rPr>
                <w:rFonts w:hint="eastAsia" w:ascii="楷体_GB2312" w:hAnsi="宋体" w:eastAsia="楷体_GB2312" w:cs="楷体_GB2312"/>
                <w:color w:val="000000"/>
                <w:kern w:val="0"/>
                <w:sz w:val="24"/>
                <w:lang w:bidi="ar"/>
              </w:rPr>
              <w:t>事项数</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1049F">
            <w:pPr>
              <w:widowControl/>
              <w:spacing w:line="360" w:lineRule="exact"/>
              <w:jc w:val="center"/>
              <w:textAlignment w:val="center"/>
              <w:rPr>
                <w:rFonts w:ascii="楷体_GB2312" w:hAnsi="宋体" w:eastAsia="楷体_GB2312" w:cs="楷体_GB2312"/>
                <w:color w:val="000000"/>
                <w:sz w:val="24"/>
              </w:rPr>
            </w:pPr>
            <w:r>
              <w:rPr>
                <w:rFonts w:hint="eastAsia" w:ascii="楷体_GB2312" w:hAnsi="宋体" w:eastAsia="楷体_GB2312" w:cs="楷体_GB2312"/>
                <w:color w:val="000000"/>
                <w:kern w:val="0"/>
                <w:sz w:val="24"/>
                <w:lang w:bidi="ar"/>
              </w:rPr>
              <w:t>业务主管部门</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05FBF">
            <w:pPr>
              <w:widowControl/>
              <w:spacing w:line="360" w:lineRule="exact"/>
              <w:jc w:val="center"/>
              <w:textAlignment w:val="center"/>
              <w:rPr>
                <w:rFonts w:ascii="楷体_GB2312" w:hAnsi="宋体" w:eastAsia="楷体_GB2312" w:cs="楷体_GB2312"/>
                <w:color w:val="000000"/>
                <w:sz w:val="24"/>
              </w:rPr>
            </w:pPr>
            <w:r>
              <w:rPr>
                <w:rFonts w:hint="eastAsia" w:ascii="楷体_GB2312" w:hAnsi="宋体" w:eastAsia="楷体_GB2312" w:cs="楷体_GB2312"/>
                <w:color w:val="000000"/>
                <w:kern w:val="0"/>
                <w:sz w:val="24"/>
                <w:lang w:bidi="ar"/>
              </w:rPr>
              <w:t>备注</w:t>
            </w:r>
          </w:p>
        </w:tc>
      </w:tr>
      <w:tr w14:paraId="230AB994">
        <w:tblPrEx>
          <w:tblCellMar>
            <w:top w:w="0" w:type="dxa"/>
            <w:left w:w="108" w:type="dxa"/>
            <w:bottom w:w="0" w:type="dxa"/>
            <w:right w:w="108" w:type="dxa"/>
          </w:tblCellMar>
        </w:tblPrEx>
        <w:trPr>
          <w:trHeight w:val="482" w:hRule="exact"/>
        </w:trPr>
        <w:tc>
          <w:tcPr>
            <w:tcW w:w="22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7187B6">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综合行政执法局（22个方面1776项）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67524">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sz w:val="24"/>
              </w:rPr>
              <w:t>1</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2719A">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档案</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E899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5</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90CDB">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区委办（档案局）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D1B5A">
            <w:pPr>
              <w:widowControl/>
              <w:spacing w:line="360" w:lineRule="exact"/>
              <w:jc w:val="center"/>
              <w:rPr>
                <w:rFonts w:ascii="仿宋_GB2312" w:hAnsi="宋体" w:cs="仿宋_GB2312"/>
                <w:color w:val="000000"/>
                <w:sz w:val="24"/>
              </w:rPr>
            </w:pPr>
          </w:p>
        </w:tc>
      </w:tr>
      <w:tr w14:paraId="2B4D1367">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119ADB">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C8B7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A1F1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国家电影局</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27A7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D2B4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宣传部（新闻出版局）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3EBE2">
            <w:pPr>
              <w:widowControl/>
              <w:spacing w:line="360" w:lineRule="exact"/>
              <w:jc w:val="center"/>
              <w:rPr>
                <w:rFonts w:ascii="仿宋_GB2312" w:hAnsi="宋体" w:cs="仿宋_GB2312"/>
                <w:color w:val="000000"/>
                <w:sz w:val="24"/>
              </w:rPr>
            </w:pPr>
          </w:p>
        </w:tc>
      </w:tr>
      <w:tr w14:paraId="190CDC44">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EE8561">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62F21">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3</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20C2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网信</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E11FA">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23</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713F3">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宣传部（新闻出版局）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44E44">
            <w:pPr>
              <w:widowControl/>
              <w:spacing w:line="360" w:lineRule="exact"/>
              <w:jc w:val="center"/>
              <w:rPr>
                <w:rFonts w:ascii="仿宋_GB2312" w:hAnsi="宋体" w:cs="仿宋_GB2312"/>
                <w:color w:val="000000"/>
                <w:sz w:val="24"/>
              </w:rPr>
            </w:pPr>
          </w:p>
        </w:tc>
      </w:tr>
      <w:tr w14:paraId="3030417E">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3ED707">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2860B">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4</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9E49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宗教事务</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BEAA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20</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B31C1">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统战部（民宗局）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E55A8">
            <w:pPr>
              <w:widowControl/>
              <w:spacing w:line="360" w:lineRule="exact"/>
              <w:jc w:val="center"/>
              <w:rPr>
                <w:rFonts w:ascii="仿宋_GB2312" w:hAnsi="宋体" w:cs="仿宋_GB2312"/>
                <w:color w:val="000000"/>
                <w:sz w:val="24"/>
              </w:rPr>
            </w:pPr>
          </w:p>
        </w:tc>
      </w:tr>
      <w:tr w14:paraId="2558DAE9">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D4714F">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7405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5</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6D73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发展改革委</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5542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22</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CDC59">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发改局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EEB3F">
            <w:pPr>
              <w:widowControl/>
              <w:spacing w:line="360" w:lineRule="exact"/>
              <w:jc w:val="center"/>
              <w:rPr>
                <w:rFonts w:ascii="仿宋_GB2312" w:hAnsi="宋体" w:cs="仿宋_GB2312"/>
                <w:color w:val="000000"/>
                <w:sz w:val="24"/>
              </w:rPr>
            </w:pPr>
          </w:p>
        </w:tc>
      </w:tr>
      <w:tr w14:paraId="59767C97">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9C6E67">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FCD616">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6</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149F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工业和信息化</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DF374">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7</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A4DA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经商局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8806F">
            <w:pPr>
              <w:widowControl/>
              <w:spacing w:line="360" w:lineRule="exact"/>
              <w:jc w:val="center"/>
              <w:textAlignment w:val="center"/>
              <w:rPr>
                <w:rFonts w:ascii="仿宋_GB2312" w:hAnsi="宋体" w:cs="仿宋_GB2312"/>
                <w:color w:val="0070C0"/>
                <w:sz w:val="24"/>
              </w:rPr>
            </w:pPr>
          </w:p>
        </w:tc>
      </w:tr>
      <w:tr w14:paraId="070A1E2F">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3B4467">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A755F">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7</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C69EB">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教育</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85566">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30</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D4E2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教育体育局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3DA32">
            <w:pPr>
              <w:widowControl/>
              <w:spacing w:line="360" w:lineRule="exact"/>
              <w:jc w:val="center"/>
              <w:rPr>
                <w:rFonts w:ascii="仿宋_GB2312" w:hAnsi="宋体" w:cs="仿宋_GB2312"/>
                <w:color w:val="000000"/>
                <w:sz w:val="24"/>
              </w:rPr>
            </w:pPr>
          </w:p>
        </w:tc>
      </w:tr>
      <w:tr w14:paraId="0D0C6A48">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BC76BE">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80B7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8</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7847E">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体育</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3324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22</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0C3A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教育体育局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D890F">
            <w:pPr>
              <w:widowControl/>
              <w:spacing w:line="360" w:lineRule="exact"/>
              <w:jc w:val="center"/>
              <w:rPr>
                <w:rFonts w:ascii="仿宋_GB2312" w:hAnsi="宋体" w:cs="仿宋_GB2312"/>
                <w:color w:val="000000"/>
                <w:sz w:val="24"/>
              </w:rPr>
            </w:pPr>
          </w:p>
        </w:tc>
      </w:tr>
      <w:tr w14:paraId="43619957">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FC0613">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2DC0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9</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ADC0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科技</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B637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CD04B">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科技局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EF6BF">
            <w:pPr>
              <w:widowControl/>
              <w:spacing w:line="360" w:lineRule="exact"/>
              <w:jc w:val="center"/>
              <w:rPr>
                <w:rFonts w:ascii="仿宋_GB2312" w:hAnsi="宋体" w:cs="仿宋_GB2312"/>
                <w:color w:val="000000"/>
                <w:sz w:val="24"/>
              </w:rPr>
            </w:pPr>
          </w:p>
        </w:tc>
      </w:tr>
      <w:tr w14:paraId="54A2F2EB">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B7BFE3">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9AD91">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10</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77B6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民政</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DD0AC">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93</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5830F">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民政局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53902">
            <w:pPr>
              <w:widowControl/>
              <w:spacing w:line="360" w:lineRule="exact"/>
              <w:jc w:val="center"/>
              <w:rPr>
                <w:rFonts w:ascii="仿宋_GB2312" w:hAnsi="宋体" w:cs="仿宋_GB2312"/>
                <w:color w:val="000000"/>
                <w:sz w:val="24"/>
              </w:rPr>
            </w:pPr>
          </w:p>
        </w:tc>
      </w:tr>
      <w:tr w14:paraId="54EDCE48">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EB0053">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2EC7C">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11</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E601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司法</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6F0A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442F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司法局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CD4CC">
            <w:pPr>
              <w:widowControl/>
              <w:spacing w:line="360" w:lineRule="exact"/>
              <w:jc w:val="center"/>
              <w:rPr>
                <w:rFonts w:ascii="仿宋_GB2312" w:hAnsi="宋体" w:cs="仿宋_GB2312"/>
                <w:color w:val="000000"/>
                <w:sz w:val="24"/>
              </w:rPr>
            </w:pPr>
          </w:p>
        </w:tc>
      </w:tr>
      <w:tr w14:paraId="02AC523E">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285647">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8A6E4">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12</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A1D1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财政</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C4143">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61</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93EAA">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财政局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ACB51">
            <w:pPr>
              <w:widowControl/>
              <w:spacing w:line="360" w:lineRule="exact"/>
              <w:jc w:val="center"/>
              <w:rPr>
                <w:rFonts w:ascii="仿宋_GB2312" w:hAnsi="宋体" w:cs="仿宋_GB2312"/>
                <w:color w:val="000000"/>
                <w:sz w:val="24"/>
              </w:rPr>
            </w:pPr>
          </w:p>
        </w:tc>
      </w:tr>
      <w:tr w14:paraId="6DFA5BC4">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711526">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ADEF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13</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62B7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人力资源社保</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D964C">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98</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9E02B">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人力社保局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E3402">
            <w:pPr>
              <w:widowControl/>
              <w:spacing w:line="360" w:lineRule="exact"/>
              <w:jc w:val="center"/>
              <w:rPr>
                <w:rFonts w:ascii="仿宋_GB2312" w:hAnsi="宋体" w:cs="仿宋_GB2312"/>
                <w:color w:val="000000"/>
                <w:sz w:val="24"/>
              </w:rPr>
            </w:pPr>
          </w:p>
        </w:tc>
      </w:tr>
      <w:tr w14:paraId="5903F443">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F06A59">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89067">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14</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444B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住房城乡建设</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DDB7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761</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66ACC">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住建局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5B7E2">
            <w:pPr>
              <w:widowControl/>
              <w:spacing w:line="360" w:lineRule="exact"/>
              <w:jc w:val="center"/>
              <w:rPr>
                <w:rFonts w:ascii="仿宋_GB2312" w:hAnsi="宋体" w:cs="仿宋_GB2312"/>
                <w:color w:val="000000"/>
                <w:sz w:val="24"/>
              </w:rPr>
            </w:pPr>
          </w:p>
        </w:tc>
      </w:tr>
      <w:tr w14:paraId="56C759CD">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656AA0">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CE592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15</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525B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消防救援</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54F2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A520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住建局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0CEDC">
            <w:pPr>
              <w:widowControl/>
              <w:spacing w:line="360" w:lineRule="exact"/>
              <w:jc w:val="center"/>
              <w:rPr>
                <w:rFonts w:ascii="仿宋_GB2312" w:hAnsi="宋体" w:cs="仿宋_GB2312"/>
                <w:color w:val="000000"/>
                <w:sz w:val="24"/>
              </w:rPr>
            </w:pPr>
          </w:p>
        </w:tc>
      </w:tr>
      <w:tr w14:paraId="13BA8034">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21F9D0">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8236E">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16</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DF011">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水利</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FB7E4">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175</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E5AEA">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水务局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EE050">
            <w:pPr>
              <w:widowControl/>
              <w:spacing w:line="360" w:lineRule="exact"/>
              <w:jc w:val="center"/>
              <w:rPr>
                <w:rFonts w:ascii="仿宋_GB2312" w:hAnsi="宋体" w:cs="仿宋_GB2312"/>
                <w:color w:val="000000"/>
                <w:sz w:val="24"/>
              </w:rPr>
            </w:pPr>
          </w:p>
        </w:tc>
      </w:tr>
      <w:tr w14:paraId="2B9F80F1">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D93B38">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22FE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17</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70F0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林业</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2C79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14</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7E3E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农业农村局（林业局）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6C176">
            <w:pPr>
              <w:widowControl/>
              <w:spacing w:line="360" w:lineRule="exact"/>
              <w:jc w:val="center"/>
              <w:rPr>
                <w:rFonts w:ascii="仿宋_GB2312" w:hAnsi="宋体" w:cs="仿宋_GB2312"/>
                <w:color w:val="000000"/>
                <w:sz w:val="24"/>
              </w:rPr>
            </w:pPr>
          </w:p>
        </w:tc>
      </w:tr>
      <w:tr w14:paraId="7F0E35AC">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17A100">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64CE9">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18</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2F544">
            <w:pPr>
              <w:jc w:val="center"/>
              <w:rPr>
                <w:rFonts w:ascii="仿宋_GB2312" w:hAnsi="仿宋_GB2312" w:cs="仿宋_GB2312"/>
                <w:sz w:val="24"/>
              </w:rPr>
            </w:pPr>
            <w:r>
              <w:rPr>
                <w:rFonts w:hint="eastAsia" w:ascii="仿宋_GB2312" w:hAnsi="仿宋_GB2312" w:cs="仿宋_GB2312"/>
                <w:sz w:val="24"/>
              </w:rPr>
              <w:t>农村环境卫生</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D24FD">
            <w:pPr>
              <w:jc w:val="center"/>
              <w:rPr>
                <w:rFonts w:ascii="仿宋_GB2312" w:hAnsi="仿宋_GB2312" w:cs="仿宋_GB2312"/>
                <w:sz w:val="24"/>
              </w:rPr>
            </w:pPr>
            <w:r>
              <w:rPr>
                <w:rFonts w:hint="eastAsia" w:ascii="仿宋_GB2312" w:hAnsi="仿宋_GB2312" w:cs="仿宋_GB2312"/>
                <w:sz w:val="24"/>
              </w:rPr>
              <w:t>1</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AED91">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农业农村局（林业局）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58FF4">
            <w:pPr>
              <w:widowControl/>
              <w:spacing w:line="360" w:lineRule="exact"/>
              <w:jc w:val="center"/>
              <w:rPr>
                <w:rFonts w:ascii="仿宋_GB2312" w:hAnsi="宋体" w:cs="仿宋_GB2312"/>
                <w:color w:val="000000"/>
                <w:sz w:val="24"/>
              </w:rPr>
            </w:pPr>
          </w:p>
        </w:tc>
      </w:tr>
      <w:tr w14:paraId="7AA5C2D1">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2ECC70">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2829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sz w:val="24"/>
              </w:rPr>
              <w:t>19</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E488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卫生健康</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FD5B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383</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8D189">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卫生健康局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E5480">
            <w:pPr>
              <w:widowControl/>
              <w:spacing w:line="360" w:lineRule="exact"/>
              <w:jc w:val="center"/>
              <w:rPr>
                <w:rFonts w:ascii="仿宋_GB2312" w:hAnsi="宋体" w:cs="仿宋_GB2312"/>
                <w:color w:val="000000"/>
                <w:sz w:val="24"/>
              </w:rPr>
            </w:pPr>
          </w:p>
        </w:tc>
      </w:tr>
      <w:tr w14:paraId="69AA0F67">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1B1A49">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EE8AB">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20</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CDB2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退役军人</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7F336">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10</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6F5EC">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退役军人事务局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9FA8E">
            <w:pPr>
              <w:widowControl/>
              <w:spacing w:line="360" w:lineRule="exact"/>
              <w:jc w:val="center"/>
              <w:rPr>
                <w:rFonts w:ascii="仿宋_GB2312" w:hAnsi="宋体" w:cs="仿宋_GB2312"/>
                <w:color w:val="000000"/>
                <w:sz w:val="24"/>
              </w:rPr>
            </w:pPr>
          </w:p>
        </w:tc>
      </w:tr>
      <w:tr w14:paraId="78D54EDC">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EF170E">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5A353">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21</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065D3">
            <w:pPr>
              <w:jc w:val="center"/>
              <w:rPr>
                <w:rFonts w:ascii="仿宋_GB2312" w:hAnsi="仿宋_GB2312" w:cs="仿宋_GB2312"/>
                <w:sz w:val="24"/>
              </w:rPr>
            </w:pPr>
            <w:r>
              <w:rPr>
                <w:rFonts w:hint="eastAsia" w:ascii="仿宋_GB2312" w:hAnsi="仿宋_GB2312" w:cs="仿宋_GB2312"/>
                <w:sz w:val="24"/>
              </w:rPr>
              <w:t>室外公共场所无照经营</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2EEEA">
            <w:pPr>
              <w:jc w:val="center"/>
              <w:rPr>
                <w:rFonts w:ascii="仿宋_GB2312" w:hAnsi="仿宋_GB2312" w:cs="仿宋_GB2312"/>
                <w:sz w:val="24"/>
              </w:rPr>
            </w:pPr>
            <w:r>
              <w:rPr>
                <w:rFonts w:hint="eastAsia" w:ascii="仿宋_GB2312" w:hAnsi="仿宋_GB2312" w:cs="仿宋_GB2312"/>
                <w:sz w:val="24"/>
              </w:rPr>
              <w:t>1</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76B2D">
            <w:pPr>
              <w:jc w:val="center"/>
              <w:rPr>
                <w:rFonts w:ascii="仿宋_GB2312" w:hAnsi="仿宋_GB2312" w:cs="仿宋_GB2312"/>
                <w:sz w:val="24"/>
              </w:rPr>
            </w:pPr>
            <w:r>
              <w:rPr>
                <w:rFonts w:hint="eastAsia" w:ascii="仿宋_GB2312" w:hAnsi="仿宋_GB2312" w:cs="仿宋_GB2312"/>
                <w:sz w:val="24"/>
              </w:rPr>
              <w:t>市场监管局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1836E">
            <w:pPr>
              <w:widowControl/>
              <w:spacing w:line="360" w:lineRule="exact"/>
              <w:jc w:val="center"/>
              <w:textAlignment w:val="center"/>
              <w:rPr>
                <w:rFonts w:ascii="仿宋_GB2312" w:hAnsi="宋体" w:cs="仿宋_GB2312"/>
                <w:sz w:val="24"/>
              </w:rPr>
            </w:pPr>
          </w:p>
        </w:tc>
      </w:tr>
      <w:tr w14:paraId="21C5A9A1">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E4A321">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0CB6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22</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F3279">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统计</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9926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11</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6CF9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统计局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6EF29">
            <w:pPr>
              <w:widowControl/>
              <w:spacing w:line="360" w:lineRule="exact"/>
              <w:jc w:val="center"/>
              <w:textAlignment w:val="center"/>
              <w:rPr>
                <w:rFonts w:ascii="仿宋_GB2312" w:hAnsi="宋体" w:cs="仿宋_GB2312"/>
                <w:sz w:val="24"/>
              </w:rPr>
            </w:pPr>
          </w:p>
        </w:tc>
      </w:tr>
      <w:tr w14:paraId="29484A78">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384DF0">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A345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sz w:val="24"/>
              </w:rPr>
              <w:t>23</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0E299">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自然资源</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9F54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13</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B3FC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资规分局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E990B">
            <w:pPr>
              <w:widowControl/>
              <w:spacing w:line="360" w:lineRule="exact"/>
              <w:jc w:val="center"/>
              <w:rPr>
                <w:rFonts w:ascii="仿宋_GB2312" w:hAnsi="宋体" w:cs="仿宋_GB2312"/>
                <w:sz w:val="24"/>
              </w:rPr>
            </w:pPr>
          </w:p>
        </w:tc>
      </w:tr>
      <w:tr w14:paraId="518A7BEC">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ED2A08">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59A7C">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sz w:val="24"/>
              </w:rPr>
              <w:t>24</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0B083">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公安</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27C1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A4686">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交管分局金东大队</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63A58">
            <w:pPr>
              <w:widowControl/>
              <w:spacing w:line="360" w:lineRule="exact"/>
              <w:jc w:val="center"/>
              <w:rPr>
                <w:rFonts w:ascii="仿宋_GB2312" w:hAnsi="宋体" w:cs="仿宋_GB2312"/>
                <w:sz w:val="24"/>
              </w:rPr>
            </w:pPr>
          </w:p>
        </w:tc>
      </w:tr>
      <w:tr w14:paraId="3D27DF8D">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799522">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5F74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sz w:val="24"/>
              </w:rPr>
              <w:t>25</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26CD6">
            <w:pPr>
              <w:jc w:val="center"/>
              <w:rPr>
                <w:rFonts w:ascii="仿宋_GB2312" w:hAnsi="仿宋_GB2312" w:cs="仿宋_GB2312"/>
                <w:sz w:val="24"/>
              </w:rPr>
            </w:pPr>
            <w:r>
              <w:rPr>
                <w:rFonts w:hint="eastAsia" w:ascii="仿宋_GB2312" w:hAnsi="仿宋_GB2312" w:cs="仿宋_GB2312"/>
                <w:sz w:val="24"/>
              </w:rPr>
              <w:t>生态环境</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9F369">
            <w:pPr>
              <w:jc w:val="center"/>
              <w:rPr>
                <w:rFonts w:ascii="仿宋_GB2312" w:hAnsi="仿宋_GB2312" w:cs="仿宋_GB2312"/>
                <w:sz w:val="24"/>
              </w:rPr>
            </w:pPr>
            <w:r>
              <w:rPr>
                <w:rFonts w:hint="eastAsia" w:ascii="仿宋_GB2312" w:hAnsi="仿宋_GB2312" w:cs="仿宋_GB2312"/>
                <w:sz w:val="24"/>
              </w:rPr>
              <w:t>17</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E6735">
            <w:pPr>
              <w:jc w:val="center"/>
              <w:rPr>
                <w:rFonts w:ascii="仿宋_GB2312" w:hAnsi="仿宋_GB2312" w:cs="仿宋_GB2312"/>
                <w:sz w:val="24"/>
              </w:rPr>
            </w:pPr>
            <w:r>
              <w:rPr>
                <w:rFonts w:hint="eastAsia" w:ascii="仿宋_GB2312" w:hAnsi="仿宋_GB2312" w:cs="仿宋_GB2312"/>
                <w:sz w:val="24"/>
              </w:rPr>
              <w:t>生态环境分局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1280B">
            <w:pPr>
              <w:widowControl/>
              <w:spacing w:line="360" w:lineRule="exact"/>
              <w:jc w:val="center"/>
              <w:rPr>
                <w:rFonts w:ascii="仿宋_GB2312" w:hAnsi="宋体" w:cs="仿宋_GB2312"/>
                <w:sz w:val="24"/>
              </w:rPr>
            </w:pPr>
          </w:p>
        </w:tc>
      </w:tr>
      <w:tr w14:paraId="7463DF5A">
        <w:tblPrEx>
          <w:tblCellMar>
            <w:top w:w="0" w:type="dxa"/>
            <w:left w:w="108" w:type="dxa"/>
            <w:bottom w:w="0" w:type="dxa"/>
            <w:right w:w="108" w:type="dxa"/>
          </w:tblCellMar>
        </w:tblPrEx>
        <w:trPr>
          <w:trHeight w:val="482" w:hRule="exact"/>
        </w:trPr>
        <w:tc>
          <w:tcPr>
            <w:tcW w:w="22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9322E8">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CBD8C">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sz w:val="24"/>
              </w:rPr>
              <w:t>26</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B2DE6">
            <w:pPr>
              <w:jc w:val="center"/>
              <w:rPr>
                <w:rFonts w:ascii="仿宋_GB2312" w:hAnsi="仿宋_GB2312" w:cs="仿宋_GB2312"/>
                <w:sz w:val="24"/>
              </w:rPr>
            </w:pPr>
            <w:r>
              <w:rPr>
                <w:rFonts w:hint="eastAsia" w:ascii="仿宋_GB2312" w:hAnsi="仿宋_GB2312" w:cs="仿宋_GB2312"/>
                <w:sz w:val="24"/>
              </w:rPr>
              <w:t>气象</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C976A">
            <w:pPr>
              <w:jc w:val="center"/>
              <w:rPr>
                <w:rFonts w:ascii="仿宋_GB2312" w:hAnsi="仿宋_GB2312" w:cs="仿宋_GB2312"/>
                <w:sz w:val="24"/>
              </w:rPr>
            </w:pPr>
            <w:r>
              <w:rPr>
                <w:rFonts w:hint="eastAsia" w:ascii="仿宋_GB2312" w:hAnsi="仿宋_GB2312" w:cs="仿宋_GB2312"/>
                <w:sz w:val="24"/>
              </w:rPr>
              <w:t>3</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EA080">
            <w:pPr>
              <w:jc w:val="center"/>
              <w:rPr>
                <w:rFonts w:ascii="仿宋_GB2312" w:hAnsi="仿宋_GB2312" w:cs="仿宋_GB2312"/>
                <w:sz w:val="24"/>
              </w:rPr>
            </w:pPr>
            <w:r>
              <w:rPr>
                <w:rFonts w:hint="eastAsia" w:ascii="仿宋_GB2312" w:hAnsi="仿宋_GB2312" w:cs="仿宋_GB2312"/>
                <w:sz w:val="24"/>
              </w:rPr>
              <w:t>气象分局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667F9">
            <w:pPr>
              <w:widowControl/>
              <w:spacing w:line="360" w:lineRule="exact"/>
              <w:jc w:val="center"/>
              <w:rPr>
                <w:rFonts w:ascii="仿宋_GB2312" w:hAnsi="宋体" w:cs="仿宋_GB2312"/>
                <w:sz w:val="24"/>
              </w:rPr>
            </w:pPr>
          </w:p>
        </w:tc>
      </w:tr>
      <w:tr w14:paraId="51E87442">
        <w:tblPrEx>
          <w:tblCellMar>
            <w:top w:w="0" w:type="dxa"/>
            <w:left w:w="108" w:type="dxa"/>
            <w:bottom w:w="0" w:type="dxa"/>
            <w:right w:w="108" w:type="dxa"/>
          </w:tblCellMar>
        </w:tblPrEx>
        <w:trPr>
          <w:trHeight w:val="887" w:hRule="exact"/>
        </w:trPr>
        <w:tc>
          <w:tcPr>
            <w:tcW w:w="2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D8C0F">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交通运输综合执法大队（323项）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67D01">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8401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交通运输</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E5AD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323</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40B93">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交通运输局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7FC6F">
            <w:pPr>
              <w:widowControl/>
              <w:spacing w:line="360" w:lineRule="exact"/>
              <w:jc w:val="center"/>
              <w:rPr>
                <w:rFonts w:ascii="仿宋_GB2312" w:hAnsi="宋体" w:cs="仿宋_GB2312"/>
                <w:color w:val="000000"/>
                <w:sz w:val="24"/>
              </w:rPr>
            </w:pPr>
          </w:p>
        </w:tc>
      </w:tr>
      <w:tr w14:paraId="52F90B1F">
        <w:tblPrEx>
          <w:tblCellMar>
            <w:top w:w="0" w:type="dxa"/>
            <w:left w:w="108" w:type="dxa"/>
            <w:bottom w:w="0" w:type="dxa"/>
            <w:right w:w="108" w:type="dxa"/>
          </w:tblCellMar>
        </w:tblPrEx>
        <w:trPr>
          <w:trHeight w:val="482" w:hRule="exact"/>
        </w:trPr>
        <w:tc>
          <w:tcPr>
            <w:tcW w:w="2263" w:type="dxa"/>
            <w:vMerge w:val="restart"/>
            <w:tcBorders>
              <w:top w:val="single" w:color="000000" w:sz="4" w:space="0"/>
              <w:left w:val="single" w:color="000000" w:sz="4" w:space="0"/>
              <w:right w:val="single" w:color="000000" w:sz="4" w:space="0"/>
            </w:tcBorders>
            <w:shd w:val="clear" w:color="auto" w:fill="auto"/>
            <w:vAlign w:val="center"/>
          </w:tcPr>
          <w:p w14:paraId="2781182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农业农村综合执法大队（2方面343项）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D8BB6">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DA339">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农业农村</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65F79">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266</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BF39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农业农村局（林业局）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11546">
            <w:pPr>
              <w:widowControl/>
              <w:spacing w:line="360" w:lineRule="exact"/>
              <w:jc w:val="center"/>
              <w:rPr>
                <w:rFonts w:ascii="仿宋_GB2312" w:hAnsi="宋体" w:cs="仿宋_GB2312"/>
                <w:color w:val="000000"/>
                <w:sz w:val="24"/>
              </w:rPr>
            </w:pPr>
          </w:p>
        </w:tc>
      </w:tr>
      <w:tr w14:paraId="08B086B5">
        <w:tblPrEx>
          <w:tblCellMar>
            <w:top w:w="0" w:type="dxa"/>
            <w:left w:w="108" w:type="dxa"/>
            <w:bottom w:w="0" w:type="dxa"/>
            <w:right w:w="108" w:type="dxa"/>
          </w:tblCellMar>
        </w:tblPrEx>
        <w:trPr>
          <w:trHeight w:val="482" w:hRule="exact"/>
        </w:trPr>
        <w:tc>
          <w:tcPr>
            <w:tcW w:w="2263" w:type="dxa"/>
            <w:vMerge w:val="continue"/>
            <w:tcBorders>
              <w:left w:val="single" w:color="000000" w:sz="4" w:space="0"/>
              <w:bottom w:val="single" w:color="000000" w:sz="4" w:space="0"/>
              <w:right w:val="single" w:color="000000" w:sz="4" w:space="0"/>
            </w:tcBorders>
            <w:shd w:val="clear" w:color="auto" w:fill="auto"/>
            <w:vAlign w:val="center"/>
          </w:tcPr>
          <w:p w14:paraId="564C3595">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691B1">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BE96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林业</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1D787">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77</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6663F">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农业农村局（林业局）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344DB3">
            <w:pPr>
              <w:widowControl/>
              <w:spacing w:line="360" w:lineRule="exact"/>
              <w:jc w:val="center"/>
              <w:rPr>
                <w:rFonts w:ascii="仿宋_GB2312" w:hAnsi="宋体" w:cs="仿宋_GB2312"/>
                <w:color w:val="000000"/>
                <w:sz w:val="24"/>
              </w:rPr>
            </w:pPr>
          </w:p>
        </w:tc>
      </w:tr>
      <w:tr w14:paraId="73758CF0">
        <w:tblPrEx>
          <w:tblCellMar>
            <w:top w:w="0" w:type="dxa"/>
            <w:left w:w="108" w:type="dxa"/>
            <w:bottom w:w="0" w:type="dxa"/>
            <w:right w:w="108" w:type="dxa"/>
          </w:tblCellMar>
        </w:tblPrEx>
        <w:trPr>
          <w:trHeight w:val="482" w:hRule="exact"/>
        </w:trPr>
        <w:tc>
          <w:tcPr>
            <w:tcW w:w="2263" w:type="dxa"/>
            <w:vMerge w:val="restart"/>
            <w:tcBorders>
              <w:top w:val="single" w:color="000000" w:sz="4" w:space="0"/>
              <w:left w:val="single" w:color="000000" w:sz="4" w:space="0"/>
              <w:right w:val="single" w:color="000000" w:sz="4" w:space="0"/>
            </w:tcBorders>
            <w:shd w:val="clear" w:color="auto" w:fill="auto"/>
            <w:vAlign w:val="center"/>
          </w:tcPr>
          <w:p w14:paraId="741A6D9C">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文化旅游综合执法大队（2方面131项）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CFE2E">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33E9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文化和旅游</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29314">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124</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AC623">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文化旅游局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D4291">
            <w:pPr>
              <w:widowControl/>
              <w:spacing w:line="360" w:lineRule="exact"/>
              <w:jc w:val="center"/>
              <w:rPr>
                <w:rFonts w:ascii="仿宋_GB2312" w:hAnsi="宋体" w:cs="仿宋_GB2312"/>
                <w:color w:val="000000"/>
                <w:sz w:val="24"/>
              </w:rPr>
            </w:pPr>
          </w:p>
        </w:tc>
      </w:tr>
      <w:tr w14:paraId="5743BB2C">
        <w:tblPrEx>
          <w:tblCellMar>
            <w:top w:w="0" w:type="dxa"/>
            <w:left w:w="108" w:type="dxa"/>
            <w:bottom w:w="0" w:type="dxa"/>
            <w:right w:w="108" w:type="dxa"/>
          </w:tblCellMar>
        </w:tblPrEx>
        <w:trPr>
          <w:trHeight w:val="482" w:hRule="exact"/>
        </w:trPr>
        <w:tc>
          <w:tcPr>
            <w:tcW w:w="2263" w:type="dxa"/>
            <w:vMerge w:val="continue"/>
            <w:tcBorders>
              <w:left w:val="single" w:color="000000" w:sz="4" w:space="0"/>
              <w:bottom w:val="single" w:color="000000" w:sz="4" w:space="0"/>
              <w:right w:val="single" w:color="000000" w:sz="4" w:space="0"/>
            </w:tcBorders>
            <w:shd w:val="clear" w:color="auto" w:fill="auto"/>
            <w:vAlign w:val="center"/>
          </w:tcPr>
          <w:p w14:paraId="3A6A2E72">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3323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36FCA">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文物</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69FB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7</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7272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文化旅游局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C105E">
            <w:pPr>
              <w:widowControl/>
              <w:spacing w:line="360" w:lineRule="exact"/>
              <w:jc w:val="center"/>
              <w:rPr>
                <w:rFonts w:ascii="仿宋_GB2312" w:hAnsi="宋体" w:cs="仿宋_GB2312"/>
                <w:color w:val="000000"/>
                <w:sz w:val="24"/>
              </w:rPr>
            </w:pPr>
          </w:p>
        </w:tc>
      </w:tr>
      <w:tr w14:paraId="52B2FB8C">
        <w:tblPrEx>
          <w:tblCellMar>
            <w:top w:w="0" w:type="dxa"/>
            <w:left w:w="108" w:type="dxa"/>
            <w:bottom w:w="0" w:type="dxa"/>
            <w:right w:w="108" w:type="dxa"/>
          </w:tblCellMar>
        </w:tblPrEx>
        <w:trPr>
          <w:trHeight w:val="482" w:hRule="exact"/>
        </w:trPr>
        <w:tc>
          <w:tcPr>
            <w:tcW w:w="2263" w:type="dxa"/>
            <w:vMerge w:val="restart"/>
            <w:tcBorders>
              <w:top w:val="single" w:color="000000" w:sz="4" w:space="0"/>
              <w:left w:val="single" w:color="000000" w:sz="4" w:space="0"/>
              <w:right w:val="single" w:color="000000" w:sz="4" w:space="0"/>
            </w:tcBorders>
            <w:shd w:val="clear" w:color="auto" w:fill="auto"/>
            <w:vAlign w:val="center"/>
          </w:tcPr>
          <w:p w14:paraId="2CF6B6B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应急管理综合执法大队（3方面353项）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A87F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1294A">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应急</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269A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309</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5D2F7">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应急管理局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88CFB">
            <w:pPr>
              <w:widowControl/>
              <w:spacing w:line="360" w:lineRule="exact"/>
              <w:jc w:val="center"/>
              <w:rPr>
                <w:rFonts w:ascii="仿宋_GB2312" w:hAnsi="宋体" w:cs="仿宋_GB2312"/>
                <w:color w:val="000000"/>
                <w:sz w:val="24"/>
              </w:rPr>
            </w:pPr>
          </w:p>
        </w:tc>
      </w:tr>
      <w:tr w14:paraId="0FA4EEE4">
        <w:tblPrEx>
          <w:tblCellMar>
            <w:top w:w="0" w:type="dxa"/>
            <w:left w:w="108" w:type="dxa"/>
            <w:bottom w:w="0" w:type="dxa"/>
            <w:right w:w="108" w:type="dxa"/>
          </w:tblCellMar>
        </w:tblPrEx>
        <w:trPr>
          <w:trHeight w:val="482" w:hRule="exact"/>
        </w:trPr>
        <w:tc>
          <w:tcPr>
            <w:tcW w:w="2263" w:type="dxa"/>
            <w:vMerge w:val="continue"/>
            <w:tcBorders>
              <w:left w:val="single" w:color="000000" w:sz="4" w:space="0"/>
              <w:right w:val="single" w:color="000000" w:sz="4" w:space="0"/>
            </w:tcBorders>
            <w:shd w:val="clear" w:color="auto" w:fill="auto"/>
            <w:vAlign w:val="center"/>
          </w:tcPr>
          <w:p w14:paraId="255DF0D5">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211C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9F16A">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中国地震局</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BC29B">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7E18E">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应急管理局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D6E75">
            <w:pPr>
              <w:widowControl/>
              <w:spacing w:line="360" w:lineRule="exact"/>
              <w:jc w:val="center"/>
              <w:rPr>
                <w:rFonts w:ascii="仿宋_GB2312" w:hAnsi="宋体" w:cs="仿宋_GB2312"/>
                <w:color w:val="000000"/>
                <w:sz w:val="24"/>
              </w:rPr>
            </w:pPr>
          </w:p>
        </w:tc>
      </w:tr>
      <w:tr w14:paraId="767C54F2">
        <w:tblPrEx>
          <w:tblCellMar>
            <w:top w:w="0" w:type="dxa"/>
            <w:left w:w="108" w:type="dxa"/>
            <w:bottom w:w="0" w:type="dxa"/>
            <w:right w:w="108" w:type="dxa"/>
          </w:tblCellMar>
        </w:tblPrEx>
        <w:trPr>
          <w:trHeight w:val="482" w:hRule="exact"/>
        </w:trPr>
        <w:tc>
          <w:tcPr>
            <w:tcW w:w="2263" w:type="dxa"/>
            <w:vMerge w:val="continue"/>
            <w:tcBorders>
              <w:left w:val="single" w:color="000000" w:sz="4" w:space="0"/>
              <w:bottom w:val="single" w:color="000000" w:sz="4" w:space="0"/>
              <w:right w:val="single" w:color="000000" w:sz="4" w:space="0"/>
            </w:tcBorders>
            <w:shd w:val="clear" w:color="auto" w:fill="auto"/>
            <w:vAlign w:val="center"/>
          </w:tcPr>
          <w:p w14:paraId="116E9AD9">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A41BE">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3</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382B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民防</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042AE">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42</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3680A">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应急管理局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C0629">
            <w:pPr>
              <w:widowControl/>
              <w:spacing w:line="360" w:lineRule="exact"/>
              <w:jc w:val="center"/>
              <w:rPr>
                <w:rFonts w:ascii="仿宋_GB2312" w:hAnsi="宋体" w:cs="仿宋_GB2312"/>
                <w:color w:val="0070C0"/>
                <w:sz w:val="24"/>
              </w:rPr>
            </w:pPr>
          </w:p>
        </w:tc>
      </w:tr>
      <w:tr w14:paraId="46D676BA">
        <w:tblPrEx>
          <w:tblCellMar>
            <w:top w:w="0" w:type="dxa"/>
            <w:left w:w="108" w:type="dxa"/>
            <w:bottom w:w="0" w:type="dxa"/>
            <w:right w:w="108" w:type="dxa"/>
          </w:tblCellMar>
        </w:tblPrEx>
        <w:trPr>
          <w:trHeight w:val="482" w:hRule="exact"/>
        </w:trPr>
        <w:tc>
          <w:tcPr>
            <w:tcW w:w="2263" w:type="dxa"/>
            <w:vMerge w:val="restart"/>
            <w:tcBorders>
              <w:top w:val="single" w:color="000000" w:sz="4" w:space="0"/>
              <w:left w:val="single" w:color="000000" w:sz="4" w:space="0"/>
              <w:right w:val="single" w:color="000000" w:sz="4" w:space="0"/>
            </w:tcBorders>
            <w:shd w:val="clear" w:color="auto" w:fill="auto"/>
            <w:vAlign w:val="center"/>
          </w:tcPr>
          <w:p w14:paraId="38A7CCE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市场监管综合执法大队（6方面995项）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87831">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60D9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工业和信息化</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3316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15</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8BE8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经商局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98B98">
            <w:pPr>
              <w:widowControl/>
              <w:spacing w:line="360" w:lineRule="exact"/>
              <w:jc w:val="center"/>
              <w:rPr>
                <w:rFonts w:ascii="仿宋_GB2312" w:hAnsi="宋体" w:cs="仿宋_GB2312"/>
                <w:color w:val="000000"/>
                <w:sz w:val="24"/>
              </w:rPr>
            </w:pPr>
          </w:p>
        </w:tc>
      </w:tr>
      <w:tr w14:paraId="74954B7D">
        <w:tblPrEx>
          <w:tblCellMar>
            <w:top w:w="0" w:type="dxa"/>
            <w:left w:w="108" w:type="dxa"/>
            <w:bottom w:w="0" w:type="dxa"/>
            <w:right w:w="108" w:type="dxa"/>
          </w:tblCellMar>
        </w:tblPrEx>
        <w:trPr>
          <w:trHeight w:val="482" w:hRule="exact"/>
        </w:trPr>
        <w:tc>
          <w:tcPr>
            <w:tcW w:w="2263" w:type="dxa"/>
            <w:vMerge w:val="continue"/>
            <w:tcBorders>
              <w:left w:val="single" w:color="000000" w:sz="4" w:space="0"/>
              <w:right w:val="single" w:color="000000" w:sz="4" w:space="0"/>
            </w:tcBorders>
            <w:shd w:val="clear" w:color="auto" w:fill="auto"/>
            <w:vAlign w:val="center"/>
          </w:tcPr>
          <w:p w14:paraId="7EA441B1">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CB273">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AD0F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商务</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D6BBA">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62</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13161">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经商局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1178D">
            <w:pPr>
              <w:widowControl/>
              <w:spacing w:line="360" w:lineRule="exact"/>
              <w:jc w:val="center"/>
              <w:rPr>
                <w:rFonts w:ascii="仿宋_GB2312" w:hAnsi="宋体" w:cs="仿宋_GB2312"/>
                <w:color w:val="000000"/>
                <w:sz w:val="24"/>
              </w:rPr>
            </w:pPr>
          </w:p>
        </w:tc>
      </w:tr>
      <w:tr w14:paraId="70BF7313">
        <w:tblPrEx>
          <w:tblCellMar>
            <w:top w:w="0" w:type="dxa"/>
            <w:left w:w="108" w:type="dxa"/>
            <w:bottom w:w="0" w:type="dxa"/>
            <w:right w:w="108" w:type="dxa"/>
          </w:tblCellMar>
        </w:tblPrEx>
        <w:trPr>
          <w:trHeight w:val="482" w:hRule="exact"/>
        </w:trPr>
        <w:tc>
          <w:tcPr>
            <w:tcW w:w="2263" w:type="dxa"/>
            <w:vMerge w:val="continue"/>
            <w:tcBorders>
              <w:left w:val="single" w:color="000000" w:sz="4" w:space="0"/>
              <w:right w:val="single" w:color="000000" w:sz="4" w:space="0"/>
            </w:tcBorders>
            <w:shd w:val="clear" w:color="auto" w:fill="auto"/>
            <w:vAlign w:val="center"/>
          </w:tcPr>
          <w:p w14:paraId="724AA711">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BD9CF">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3</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C9CC9">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市场监管</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5F4AC">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786</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4AADC">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市场监管局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27469">
            <w:pPr>
              <w:widowControl/>
              <w:spacing w:line="360" w:lineRule="exact"/>
              <w:jc w:val="center"/>
              <w:rPr>
                <w:rFonts w:ascii="仿宋_GB2312" w:hAnsi="宋体" w:cs="仿宋_GB2312"/>
                <w:color w:val="000000"/>
                <w:sz w:val="24"/>
              </w:rPr>
            </w:pPr>
          </w:p>
        </w:tc>
      </w:tr>
      <w:tr w14:paraId="140A1172">
        <w:tblPrEx>
          <w:tblCellMar>
            <w:top w:w="0" w:type="dxa"/>
            <w:left w:w="108" w:type="dxa"/>
            <w:bottom w:w="0" w:type="dxa"/>
            <w:right w:w="108" w:type="dxa"/>
          </w:tblCellMar>
        </w:tblPrEx>
        <w:trPr>
          <w:trHeight w:val="482" w:hRule="exact"/>
        </w:trPr>
        <w:tc>
          <w:tcPr>
            <w:tcW w:w="2263" w:type="dxa"/>
            <w:vMerge w:val="continue"/>
            <w:tcBorders>
              <w:left w:val="single" w:color="000000" w:sz="4" w:space="0"/>
              <w:right w:val="single" w:color="000000" w:sz="4" w:space="0"/>
            </w:tcBorders>
            <w:shd w:val="clear" w:color="auto" w:fill="auto"/>
            <w:vAlign w:val="center"/>
          </w:tcPr>
          <w:p w14:paraId="61A7D467">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D41EF">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4</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EEE02">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药监</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A4E0E">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124</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19247">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市场监管局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4348B">
            <w:pPr>
              <w:widowControl/>
              <w:spacing w:line="360" w:lineRule="exact"/>
              <w:jc w:val="center"/>
              <w:rPr>
                <w:rFonts w:ascii="仿宋_GB2312" w:hAnsi="宋体" w:cs="仿宋_GB2312"/>
                <w:color w:val="000000"/>
                <w:sz w:val="24"/>
              </w:rPr>
            </w:pPr>
          </w:p>
        </w:tc>
      </w:tr>
      <w:tr w14:paraId="56CD6B63">
        <w:tblPrEx>
          <w:tblCellMar>
            <w:top w:w="0" w:type="dxa"/>
            <w:left w:w="108" w:type="dxa"/>
            <w:bottom w:w="0" w:type="dxa"/>
            <w:right w:w="108" w:type="dxa"/>
          </w:tblCellMar>
        </w:tblPrEx>
        <w:trPr>
          <w:trHeight w:val="482" w:hRule="exact"/>
        </w:trPr>
        <w:tc>
          <w:tcPr>
            <w:tcW w:w="2263" w:type="dxa"/>
            <w:vMerge w:val="continue"/>
            <w:tcBorders>
              <w:left w:val="single" w:color="000000" w:sz="4" w:space="0"/>
              <w:right w:val="single" w:color="000000" w:sz="4" w:space="0"/>
            </w:tcBorders>
            <w:shd w:val="clear" w:color="auto" w:fill="auto"/>
            <w:vAlign w:val="center"/>
          </w:tcPr>
          <w:p w14:paraId="56623581">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987EC">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5</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822D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知识产权</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91CC0">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5</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D2965">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市场监管局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1EA01">
            <w:pPr>
              <w:widowControl/>
              <w:spacing w:line="360" w:lineRule="exact"/>
              <w:jc w:val="center"/>
              <w:rPr>
                <w:rFonts w:ascii="仿宋_GB2312" w:hAnsi="宋体" w:cs="仿宋_GB2312"/>
                <w:color w:val="000000"/>
                <w:sz w:val="24"/>
              </w:rPr>
            </w:pPr>
          </w:p>
        </w:tc>
      </w:tr>
      <w:tr w14:paraId="5883F71D">
        <w:tblPrEx>
          <w:tblCellMar>
            <w:top w:w="0" w:type="dxa"/>
            <w:left w:w="108" w:type="dxa"/>
            <w:bottom w:w="0" w:type="dxa"/>
            <w:right w:w="108" w:type="dxa"/>
          </w:tblCellMar>
        </w:tblPrEx>
        <w:trPr>
          <w:trHeight w:val="482" w:hRule="exact"/>
        </w:trPr>
        <w:tc>
          <w:tcPr>
            <w:tcW w:w="2263" w:type="dxa"/>
            <w:vMerge w:val="continue"/>
            <w:tcBorders>
              <w:left w:val="single" w:color="000000" w:sz="4" w:space="0"/>
              <w:bottom w:val="single" w:color="000000" w:sz="4" w:space="0"/>
              <w:right w:val="single" w:color="000000" w:sz="4" w:space="0"/>
            </w:tcBorders>
            <w:shd w:val="clear" w:color="auto" w:fill="auto"/>
            <w:vAlign w:val="center"/>
          </w:tcPr>
          <w:p w14:paraId="77FC77DA">
            <w:pPr>
              <w:widowControl/>
              <w:spacing w:line="360" w:lineRule="exact"/>
              <w:jc w:val="center"/>
              <w:rPr>
                <w:rFonts w:ascii="仿宋_GB2312" w:hAnsi="宋体" w:cs="仿宋_GB2312"/>
                <w:color w:val="000000"/>
                <w:sz w:val="24"/>
              </w:rPr>
            </w:pP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F2FE1">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6</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5D87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粮食和储备</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C34DA">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3</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21ED3">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金义新区商务局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32245">
            <w:pPr>
              <w:widowControl/>
              <w:spacing w:line="360" w:lineRule="exact"/>
              <w:jc w:val="center"/>
              <w:textAlignment w:val="center"/>
              <w:rPr>
                <w:rFonts w:ascii="仿宋_GB2312" w:hAnsi="宋体" w:cs="仿宋_GB2312"/>
                <w:color w:val="0070C0"/>
                <w:sz w:val="24"/>
              </w:rPr>
            </w:pPr>
          </w:p>
        </w:tc>
      </w:tr>
      <w:tr w14:paraId="435E21E1">
        <w:tblPrEx>
          <w:tblCellMar>
            <w:top w:w="0" w:type="dxa"/>
            <w:left w:w="108" w:type="dxa"/>
            <w:bottom w:w="0" w:type="dxa"/>
            <w:right w:w="108" w:type="dxa"/>
          </w:tblCellMar>
        </w:tblPrEx>
        <w:trPr>
          <w:trHeight w:val="652" w:hRule="atLeast"/>
        </w:trPr>
        <w:tc>
          <w:tcPr>
            <w:tcW w:w="2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59C97">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生态环境综合行政执法大队（29项）</w:t>
            </w:r>
          </w:p>
        </w:tc>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8347E">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1</w:t>
            </w:r>
          </w:p>
        </w:tc>
        <w:tc>
          <w:tcPr>
            <w:tcW w:w="18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164CF">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生态环境</w:t>
            </w:r>
          </w:p>
        </w:tc>
        <w:tc>
          <w:tcPr>
            <w:tcW w:w="9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04DCD">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29</w:t>
            </w:r>
          </w:p>
        </w:tc>
        <w:tc>
          <w:tcPr>
            <w:tcW w:w="24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48438">
            <w:pPr>
              <w:widowControl/>
              <w:spacing w:line="360" w:lineRule="exact"/>
              <w:jc w:val="center"/>
              <w:textAlignment w:val="center"/>
              <w:rPr>
                <w:rFonts w:ascii="仿宋_GB2312" w:hAnsi="宋体" w:cs="仿宋_GB2312"/>
                <w:color w:val="000000"/>
                <w:sz w:val="24"/>
              </w:rPr>
            </w:pPr>
            <w:r>
              <w:rPr>
                <w:rFonts w:hint="eastAsia" w:ascii="仿宋_GB2312" w:hAnsi="宋体" w:cs="仿宋_GB2312"/>
                <w:color w:val="000000"/>
                <w:kern w:val="0"/>
                <w:sz w:val="24"/>
                <w:lang w:bidi="ar"/>
              </w:rPr>
              <w:t>生态环境分局</w:t>
            </w:r>
          </w:p>
        </w:tc>
        <w:tc>
          <w:tcPr>
            <w:tcW w:w="9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B27D5">
            <w:pPr>
              <w:widowControl/>
              <w:spacing w:line="360" w:lineRule="exact"/>
              <w:jc w:val="center"/>
              <w:rPr>
                <w:rFonts w:ascii="仿宋_GB2312" w:hAnsi="宋体" w:cs="仿宋_GB2312"/>
                <w:color w:val="000000"/>
                <w:sz w:val="24"/>
              </w:rPr>
            </w:pPr>
          </w:p>
        </w:tc>
      </w:tr>
      <w:tr w14:paraId="7CF20F98">
        <w:tblPrEx>
          <w:tblCellMar>
            <w:top w:w="0" w:type="dxa"/>
            <w:left w:w="108" w:type="dxa"/>
            <w:bottom w:w="0" w:type="dxa"/>
            <w:right w:w="108" w:type="dxa"/>
          </w:tblCellMar>
        </w:tblPrEx>
        <w:trPr>
          <w:trHeight w:val="2305" w:hRule="atLeast"/>
        </w:trPr>
        <w:tc>
          <w:tcPr>
            <w:tcW w:w="917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14:paraId="7789768F">
            <w:pPr>
              <w:widowControl/>
              <w:spacing w:line="440" w:lineRule="exact"/>
              <w:jc w:val="left"/>
              <w:textAlignment w:val="center"/>
              <w:rPr>
                <w:rFonts w:ascii="仿宋_GB2312" w:hAnsi="宋体" w:cs="仿宋_GB2312"/>
                <w:color w:val="000000"/>
                <w:sz w:val="24"/>
              </w:rPr>
            </w:pPr>
            <w:r>
              <w:rPr>
                <w:rFonts w:hint="eastAsia" w:ascii="仿宋_GB2312" w:hAnsi="宋体" w:cs="仿宋_GB2312"/>
                <w:color w:val="000000"/>
                <w:kern w:val="0"/>
                <w:sz w:val="24"/>
                <w:lang w:bidi="ar"/>
              </w:rPr>
              <w:t>1.执法单位是公安分局、消防救援大队的行政处罚事项未作统计；</w:t>
            </w:r>
            <w:r>
              <w:rPr>
                <w:rFonts w:hint="eastAsia" w:ascii="仿宋_GB2312" w:hAnsi="宋体" w:cs="仿宋_GB2312"/>
                <w:color w:val="000000"/>
                <w:kern w:val="0"/>
                <w:sz w:val="24"/>
                <w:lang w:bidi="ar"/>
              </w:rPr>
              <w:br w:type="textWrapping"/>
            </w:r>
            <w:r>
              <w:rPr>
                <w:rFonts w:hint="eastAsia" w:ascii="仿宋_GB2312" w:hAnsi="宋体" w:cs="仿宋_GB2312"/>
                <w:color w:val="000000"/>
                <w:kern w:val="0"/>
                <w:sz w:val="24"/>
                <w:lang w:bidi="ar"/>
              </w:rPr>
              <w:t>2.业务主管部门是应急管理局的行政处罚事项，全部由应急管理综合行政执法大队执法；</w:t>
            </w:r>
            <w:r>
              <w:rPr>
                <w:rFonts w:hint="eastAsia" w:ascii="仿宋_GB2312" w:hAnsi="宋体" w:cs="仿宋_GB2312"/>
                <w:color w:val="000000"/>
                <w:kern w:val="0"/>
                <w:sz w:val="24"/>
                <w:lang w:bidi="ar"/>
              </w:rPr>
              <w:br w:type="textWrapping"/>
            </w:r>
            <w:r>
              <w:rPr>
                <w:rFonts w:hint="eastAsia" w:ascii="仿宋_GB2312" w:hAnsi="宋体" w:cs="仿宋_GB2312"/>
                <w:color w:val="000000"/>
                <w:kern w:val="0"/>
                <w:sz w:val="24"/>
                <w:lang w:bidi="ar"/>
              </w:rPr>
              <w:t>3.粮食和储备方面行政处罚事项，因涉市场调节，划转由市场监管综合行政执法大队执法。</w:t>
            </w:r>
          </w:p>
        </w:tc>
      </w:tr>
    </w:tbl>
    <w:p w14:paraId="7001E58C">
      <w:pPr>
        <w:spacing w:line="580" w:lineRule="exact"/>
        <w:rPr>
          <w:rFonts w:ascii="仿宋_GB2312" w:hAnsi="仿宋_GB2312" w:cs="仿宋_GB2312"/>
        </w:rPr>
      </w:pPr>
    </w:p>
    <w:sectPr>
      <w:footerReference r:id="rId3" w:type="default"/>
      <w:pgSz w:w="11907" w:h="16839" w:orient="landscape"/>
      <w:pgMar w:top="2098" w:right="1588" w:bottom="1985" w:left="1588" w:header="851" w:footer="992" w:gutter="0"/>
      <w:pgNumType w:fmt="numberInDash"/>
      <w:cols w:space="425"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57017521"/>
    </w:sdtPr>
    <w:sdtContent>
      <w:p w14:paraId="48125936">
        <w:pPr>
          <w:pStyle w:val="3"/>
          <w:jc w:val="center"/>
        </w:pPr>
        <w:r>
          <w:rPr>
            <w:rFonts w:hint="eastAsia" w:ascii="仿宋_GB2312"/>
            <w:sz w:val="24"/>
            <w:szCs w:val="24"/>
          </w:rPr>
          <w:fldChar w:fldCharType="begin"/>
        </w:r>
        <w:r>
          <w:rPr>
            <w:rFonts w:hint="eastAsia" w:ascii="仿宋_GB2312"/>
            <w:sz w:val="24"/>
            <w:szCs w:val="24"/>
          </w:rPr>
          <w:instrText xml:space="preserve">PAGE   \* MERGEFORMAT</w:instrText>
        </w:r>
        <w:r>
          <w:rPr>
            <w:rFonts w:hint="eastAsia" w:ascii="仿宋_GB2312"/>
            <w:sz w:val="24"/>
            <w:szCs w:val="24"/>
          </w:rPr>
          <w:fldChar w:fldCharType="separate"/>
        </w:r>
        <w:r>
          <w:rPr>
            <w:rFonts w:ascii="仿宋_GB2312"/>
            <w:sz w:val="24"/>
            <w:szCs w:val="24"/>
            <w:lang w:val="zh-CN"/>
          </w:rPr>
          <w:t>-</w:t>
        </w:r>
        <w:r>
          <w:rPr>
            <w:rFonts w:ascii="仿宋_GB2312"/>
            <w:sz w:val="24"/>
            <w:szCs w:val="24"/>
          </w:rPr>
          <w:t xml:space="preserve"> 8 -</w:t>
        </w:r>
        <w:r>
          <w:rPr>
            <w:rFonts w:hint="eastAsia" w:ascii="仿宋_GB2312"/>
            <w:sz w:val="24"/>
            <w:szCs w:val="24"/>
          </w:rPr>
          <w:fldChar w:fldCharType="end"/>
        </w:r>
      </w:p>
    </w:sdtContent>
  </w:sdt>
  <w:p w14:paraId="282394AF">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74A0"/>
    <w:rsid w:val="00014185"/>
    <w:rsid w:val="00100453"/>
    <w:rsid w:val="00276932"/>
    <w:rsid w:val="002C534D"/>
    <w:rsid w:val="003F1DB6"/>
    <w:rsid w:val="004874A0"/>
    <w:rsid w:val="004A5504"/>
    <w:rsid w:val="004C0C47"/>
    <w:rsid w:val="004D7814"/>
    <w:rsid w:val="00513C01"/>
    <w:rsid w:val="00693143"/>
    <w:rsid w:val="00755CCB"/>
    <w:rsid w:val="008C6B3A"/>
    <w:rsid w:val="00B15D28"/>
    <w:rsid w:val="00C1409E"/>
    <w:rsid w:val="00EC76AA"/>
    <w:rsid w:val="00F02C20"/>
    <w:rsid w:val="1FFB20AD"/>
    <w:rsid w:val="29FF9C8E"/>
    <w:rsid w:val="3321538A"/>
    <w:rsid w:val="37ED28D4"/>
    <w:rsid w:val="3A6BDD44"/>
    <w:rsid w:val="3F6AF32E"/>
    <w:rsid w:val="3FF1921F"/>
    <w:rsid w:val="4B521DF6"/>
    <w:rsid w:val="68CD1DE4"/>
    <w:rsid w:val="6DBEDABF"/>
    <w:rsid w:val="75DA0824"/>
    <w:rsid w:val="75DF58A2"/>
    <w:rsid w:val="767F8348"/>
    <w:rsid w:val="7BD73B8C"/>
    <w:rsid w:val="7CE732B7"/>
    <w:rsid w:val="7FAFC70A"/>
    <w:rsid w:val="7FD18341"/>
    <w:rsid w:val="7FFDA1F0"/>
    <w:rsid w:val="7FFE9841"/>
    <w:rsid w:val="9BDFD482"/>
    <w:rsid w:val="BD4306F0"/>
    <w:rsid w:val="D4DA903C"/>
    <w:rsid w:val="D9BF0BB9"/>
    <w:rsid w:val="DAFD8032"/>
    <w:rsid w:val="DB7E4F23"/>
    <w:rsid w:val="DF97CE12"/>
    <w:rsid w:val="DFDE853B"/>
    <w:rsid w:val="E337F631"/>
    <w:rsid w:val="E5FE97DB"/>
    <w:rsid w:val="ECF971DA"/>
    <w:rsid w:val="EDFF712E"/>
    <w:rsid w:val="EFA917FF"/>
    <w:rsid w:val="F1E714D9"/>
    <w:rsid w:val="F7EDBC64"/>
    <w:rsid w:val="F7EE419D"/>
    <w:rsid w:val="F8BF7ABB"/>
    <w:rsid w:val="FEFB5905"/>
    <w:rsid w:val="FF0F3250"/>
    <w:rsid w:val="FF7B1CEA"/>
    <w:rsid w:val="FFFD3BBB"/>
    <w:rsid w:val="FFFFCC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仿宋_GB2312" w:cs="Times New Roman"/>
      <w:kern w:val="2"/>
      <w:sz w:val="32"/>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页眉 Char"/>
    <w:basedOn w:val="7"/>
    <w:link w:val="4"/>
    <w:qFormat/>
    <w:uiPriority w:val="99"/>
    <w:rPr>
      <w:rFonts w:ascii="Calibri" w:hAnsi="Calibri" w:eastAsia="仿宋_GB2312" w:cs="Times New Roman"/>
      <w:sz w:val="18"/>
      <w:szCs w:val="18"/>
    </w:rPr>
  </w:style>
  <w:style w:type="character" w:customStyle="1" w:styleId="9">
    <w:name w:val="页脚 Char"/>
    <w:basedOn w:val="7"/>
    <w:link w:val="3"/>
    <w:qFormat/>
    <w:uiPriority w:val="99"/>
    <w:rPr>
      <w:rFonts w:ascii="Calibri" w:hAnsi="Calibri" w:eastAsia="仿宋_GB2312" w:cs="Times New Roman"/>
      <w:sz w:val="18"/>
      <w:szCs w:val="18"/>
    </w:rPr>
  </w:style>
  <w:style w:type="character" w:customStyle="1" w:styleId="10">
    <w:name w:val="批注框文本 Char"/>
    <w:basedOn w:val="7"/>
    <w:link w:val="2"/>
    <w:semiHidden/>
    <w:qFormat/>
    <w:uiPriority w:val="99"/>
    <w:rPr>
      <w:rFonts w:ascii="Calibri" w:hAnsi="Calibri" w:eastAsia="仿宋_GB2312"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19</Pages>
  <Words>7229</Words>
  <Characters>7326</Characters>
  <Lines>63</Lines>
  <Paragraphs>17</Paragraphs>
  <TotalTime>313</TotalTime>
  <ScaleCrop>false</ScaleCrop>
  <LinksUpToDate>false</LinksUpToDate>
  <CharactersWithSpaces>7474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2021-05-13T13:19:00Z</dcterms:created>
  <dc:creator>Windows 用户</dc:creator>
  <cp:lastModifiedBy>丹</cp:lastModifiedBy>
  <cp:lastPrinted>2021-11-12T05:14:00Z</cp:lastPrinted>
  <dcterms:modified xsi:type="dcterms:W3CDTF">2025-06-04T09:40:40Z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eyJoZGlkIjoiMmQ1YTY2ZjI4ZjMzMTRiNzU5MDY3OTQ1YTNhYTM4YTIiLCJ1c2VySWQiOiIyOTEyMzcxMDUifQ==</vt:lpwstr>
  </property>
  <property fmtid="{D5CDD505-2E9C-101B-9397-08002B2CF9AE}" pid="4" name="ICV">
    <vt:lpwstr>6E835CEB2E584CE6987404FA7C71CC8A_13</vt:lpwstr>
  </property>
</Properties>
</file>