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温岭市实施积极生育支持措施若干意见</w:t>
      </w:r>
    </w:p>
    <w:p>
      <w:pPr>
        <w:spacing w:line="600" w:lineRule="exact"/>
        <w:ind w:firstLine="640" w:firstLineChars="200"/>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spacing w:line="600" w:lineRule="exact"/>
        <w:ind w:firstLine="640" w:firstLineChars="200"/>
        <w:rPr>
          <w:rFonts w:hint="eastAsia" w:ascii="仿宋_GB2312" w:hAnsi="Times New Roman" w:eastAsia="仿宋_GB2312" w:cs="仿宋_GB2312"/>
          <w:sz w:val="32"/>
          <w:szCs w:val="32"/>
          <w:lang w:eastAsia="zh-CN"/>
        </w:rPr>
      </w:pP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为组织实施好全面三孩政策及配套支持措施，推动</w:t>
      </w:r>
      <w:r>
        <w:rPr>
          <w:rFonts w:ascii="仿宋_GB2312" w:hAnsi="Times New Roman" w:eastAsia="仿宋_GB2312" w:cs="仿宋_GB2312"/>
          <w:sz w:val="32"/>
          <w:szCs w:val="32"/>
        </w:rPr>
        <w:t>我</w:t>
      </w:r>
      <w:r>
        <w:rPr>
          <w:rFonts w:hint="eastAsia" w:ascii="仿宋_GB2312" w:hAnsi="Times New Roman" w:eastAsia="仿宋_GB2312" w:cs="仿宋_GB2312"/>
          <w:sz w:val="32"/>
          <w:szCs w:val="32"/>
        </w:rPr>
        <w:t>市人口长期均衡发展，根据《中共中央国务院关于优化生育政策促进人口长期均衡发展的决定》《中共浙江省委浙江省人民政府关于优化生育政策促进人口长期均衡发展的实施意见》等文件精神，结合我市实际，制定以下政策。</w:t>
      </w:r>
    </w:p>
    <w:p>
      <w:pPr>
        <w:widowControl/>
        <w:spacing w:line="600" w:lineRule="exact"/>
        <w:ind w:firstLine="620" w:firstLineChars="200"/>
      </w:pPr>
      <w:r>
        <w:rPr>
          <w:rFonts w:ascii="黑体" w:hAnsi="宋体" w:eastAsia="黑体" w:cs="黑体"/>
          <w:color w:val="000000"/>
          <w:kern w:val="0"/>
          <w:sz w:val="31"/>
          <w:szCs w:val="31"/>
        </w:rPr>
        <w:t>一、政策对象</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1.政策适用对象为符合国家和浙江省生育政策法律法规的相关规定，一方或双方为温岭户籍的夫妇（因参军注销温岭户籍的除外）及其共同生育并落户在温岭的子女。</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2.经市卫生健康局备案的托育机构。</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3.国家和省计划生育政策有特别规定的保障对象。</w:t>
      </w:r>
    </w:p>
    <w:p>
      <w:pPr>
        <w:widowControl/>
        <w:spacing w:line="600" w:lineRule="exact"/>
        <w:ind w:firstLine="620" w:firstLineChars="200"/>
        <w:rPr>
          <w:rFonts w:ascii="黑体" w:hAnsi="宋体" w:eastAsia="黑体" w:cs="黑体"/>
          <w:color w:val="000000"/>
          <w:kern w:val="0"/>
          <w:sz w:val="31"/>
          <w:szCs w:val="31"/>
        </w:rPr>
      </w:pPr>
      <w:r>
        <w:rPr>
          <w:rFonts w:hint="eastAsia" w:ascii="黑体" w:hAnsi="宋体" w:eastAsia="黑体" w:cs="黑体"/>
          <w:color w:val="000000"/>
          <w:kern w:val="0"/>
          <w:sz w:val="31"/>
          <w:szCs w:val="31"/>
        </w:rPr>
        <w:t>二、支持措施</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（一）免费提供婚前医学检查、孕前优生检查、增补叶酸等服务。</w:t>
      </w:r>
      <w:r>
        <w:rPr>
          <w:rFonts w:ascii="仿宋" w:hAnsi="仿宋" w:eastAsia="仿宋" w:cs="仿宋"/>
          <w:spacing w:val="5"/>
          <w:sz w:val="31"/>
          <w:szCs w:val="31"/>
        </w:rPr>
        <w:t>(责任单位：</w:t>
      </w:r>
      <w:r>
        <w:rPr>
          <w:rFonts w:hint="eastAsia" w:ascii="仿宋" w:hAnsi="仿宋" w:eastAsia="仿宋" w:cs="仿宋"/>
          <w:b/>
          <w:bCs/>
          <w:spacing w:val="5"/>
          <w:sz w:val="31"/>
          <w:szCs w:val="31"/>
        </w:rPr>
        <w:t>市</w:t>
      </w:r>
      <w:r>
        <w:rPr>
          <w:rFonts w:ascii="仿宋" w:hAnsi="仿宋" w:eastAsia="仿宋" w:cs="仿宋"/>
          <w:b/>
          <w:bCs/>
          <w:spacing w:val="5"/>
          <w:sz w:val="31"/>
          <w:szCs w:val="31"/>
        </w:rPr>
        <w:t>卫生健康局</w:t>
      </w:r>
      <w:r>
        <w:rPr>
          <w:rFonts w:ascii="仿宋" w:hAnsi="仿宋" w:eastAsia="仿宋" w:cs="仿宋"/>
          <w:spacing w:val="2"/>
          <w:sz w:val="31"/>
          <w:szCs w:val="31"/>
        </w:rPr>
        <w:t>)</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（二）免费提供新生儿疾病筛查、养育风险筛查、发育筛查等服务。</w:t>
      </w:r>
      <w:r>
        <w:rPr>
          <w:rFonts w:ascii="仿宋" w:hAnsi="仿宋" w:eastAsia="仿宋" w:cs="仿宋"/>
          <w:spacing w:val="5"/>
          <w:sz w:val="31"/>
          <w:szCs w:val="31"/>
        </w:rPr>
        <w:t>(责任单位：</w:t>
      </w:r>
      <w:r>
        <w:rPr>
          <w:rFonts w:hint="eastAsia" w:ascii="仿宋" w:hAnsi="仿宋" w:eastAsia="仿宋" w:cs="仿宋"/>
          <w:b/>
          <w:bCs/>
          <w:spacing w:val="5"/>
          <w:sz w:val="31"/>
          <w:szCs w:val="31"/>
        </w:rPr>
        <w:t>市</w:t>
      </w:r>
      <w:r>
        <w:rPr>
          <w:rFonts w:ascii="仿宋" w:hAnsi="仿宋" w:eastAsia="仿宋" w:cs="仿宋"/>
          <w:b/>
          <w:bCs/>
          <w:spacing w:val="5"/>
          <w:sz w:val="31"/>
          <w:szCs w:val="31"/>
        </w:rPr>
        <w:t>卫生健康局</w:t>
      </w:r>
      <w:r>
        <w:rPr>
          <w:rFonts w:ascii="仿宋" w:hAnsi="仿宋" w:eastAsia="仿宋" w:cs="仿宋"/>
          <w:spacing w:val="2"/>
          <w:sz w:val="31"/>
          <w:szCs w:val="31"/>
        </w:rPr>
        <w:t>)</w:t>
      </w:r>
    </w:p>
    <w:p>
      <w:pPr>
        <w:spacing w:line="600" w:lineRule="exact"/>
        <w:ind w:firstLine="640" w:firstLineChars="200"/>
        <w:rPr>
          <w:rFonts w:ascii="仿宋" w:hAnsi="仿宋" w:eastAsia="仿宋" w:cs="仿宋"/>
          <w:spacing w:val="2"/>
          <w:sz w:val="31"/>
          <w:szCs w:val="31"/>
        </w:rPr>
      </w:pPr>
      <w:r>
        <w:rPr>
          <w:rFonts w:hint="eastAsia" w:ascii="仿宋_GB2312" w:hAnsi="Times New Roman" w:eastAsia="仿宋_GB2312" w:cs="仿宋_GB2312"/>
          <w:sz w:val="32"/>
          <w:szCs w:val="32"/>
        </w:rPr>
        <w:t>（三）诊断为不孕不育症的困难家庭（低保低边）夫妇，依法实施人类辅助生殖技术治疗并成功生育的，给予10000元补贴。</w:t>
      </w:r>
      <w:r>
        <w:rPr>
          <w:rFonts w:ascii="仿宋" w:hAnsi="仿宋" w:eastAsia="仿宋" w:cs="仿宋"/>
          <w:spacing w:val="5"/>
          <w:sz w:val="31"/>
          <w:szCs w:val="31"/>
        </w:rPr>
        <w:t>(责任单位：</w:t>
      </w:r>
      <w:r>
        <w:rPr>
          <w:rFonts w:hint="eastAsia" w:ascii="仿宋" w:hAnsi="仿宋" w:eastAsia="仿宋" w:cs="仿宋"/>
          <w:b/>
          <w:bCs/>
          <w:spacing w:val="5"/>
          <w:sz w:val="31"/>
          <w:szCs w:val="31"/>
        </w:rPr>
        <w:t>市</w:t>
      </w:r>
      <w:r>
        <w:rPr>
          <w:rFonts w:ascii="仿宋" w:hAnsi="仿宋" w:eastAsia="仿宋" w:cs="仿宋"/>
          <w:b/>
          <w:bCs/>
          <w:spacing w:val="5"/>
          <w:sz w:val="31"/>
          <w:szCs w:val="31"/>
        </w:rPr>
        <w:t>卫生健康局</w:t>
      </w:r>
      <w:r>
        <w:rPr>
          <w:rFonts w:ascii="仿宋" w:hAnsi="仿宋" w:eastAsia="仿宋" w:cs="仿宋"/>
          <w:spacing w:val="2"/>
          <w:sz w:val="31"/>
          <w:szCs w:val="31"/>
        </w:rPr>
        <w:t>)</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cs="仿宋_GB2312"/>
          <w:sz w:val="32"/>
          <w:szCs w:val="32"/>
        </w:rPr>
        <w:t>2024年</w:t>
      </w:r>
      <w:r>
        <w:rPr>
          <w:rFonts w:hint="eastAsia" w:ascii="仿宋_GB2312" w:hAnsi="Times New Roman" w:eastAsia="仿宋_GB2312" w:cs="仿宋_GB2312"/>
          <w:sz w:val="32"/>
          <w:szCs w:val="32"/>
        </w:rPr>
        <w:t>为公办托幼一体幼儿园及入托在我市已登记备案普惠性托育机构的婴幼儿家庭发放托育消费券（按照《2024年温岭市托育消费券发放实施方案》执行）。2025年起，</w:t>
      </w:r>
      <w:r>
        <w:rPr>
          <w:rFonts w:hint="eastAsia" w:ascii="仿宋_GB2312" w:cs="仿宋_GB2312"/>
          <w:sz w:val="32"/>
          <w:szCs w:val="32"/>
        </w:rPr>
        <w:t>为</w:t>
      </w:r>
      <w:r>
        <w:rPr>
          <w:rFonts w:hint="eastAsia" w:ascii="仿宋_GB2312" w:hAnsi="Times New Roman" w:eastAsia="仿宋_GB2312" w:cs="仿宋_GB2312"/>
          <w:sz w:val="32"/>
          <w:szCs w:val="32"/>
        </w:rPr>
        <w:t>入托纯托育机构的婴幼儿家庭按照三孩1420元/月、二孩720元/月、一孩520元/月发放托育服务补助；为入托托幼一体幼儿园的婴幼儿家庭，按照三孩720元/月、二孩360元/月、一孩260元/月发放托育服务补助。</w:t>
      </w:r>
      <w:r>
        <w:rPr>
          <w:rFonts w:ascii="仿宋" w:hAnsi="仿宋" w:eastAsia="仿宋" w:cs="仿宋"/>
          <w:spacing w:val="5"/>
          <w:sz w:val="31"/>
          <w:szCs w:val="31"/>
        </w:rPr>
        <w:t>(责任单位：</w:t>
      </w:r>
      <w:r>
        <w:rPr>
          <w:rFonts w:hint="eastAsia" w:ascii="仿宋" w:hAnsi="仿宋" w:eastAsia="仿宋" w:cs="仿宋"/>
          <w:b/>
          <w:bCs/>
          <w:spacing w:val="5"/>
          <w:sz w:val="31"/>
          <w:szCs w:val="31"/>
        </w:rPr>
        <w:t>市</w:t>
      </w:r>
      <w:r>
        <w:rPr>
          <w:rFonts w:ascii="仿宋" w:hAnsi="仿宋" w:eastAsia="仿宋" w:cs="仿宋"/>
          <w:b/>
          <w:bCs/>
          <w:spacing w:val="5"/>
          <w:sz w:val="31"/>
          <w:szCs w:val="31"/>
        </w:rPr>
        <w:t>卫生健康局</w:t>
      </w:r>
      <w:r>
        <w:rPr>
          <w:rFonts w:hint="eastAsia" w:ascii="仿宋" w:hAnsi="仿宋" w:eastAsia="仿宋" w:cs="仿宋"/>
          <w:b/>
          <w:bCs/>
          <w:spacing w:val="5"/>
          <w:sz w:val="31"/>
          <w:szCs w:val="31"/>
        </w:rPr>
        <w:t>、</w:t>
      </w:r>
      <w:r>
        <w:rPr>
          <w:rFonts w:hint="eastAsia" w:ascii="仿宋" w:hAnsi="仿宋" w:eastAsia="仿宋" w:cs="仿宋"/>
          <w:b/>
          <w:bCs/>
          <w:spacing w:val="2"/>
          <w:sz w:val="31"/>
          <w:szCs w:val="31"/>
        </w:rPr>
        <w:t>市教育局、各镇</w:t>
      </w:r>
      <w:r>
        <w:rPr>
          <w:rFonts w:hint="eastAsia" w:ascii="宋体" w:hAnsi="宋体" w:cs="仿宋_GB2312"/>
          <w:b/>
          <w:sz w:val="32"/>
          <w:szCs w:val="32"/>
        </w:rPr>
        <w:t>&lt;</w:t>
      </w:r>
      <w:r>
        <w:rPr>
          <w:rFonts w:hint="eastAsia" w:ascii="仿宋_GB2312" w:hAnsi="Times New Roman" w:eastAsia="仿宋_GB2312" w:cs="仿宋_GB2312"/>
          <w:b/>
          <w:sz w:val="32"/>
          <w:szCs w:val="32"/>
        </w:rPr>
        <w:t>街道</w:t>
      </w:r>
      <w:r>
        <w:rPr>
          <w:rFonts w:hint="eastAsia" w:ascii="宋体" w:hAnsi="宋体" w:cs="仿宋_GB2312"/>
          <w:b/>
          <w:sz w:val="32"/>
          <w:szCs w:val="32"/>
        </w:rPr>
        <w:t>&gt;</w:t>
      </w:r>
      <w:r>
        <w:rPr>
          <w:rFonts w:ascii="仿宋" w:hAnsi="仿宋" w:eastAsia="仿宋" w:cs="仿宋"/>
          <w:spacing w:val="2"/>
          <w:sz w:val="31"/>
          <w:szCs w:val="31"/>
        </w:rPr>
        <w:t>)</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（五）为生育三孩的困难家庭（低保低边）发放一次性育儿津贴3000元。（责任单位：</w:t>
      </w:r>
      <w:r>
        <w:rPr>
          <w:rFonts w:hint="eastAsia" w:ascii="仿宋_GB2312" w:hAnsi="Times New Roman" w:eastAsia="仿宋_GB2312" w:cs="仿宋_GB2312"/>
          <w:b/>
          <w:sz w:val="32"/>
          <w:szCs w:val="32"/>
        </w:rPr>
        <w:t>市卫生健康局、各镇</w:t>
      </w:r>
      <w:r>
        <w:rPr>
          <w:rFonts w:hint="eastAsia" w:ascii="宋体" w:hAnsi="宋体" w:cs="仿宋_GB2312"/>
          <w:b/>
          <w:sz w:val="32"/>
          <w:szCs w:val="32"/>
        </w:rPr>
        <w:t>&lt;</w:t>
      </w:r>
      <w:r>
        <w:rPr>
          <w:rFonts w:hint="eastAsia" w:ascii="仿宋_GB2312" w:hAnsi="Times New Roman" w:eastAsia="仿宋_GB2312" w:cs="仿宋_GB2312"/>
          <w:b/>
          <w:sz w:val="32"/>
          <w:szCs w:val="32"/>
        </w:rPr>
        <w:t>街道</w:t>
      </w:r>
      <w:r>
        <w:rPr>
          <w:rFonts w:hint="eastAsia" w:ascii="宋体" w:hAnsi="宋体" w:cs="仿宋_GB2312"/>
          <w:b/>
          <w:sz w:val="32"/>
          <w:szCs w:val="32"/>
        </w:rPr>
        <w:t>&gt;</w:t>
      </w:r>
      <w:r>
        <w:rPr>
          <w:rFonts w:hint="eastAsia" w:ascii="仿宋_GB2312" w:hAnsi="Times New Roman" w:eastAsia="仿宋_GB2312" w:cs="仿宋_GB2312"/>
          <w:sz w:val="32"/>
          <w:szCs w:val="32"/>
        </w:rPr>
        <w:t>）</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（六）按照国家生育政策生育多孩的家庭申请住房公积金贷款的，最高贷款额度和可贷款额度均上浮20%。（</w:t>
      </w:r>
      <w:r>
        <w:rPr>
          <w:rFonts w:ascii="仿宋_GB2312" w:hAnsi="Times New Roman" w:eastAsia="仿宋_GB2312" w:cs="仿宋_GB2312"/>
          <w:sz w:val="32"/>
          <w:szCs w:val="32"/>
        </w:rPr>
        <w:t>责任单位</w:t>
      </w:r>
      <w:r>
        <w:rPr>
          <w:rFonts w:ascii="仿宋" w:hAnsi="仿宋" w:eastAsia="仿宋" w:cs="仿宋"/>
          <w:spacing w:val="-1"/>
          <w:sz w:val="31"/>
          <w:szCs w:val="31"/>
        </w:rPr>
        <w:t>：</w:t>
      </w:r>
      <w:r>
        <w:rPr>
          <w:rFonts w:hint="eastAsia" w:ascii="仿宋" w:hAnsi="仿宋" w:eastAsia="仿宋" w:cs="仿宋"/>
          <w:b/>
          <w:bCs/>
          <w:spacing w:val="-1"/>
          <w:sz w:val="31"/>
          <w:szCs w:val="31"/>
        </w:rPr>
        <w:t>市住房公积金管理中心</w:t>
      </w:r>
      <w:r>
        <w:rPr>
          <w:rFonts w:ascii="仿宋" w:hAnsi="仿宋" w:eastAsia="仿宋" w:cs="仿宋"/>
          <w:sz w:val="31"/>
          <w:szCs w:val="31"/>
        </w:rPr>
        <w:t>)</w:t>
      </w:r>
    </w:p>
    <w:p>
      <w:pPr>
        <w:spacing w:line="600" w:lineRule="exact"/>
        <w:ind w:firstLine="640" w:firstLineChars="200"/>
        <w:rPr>
          <w:rFonts w:ascii="仿宋" w:hAnsi="仿宋" w:eastAsia="仿宋" w:cs="仿宋"/>
          <w:b/>
          <w:bCs/>
          <w:spacing w:val="2"/>
          <w:sz w:val="31"/>
          <w:szCs w:val="31"/>
        </w:rPr>
      </w:pPr>
      <w:r>
        <w:rPr>
          <w:rFonts w:hint="eastAsia" w:ascii="仿宋_GB2312" w:hAnsi="Times New Roman" w:eastAsia="仿宋_GB2312" w:cs="仿宋_GB2312"/>
          <w:sz w:val="32"/>
          <w:szCs w:val="32"/>
        </w:rPr>
        <w:t>（七）拥有本镇（街道）户籍和住宅产权家庭的二孩就读镇（街道）内义务教育学校的，可实行“长幼随学”；拥有本镇（街道）户籍和住宅产权家庭的三孩优先就读镇（街道）内义务教育学校。</w:t>
      </w:r>
      <w:r>
        <w:rPr>
          <w:rFonts w:ascii="仿宋_GB2312" w:hAnsi="Times New Roman" w:eastAsia="仿宋_GB2312" w:cs="仿宋_GB2312"/>
          <w:sz w:val="32"/>
          <w:szCs w:val="32"/>
        </w:rPr>
        <w:t>(责任单位：</w:t>
      </w:r>
      <w:r>
        <w:rPr>
          <w:rFonts w:hint="eastAsia" w:ascii="仿宋" w:hAnsi="仿宋" w:eastAsia="仿宋" w:cs="仿宋"/>
          <w:b/>
          <w:bCs/>
          <w:spacing w:val="2"/>
          <w:sz w:val="31"/>
          <w:szCs w:val="31"/>
        </w:rPr>
        <w:t>市教育</w:t>
      </w:r>
      <w:r>
        <w:rPr>
          <w:rFonts w:ascii="仿宋" w:hAnsi="仿宋" w:eastAsia="仿宋" w:cs="仿宋"/>
          <w:b/>
          <w:bCs/>
          <w:spacing w:val="2"/>
          <w:sz w:val="31"/>
          <w:szCs w:val="31"/>
        </w:rPr>
        <w:t>局)</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（八）为计划生育特别扶助对象购买保费为350元/年的意外住院保险。（责任单位：</w:t>
      </w:r>
      <w:r>
        <w:rPr>
          <w:rFonts w:hint="eastAsia" w:ascii="仿宋" w:hAnsi="仿宋" w:eastAsia="仿宋" w:cs="仿宋"/>
          <w:b/>
          <w:bCs/>
          <w:spacing w:val="5"/>
          <w:sz w:val="31"/>
          <w:szCs w:val="31"/>
        </w:rPr>
        <w:t>市</w:t>
      </w:r>
      <w:r>
        <w:rPr>
          <w:rFonts w:ascii="仿宋" w:hAnsi="仿宋" w:eastAsia="仿宋" w:cs="仿宋"/>
          <w:b/>
          <w:bCs/>
          <w:spacing w:val="5"/>
          <w:sz w:val="31"/>
          <w:szCs w:val="31"/>
        </w:rPr>
        <w:t>卫生健康局</w:t>
      </w:r>
      <w:r>
        <w:rPr>
          <w:rFonts w:hint="eastAsia" w:ascii="仿宋_GB2312" w:hAnsi="Times New Roman" w:eastAsia="仿宋_GB2312" w:cs="仿宋_GB2312"/>
          <w:b/>
          <w:bCs/>
          <w:sz w:val="32"/>
          <w:szCs w:val="32"/>
        </w:rPr>
        <w:t>、</w:t>
      </w:r>
      <w:r>
        <w:rPr>
          <w:rFonts w:hint="eastAsia" w:ascii="仿宋" w:hAnsi="仿宋" w:eastAsia="仿宋" w:cs="仿宋"/>
          <w:b/>
          <w:bCs/>
          <w:spacing w:val="2"/>
          <w:sz w:val="31"/>
          <w:szCs w:val="31"/>
        </w:rPr>
        <w:t>各镇</w:t>
      </w:r>
      <w:r>
        <w:rPr>
          <w:rFonts w:hint="eastAsia" w:ascii="宋体" w:hAnsi="宋体" w:cs="仿宋_GB2312"/>
          <w:b/>
          <w:sz w:val="32"/>
          <w:szCs w:val="32"/>
        </w:rPr>
        <w:t>&lt;</w:t>
      </w:r>
      <w:r>
        <w:rPr>
          <w:rFonts w:hint="eastAsia" w:ascii="仿宋_GB2312" w:hAnsi="Times New Roman" w:eastAsia="仿宋_GB2312" w:cs="仿宋_GB2312"/>
          <w:b/>
          <w:sz w:val="32"/>
          <w:szCs w:val="32"/>
        </w:rPr>
        <w:t>街道</w:t>
      </w:r>
      <w:r>
        <w:rPr>
          <w:rFonts w:hint="eastAsia" w:ascii="宋体" w:hAnsi="宋体" w:cs="仿宋_GB2312"/>
          <w:b/>
          <w:sz w:val="32"/>
          <w:szCs w:val="32"/>
        </w:rPr>
        <w:t>&gt;</w:t>
      </w:r>
      <w:r>
        <w:rPr>
          <w:rFonts w:hint="eastAsia" w:ascii="仿宋_GB2312" w:hAnsi="Times New Roman" w:eastAsia="仿宋_GB2312" w:cs="仿宋_GB2312"/>
          <w:sz w:val="32"/>
          <w:szCs w:val="32"/>
        </w:rPr>
        <w:t>）</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（九）为计划生育失独家庭提供100元/月的生活补助。（责任单位：</w:t>
      </w:r>
      <w:r>
        <w:rPr>
          <w:rFonts w:hint="eastAsia" w:ascii="仿宋" w:hAnsi="仿宋" w:eastAsia="仿宋" w:cs="仿宋"/>
          <w:b/>
          <w:bCs/>
          <w:spacing w:val="5"/>
          <w:sz w:val="31"/>
          <w:szCs w:val="31"/>
        </w:rPr>
        <w:t>市</w:t>
      </w:r>
      <w:r>
        <w:rPr>
          <w:rFonts w:ascii="仿宋" w:hAnsi="仿宋" w:eastAsia="仿宋" w:cs="仿宋"/>
          <w:b/>
          <w:bCs/>
          <w:spacing w:val="5"/>
          <w:sz w:val="31"/>
          <w:szCs w:val="31"/>
        </w:rPr>
        <w:t>卫生健康局</w:t>
      </w:r>
      <w:r>
        <w:rPr>
          <w:rFonts w:hint="eastAsia" w:ascii="仿宋_GB2312" w:hAnsi="Times New Roman" w:eastAsia="仿宋_GB2312" w:cs="仿宋_GB2312"/>
          <w:b/>
          <w:bCs/>
          <w:sz w:val="32"/>
          <w:szCs w:val="32"/>
        </w:rPr>
        <w:t>、</w:t>
      </w:r>
      <w:r>
        <w:rPr>
          <w:rFonts w:hint="eastAsia" w:ascii="仿宋" w:hAnsi="仿宋" w:eastAsia="仿宋" w:cs="仿宋"/>
          <w:b/>
          <w:bCs/>
          <w:spacing w:val="2"/>
          <w:sz w:val="31"/>
          <w:szCs w:val="31"/>
        </w:rPr>
        <w:t>各镇</w:t>
      </w:r>
      <w:r>
        <w:rPr>
          <w:rFonts w:hint="eastAsia" w:ascii="宋体" w:hAnsi="宋体" w:cs="仿宋_GB2312"/>
          <w:b/>
          <w:sz w:val="32"/>
          <w:szCs w:val="32"/>
        </w:rPr>
        <w:t>&lt;</w:t>
      </w:r>
      <w:r>
        <w:rPr>
          <w:rFonts w:hint="eastAsia" w:ascii="仿宋_GB2312" w:hAnsi="Times New Roman" w:eastAsia="仿宋_GB2312" w:cs="仿宋_GB2312"/>
          <w:b/>
          <w:sz w:val="32"/>
          <w:szCs w:val="32"/>
        </w:rPr>
        <w:t>街道</w:t>
      </w:r>
      <w:r>
        <w:rPr>
          <w:rFonts w:hint="eastAsia" w:ascii="宋体" w:hAnsi="宋体" w:cs="仿宋_GB2312"/>
          <w:b/>
          <w:sz w:val="32"/>
          <w:szCs w:val="32"/>
        </w:rPr>
        <w:t>&gt;</w:t>
      </w:r>
      <w:r>
        <w:rPr>
          <w:rFonts w:hint="eastAsia" w:ascii="仿宋_GB2312" w:hAnsi="Times New Roman" w:eastAsia="仿宋_GB2312" w:cs="仿宋_GB2312"/>
          <w:sz w:val="32"/>
          <w:szCs w:val="32"/>
        </w:rPr>
        <w:t>）</w:t>
      </w:r>
    </w:p>
    <w:p>
      <w:pPr>
        <w:widowControl/>
        <w:spacing w:line="600" w:lineRule="exact"/>
        <w:ind w:firstLine="620" w:firstLineChars="200"/>
        <w:rPr>
          <w:rFonts w:hint="eastAsia" w:ascii="黑体" w:hAnsi="宋体" w:eastAsia="黑体" w:cs="黑体"/>
          <w:color w:val="000000"/>
          <w:kern w:val="0"/>
          <w:sz w:val="31"/>
          <w:szCs w:val="31"/>
        </w:rPr>
      </w:pPr>
    </w:p>
    <w:p>
      <w:pPr>
        <w:widowControl/>
        <w:spacing w:line="600" w:lineRule="exact"/>
        <w:ind w:firstLine="620" w:firstLineChars="200"/>
        <w:rPr>
          <w:rFonts w:ascii="黑体" w:hAnsi="宋体" w:eastAsia="黑体" w:cs="黑体"/>
          <w:color w:val="000000"/>
          <w:kern w:val="0"/>
          <w:sz w:val="31"/>
          <w:szCs w:val="31"/>
        </w:rPr>
      </w:pPr>
      <w:r>
        <w:rPr>
          <w:rFonts w:hint="eastAsia" w:ascii="黑体" w:hAnsi="宋体" w:eastAsia="黑体" w:cs="黑体"/>
          <w:color w:val="000000"/>
          <w:kern w:val="0"/>
          <w:sz w:val="31"/>
          <w:szCs w:val="31"/>
        </w:rPr>
        <w:t>三、其他</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（一）本政策自正式发文之日起实施。</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二</w:t>
      </w:r>
      <w:r>
        <w:rPr>
          <w:rFonts w:hint="eastAsia" w:ascii="仿宋_GB2312" w:hAnsi="Times New Roman" w:eastAsia="仿宋_GB2312" w:cs="仿宋_GB2312"/>
          <w:sz w:val="32"/>
          <w:szCs w:val="32"/>
        </w:rPr>
        <w:t>）政策条款由相关责任单位制定实施细则。</w:t>
      </w:r>
    </w:p>
    <w:p>
      <w:pPr>
        <w:spacing w:line="600" w:lineRule="exact"/>
        <w:ind w:firstLine="640" w:firstLineChars="200"/>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三</w:t>
      </w:r>
      <w:r>
        <w:rPr>
          <w:rFonts w:hint="eastAsia" w:ascii="仿宋_GB2312" w:hAnsi="Times New Roman" w:eastAsia="仿宋_GB2312" w:cs="仿宋_GB2312"/>
          <w:sz w:val="32"/>
          <w:szCs w:val="32"/>
        </w:rPr>
        <w:t>）如上级政策规定高于本标准，按上级政策执行。本政策施行过程中如遇上级有法律法规和重大政策变化，本政策也作相应调整。</w:t>
      </w:r>
      <w:bookmarkStart w:id="0" w:name="_GoBack"/>
      <w:bookmarkEnd w:id="0"/>
    </w:p>
    <w:sectPr>
      <w:footerReference r:id="rId3" w:type="default"/>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25" o:spid="_x0000_s1026" o:spt="202" type="#_x0000_t202" style="position:absolute;left:0pt;margin-left:196pt;margin-top:-12.05pt;height:144pt;width:144pt;mso-position-horizontal-relative:margin;mso-wrap-style:none;z-index:251659264;mso-width-relative:page;mso-height-relative:page;" filled="f" stroked="f" coordsize="21600,21600" o:gfxdata="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gxscdgAAAALAQAADwAAAAAAAAABACAAAAAiAAAAZHJz&#10;L2Rvd25yZXYueG1sUEsBAhQAFAAAAAgAh07iQEqXIvPLAQAAnAMAAA4AAAAAAAAAAQAgAAAAJwEA&#10;AGRycy9lMm9Eb2MueG1sUEsFBgAAAAAGAAYAWQEAAGQFAAAAAA==&#10;">
          <v:path/>
          <v:fill on="f" focussize="0,0"/>
          <v:stroke on="f" joinstyle="miter"/>
          <v:imagedata o:title=""/>
          <o:lock v:ext="edit"/>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zNGE5NWNhODljNGNmYTA5OTJjMWZkOTU2OGJkNzgifQ=="/>
  </w:docVars>
  <w:rsids>
    <w:rsidRoot w:val="00AD4EAA"/>
    <w:rsid w:val="00092427"/>
    <w:rsid w:val="00283BD3"/>
    <w:rsid w:val="002C118E"/>
    <w:rsid w:val="002D7499"/>
    <w:rsid w:val="003234C4"/>
    <w:rsid w:val="00426ED9"/>
    <w:rsid w:val="00445EE1"/>
    <w:rsid w:val="00473BBB"/>
    <w:rsid w:val="00495B64"/>
    <w:rsid w:val="005950E4"/>
    <w:rsid w:val="00724F96"/>
    <w:rsid w:val="00753BB7"/>
    <w:rsid w:val="00807678"/>
    <w:rsid w:val="00924DC2"/>
    <w:rsid w:val="009B0A69"/>
    <w:rsid w:val="009E4ED4"/>
    <w:rsid w:val="00A02A28"/>
    <w:rsid w:val="00A17389"/>
    <w:rsid w:val="00A370CA"/>
    <w:rsid w:val="00AD4EAA"/>
    <w:rsid w:val="00CD6D30"/>
    <w:rsid w:val="00DB0EA3"/>
    <w:rsid w:val="00DC72EB"/>
    <w:rsid w:val="00DE1C90"/>
    <w:rsid w:val="00EE12AB"/>
    <w:rsid w:val="051F31A1"/>
    <w:rsid w:val="0C4043B5"/>
    <w:rsid w:val="0E6E0690"/>
    <w:rsid w:val="0FFF3475"/>
    <w:rsid w:val="1071314D"/>
    <w:rsid w:val="10B5525C"/>
    <w:rsid w:val="1122317B"/>
    <w:rsid w:val="15E94946"/>
    <w:rsid w:val="25510B07"/>
    <w:rsid w:val="2A63441C"/>
    <w:rsid w:val="30A178CF"/>
    <w:rsid w:val="34FE419E"/>
    <w:rsid w:val="3F034A10"/>
    <w:rsid w:val="6B2059BA"/>
    <w:rsid w:val="6E055507"/>
    <w:rsid w:val="7672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913</Characters>
  <Lines>7</Lines>
  <Paragraphs>2</Paragraphs>
  <TotalTime>0</TotalTime>
  <ScaleCrop>false</ScaleCrop>
  <LinksUpToDate>false</LinksUpToDate>
  <CharactersWithSpaces>1071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2024-04-02T08:10:00Z</dcterms:created>
  <dc:creator>Administrator</dc:creator>
  <cp:lastModifiedBy>zz</cp:lastModifiedBy>
  <cp:lastPrinted>2024-04-22T01:40:00Z</cp:lastPrinted>
  <dcterms:modified xsi:type="dcterms:W3CDTF">2024-04-25T03:40:13Z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3E3C9D6F75D14C04A5D33191C3A2E52C</vt:lpwstr>
  </property>
</Properties>
</file>