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义乌市海绵城市建设实施细则</w:t>
      </w:r>
    </w:p>
    <w:p>
      <w:pPr>
        <w:pageBreakBefore w:val="0"/>
        <w:widowControl w:val="0"/>
        <w:kinsoku/>
        <w:wordWrap/>
        <w:overflowPunct/>
        <w:topLinePunct w:val="0"/>
        <w:autoSpaceDE/>
        <w:autoSpaceDN/>
        <w:bidi w:val="0"/>
        <w:adjustRightInd/>
        <w:snapToGrid/>
        <w:spacing w:after="156" w:afterLines="50"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（征求意见稿）</w:t>
      </w:r>
    </w:p>
    <w:p>
      <w:pPr>
        <w:pageBreakBefore w:val="0"/>
        <w:widowControl w:val="0"/>
        <w:kinsoku/>
        <w:wordWrap/>
        <w:overflowPunct/>
        <w:topLinePunct w:val="0"/>
        <w:autoSpaceDE/>
        <w:autoSpaceDN/>
        <w:bidi w:val="0"/>
        <w:adjustRightInd/>
        <w:snapToGrid/>
        <w:spacing w:after="156" w:afterLines="5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快推进系统化全域海绵城市建设，缓解城市内涝，提高雨水资源利用水平，统筹兼顾削减雨水径流污染，根据《中华人民共和国水法》《节约用水条例》《金华市海绵城市规划建设管理条例》等法律法规规定，以及《国务院办公厅关于推进海绵城市建设的指导意见》（国办发〔2015〕75号）《住房和城乡建设部办公厅关于进一步明确海绵城市建设工作有关要求的通知》（建办城〔2022〕17号）《浙江省人民政府办公厅关于推进全省海绵城市建设的实施意见》（浙政办发〔2016〕98号）和《金华市人民政府办公室关于金华市系统化全域推进海绵城市建设实施意见》（金政办发〔2023〕47号）等文件精神，结合我市实际，制定本细则。</w:t>
      </w:r>
    </w:p>
    <w:p>
      <w:pPr>
        <w:pStyle w:val="2"/>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一、适用范围</w:t>
      </w:r>
    </w:p>
    <w:p>
      <w:pPr>
        <w:pageBreakBefore w:val="0"/>
        <w:widowControl w:val="0"/>
        <w:kinsoku/>
        <w:wordWrap/>
        <w:overflowPunct/>
        <w:topLinePunct w:val="0"/>
        <w:autoSpaceDE/>
        <w:autoSpaceDN/>
        <w:bidi w:val="0"/>
        <w:adjustRightInd/>
        <w:snapToGrid/>
        <w:spacing w:after="156" w:afterLines="5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本细则</w:t>
      </w:r>
      <w:bookmarkStart w:id="0" w:name="_Hlk155167952"/>
      <w:r>
        <w:rPr>
          <w:rFonts w:hint="eastAsia" w:ascii="仿宋_GB2312" w:hAnsi="仿宋_GB2312" w:eastAsia="仿宋_GB2312" w:cs="仿宋_GB2312"/>
          <w:sz w:val="32"/>
          <w:szCs w:val="32"/>
        </w:rPr>
        <w:t>适用于</w:t>
      </w:r>
      <w:bookmarkEnd w:id="0"/>
      <w:r>
        <w:rPr>
          <w:rFonts w:hint="eastAsia" w:ascii="仿宋_GB2312" w:hAnsi="仿宋_GB2312" w:eastAsia="仿宋_GB2312" w:cs="仿宋_GB2312"/>
          <w:sz w:val="32"/>
          <w:szCs w:val="32"/>
        </w:rPr>
        <w:t>义乌市中心城区及各镇区范围内的所有新（改、扩）建的房屋建筑、市政、交通、水利等工程项目，涉及海绵城市建设的土地管理、项目立项、方案设计、施工图设计、施工管理、竣工验收、运营维护等环节均应按要求落实海绵城市建设管控。</w:t>
      </w:r>
    </w:p>
    <w:p>
      <w:pPr>
        <w:pageBreakBefore w:val="0"/>
        <w:widowControl w:val="0"/>
        <w:kinsoku/>
        <w:wordWrap/>
        <w:overflowPunct/>
        <w:topLinePunct w:val="0"/>
        <w:autoSpaceDE/>
        <w:autoSpaceDN/>
        <w:bidi w:val="0"/>
        <w:adjustRightInd/>
        <w:snapToGrid/>
        <w:spacing w:after="156" w:afterLines="5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已出让但未开工建设项目应按本细则要求落实海绵城市建设内容，在建但尚未完成附属工程建设的项目通过设计变更（依法履行设计变更手续）方式，落实海绵城市建设理念。</w:t>
      </w:r>
    </w:p>
    <w:p>
      <w:pPr>
        <w:pageBreakBefore w:val="0"/>
        <w:widowControl w:val="0"/>
        <w:kinsoku/>
        <w:wordWrap/>
        <w:overflowPunct/>
        <w:topLinePunct w:val="0"/>
        <w:autoSpaceDE/>
        <w:autoSpaceDN/>
        <w:bidi w:val="0"/>
        <w:adjustRightInd/>
        <w:snapToGrid/>
        <w:spacing w:after="156" w:afterLines="5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义乌市中心城区及各镇区范围外的工程项目可参照此细则执行。</w:t>
      </w:r>
    </w:p>
    <w:p>
      <w:pPr>
        <w:pStyle w:val="2"/>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二、豁免清单</w:t>
      </w:r>
    </w:p>
    <w:p>
      <w:pPr>
        <w:pageBreakBefore w:val="0"/>
        <w:widowControl w:val="0"/>
        <w:kinsoku/>
        <w:wordWrap/>
        <w:overflowPunct/>
        <w:topLinePunct w:val="0"/>
        <w:autoSpaceDE/>
        <w:autoSpaceDN/>
        <w:bidi w:val="0"/>
        <w:adjustRightInd/>
        <w:snapToGrid/>
        <w:spacing w:after="156" w:afterLines="5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豁免清单制度，纳入《义乌市建设项目海绵城市建设管控豁免清单》（附件2）的项目不做海绵城市建设管控强制性要求，确因建设环境、内容、功能等因素制约不能完全遵循海绵城市建设管控的项目可准予适当降低海绵城市建设相关要求。豁免或者降低海绵城市建设相关要求的项目需经行业主管部门组织专家论证通过后抄送建设局（抄送单样表详见附件1）。</w:t>
      </w:r>
    </w:p>
    <w:p>
      <w:pPr>
        <w:pStyle w:val="2"/>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三、管理措施</w:t>
      </w:r>
    </w:p>
    <w:p>
      <w:pPr>
        <w:pStyle w:val="2"/>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楷体_GB2312" w:eastAsia="楷体_GB2312" w:hAnsiTheme="minorHAnsi" w:cstheme="minorBidi"/>
          <w:b w:val="0"/>
          <w:bCs w:val="0"/>
          <w:kern w:val="2"/>
          <w:sz w:val="32"/>
          <w:szCs w:val="32"/>
          <w:u w:val="none"/>
          <w:lang w:val="en-US" w:eastAsia="zh-CN" w:bidi="ar-SA"/>
        </w:rPr>
      </w:pPr>
      <w:r>
        <w:rPr>
          <w:rFonts w:hint="eastAsia" w:ascii="楷体_GB2312" w:eastAsia="楷体_GB2312" w:hAnsiTheme="minorHAnsi" w:cstheme="minorBidi"/>
          <w:b w:val="0"/>
          <w:bCs w:val="0"/>
          <w:kern w:val="2"/>
          <w:sz w:val="32"/>
          <w:szCs w:val="32"/>
          <w:u w:val="none"/>
          <w:lang w:val="en-US" w:eastAsia="zh-CN" w:bidi="ar-SA"/>
        </w:rPr>
        <w:t>（一）项目立项和土地管理阶段</w:t>
      </w:r>
    </w:p>
    <w:p>
      <w:pPr>
        <w:pageBreakBefore w:val="0"/>
        <w:widowControl w:val="0"/>
        <w:kinsoku/>
        <w:wordWrap/>
        <w:overflowPunct/>
        <w:topLinePunct w:val="0"/>
        <w:autoSpaceDE/>
        <w:autoSpaceDN/>
        <w:bidi w:val="0"/>
        <w:adjustRightInd/>
        <w:snapToGrid/>
        <w:spacing w:after="156" w:afterLines="5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政府投资建设项目在项目建议书和可行性研究报告中应明确建设管控指标，对海绵城市建设目标、技术思路、技术措施、技术合理性和经济可行性进行全面分析，并明确建设规模和投资估算。</w:t>
      </w:r>
    </w:p>
    <w:p>
      <w:pPr>
        <w:pageBreakBefore w:val="0"/>
        <w:widowControl w:val="0"/>
        <w:kinsoku/>
        <w:wordWrap/>
        <w:overflowPunct/>
        <w:topLinePunct w:val="0"/>
        <w:autoSpaceDE/>
        <w:autoSpaceDN/>
        <w:bidi w:val="0"/>
        <w:adjustRightInd/>
        <w:snapToGrid/>
        <w:spacing w:after="156" w:afterLines="5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企业投资项目应根据规划条件书、海绵城市专项规划及相关规定确定海绵城市建设管控指标，在项目申请报告中对海绵城市建设的技术思路、建设目标、具体技术措施、技术合理性进行全面分析。</w:t>
      </w:r>
    </w:p>
    <w:p>
      <w:pPr>
        <w:pageBreakBefore w:val="0"/>
        <w:widowControl w:val="0"/>
        <w:kinsoku/>
        <w:wordWrap/>
        <w:overflowPunct/>
        <w:topLinePunct w:val="0"/>
        <w:autoSpaceDE/>
        <w:autoSpaceDN/>
        <w:bidi w:val="0"/>
        <w:adjustRightInd/>
        <w:snapToGrid/>
        <w:spacing w:after="156" w:afterLines="5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自规局在出具“两证一书”时应联合建设局根据《义乌市海绵城市建设指标通则》（附件5）明确海绵城市建设指标，并要求建设单位编制海绵城市设计专篇，明确工程措施及规模，评估实施效果，承诺达到给定的海绵城市建设要求。</w:t>
      </w:r>
    </w:p>
    <w:p>
      <w:pPr>
        <w:pageBreakBefore w:val="0"/>
        <w:widowControl w:val="0"/>
        <w:kinsoku/>
        <w:wordWrap/>
        <w:overflowPunct/>
        <w:topLinePunct w:val="0"/>
        <w:autoSpaceDE/>
        <w:autoSpaceDN/>
        <w:bidi w:val="0"/>
        <w:adjustRightInd/>
        <w:snapToGrid/>
        <w:spacing w:after="156" w:afterLines="5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对于不需要办理土地划拨或出让、选址意见书的项目以及不涉及新增建设用地的改造提升类项目，由项目建设单位征求海绵城市建设主管部门意见或参照附件5确定相关建设要求和指标。</w:t>
      </w:r>
    </w:p>
    <w:p>
      <w:pPr>
        <w:pageBreakBefore w:val="0"/>
        <w:widowControl w:val="0"/>
        <w:kinsoku/>
        <w:wordWrap/>
        <w:overflowPunct/>
        <w:topLinePunct w:val="0"/>
        <w:autoSpaceDE/>
        <w:autoSpaceDN/>
        <w:bidi w:val="0"/>
        <w:adjustRightInd/>
        <w:snapToGrid/>
        <w:spacing w:after="156" w:afterLines="5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发展和改革部门在项目建议书、可行性研究报告阶段以及项目申请报告阶段，应将涉及海绵城市的相关内容建设资金纳入项目总投资，财政局对投资估算的合理性进行审查。</w:t>
      </w:r>
    </w:p>
    <w:p>
      <w:pPr>
        <w:pStyle w:val="2"/>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楷体_GB2312" w:eastAsia="楷体_GB2312" w:hAnsiTheme="minorHAnsi" w:cstheme="minorBidi"/>
          <w:b w:val="0"/>
          <w:bCs w:val="0"/>
          <w:kern w:val="2"/>
          <w:sz w:val="32"/>
          <w:szCs w:val="32"/>
          <w:u w:val="none"/>
          <w:lang w:val="en-US" w:eastAsia="zh-CN" w:bidi="ar-SA"/>
        </w:rPr>
      </w:pPr>
      <w:r>
        <w:rPr>
          <w:rFonts w:hint="eastAsia" w:ascii="楷体_GB2312" w:eastAsia="楷体_GB2312" w:hAnsiTheme="minorHAnsi" w:cstheme="minorBidi"/>
          <w:b w:val="0"/>
          <w:bCs w:val="0"/>
          <w:kern w:val="2"/>
          <w:sz w:val="32"/>
          <w:szCs w:val="32"/>
          <w:u w:val="none"/>
          <w:lang w:val="en-US" w:eastAsia="zh-CN" w:bidi="ar-SA"/>
        </w:rPr>
        <w:t>（二）方案（初步）设计阶段</w:t>
      </w:r>
    </w:p>
    <w:p>
      <w:pPr>
        <w:pageBreakBefore w:val="0"/>
        <w:widowControl w:val="0"/>
        <w:kinsoku/>
        <w:wordWrap/>
        <w:overflowPunct/>
        <w:topLinePunct w:val="0"/>
        <w:autoSpaceDE/>
        <w:autoSpaceDN/>
        <w:bidi w:val="0"/>
        <w:adjustRightInd/>
        <w:snapToGrid/>
        <w:spacing w:after="156" w:afterLines="5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建设单位应在方案（初步）设计阶段编制海绵城市建设方案设计专篇，专篇内容应包括设计说明书、计算书、相关设计图纸。</w:t>
      </w:r>
    </w:p>
    <w:p>
      <w:pPr>
        <w:pageBreakBefore w:val="0"/>
        <w:widowControl w:val="0"/>
        <w:kinsoku/>
        <w:wordWrap/>
        <w:overflowPunct/>
        <w:topLinePunct w:val="0"/>
        <w:autoSpaceDE/>
        <w:autoSpaceDN/>
        <w:bidi w:val="0"/>
        <w:adjustRightInd/>
        <w:snapToGrid/>
        <w:spacing w:after="156" w:afterLines="5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依规定需开展初步设计文件审查的建设项目，行业主管部门在组织审查时，应按立项批准文件和建设用地规划许可证的管控指标要求，对海绵城市设计专篇内容进行审查，并将结论纳入审查意见。</w:t>
      </w:r>
    </w:p>
    <w:p>
      <w:pPr>
        <w:pStyle w:val="2"/>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楷体_GB2312" w:eastAsia="楷体_GB2312" w:hAnsiTheme="minorHAnsi" w:cstheme="minorBidi"/>
          <w:b w:val="0"/>
          <w:bCs w:val="0"/>
          <w:kern w:val="2"/>
          <w:sz w:val="32"/>
          <w:szCs w:val="32"/>
          <w:u w:val="none"/>
          <w:lang w:val="en-US" w:eastAsia="zh-CN" w:bidi="ar-SA"/>
        </w:rPr>
      </w:pPr>
      <w:r>
        <w:rPr>
          <w:rFonts w:hint="eastAsia" w:ascii="楷体_GB2312" w:eastAsia="楷体_GB2312" w:hAnsiTheme="minorHAnsi" w:cstheme="minorBidi"/>
          <w:b w:val="0"/>
          <w:bCs w:val="0"/>
          <w:kern w:val="2"/>
          <w:sz w:val="32"/>
          <w:szCs w:val="32"/>
          <w:u w:val="none"/>
          <w:lang w:val="en-US" w:eastAsia="zh-CN" w:bidi="ar-SA"/>
        </w:rPr>
        <w:t>（三）施工图设计阶段</w:t>
      </w:r>
    </w:p>
    <w:p>
      <w:pPr>
        <w:pageBreakBefore w:val="0"/>
        <w:widowControl w:val="0"/>
        <w:kinsoku/>
        <w:wordWrap/>
        <w:overflowPunct/>
        <w:topLinePunct w:val="0"/>
        <w:autoSpaceDE/>
        <w:autoSpaceDN/>
        <w:bidi w:val="0"/>
        <w:adjustRightInd/>
        <w:snapToGrid/>
        <w:spacing w:after="156" w:afterLines="5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设单位应组织设计单位按照国家和地方相关设计标准、规范和规定以及审查通过的海绵城市方案（初步）设计专篇进行海绵专项设计施工图文件编制，设计文件质量应满足相应阶段深度要求。施工图审查机构应根据国家、地方相关规范及标准，以及已审查通过的海绵城市方案（初步）设计专篇，对施工图中海绵专项设计内容进行审查，出具相关审查意见书。建设单位应组织设计单位对施工图审查机构提出的意见内容进行修改。海绵专项设计施工图未通过审查的，图审机构不得出具施工图设计文件审查合格书，建设部门不予核发《建设工程施工许可证》。</w:t>
      </w:r>
    </w:p>
    <w:p>
      <w:pPr>
        <w:pageBreakBefore w:val="0"/>
        <w:widowControl w:val="0"/>
        <w:kinsoku/>
        <w:wordWrap/>
        <w:overflowPunct/>
        <w:topLinePunct w:val="0"/>
        <w:autoSpaceDE/>
        <w:autoSpaceDN/>
        <w:bidi w:val="0"/>
        <w:adjustRightInd/>
        <w:snapToGrid/>
        <w:spacing w:after="156" w:afterLines="5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海绵专项设计施工图审查与工程项目同步，审查时限按照施工图审查规定时限执行。</w:t>
      </w:r>
    </w:p>
    <w:p>
      <w:pPr>
        <w:pageBreakBefore w:val="0"/>
        <w:widowControl w:val="0"/>
        <w:kinsoku/>
        <w:wordWrap/>
        <w:overflowPunct/>
        <w:topLinePunct w:val="0"/>
        <w:autoSpaceDE/>
        <w:autoSpaceDN/>
        <w:bidi w:val="0"/>
        <w:adjustRightInd/>
        <w:snapToGrid/>
        <w:spacing w:after="156" w:afterLines="5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海绵城市建设主管部门和相关行业行政主管部门应加强海绵城市施工图设计及审查的技术指导和监督工作。</w:t>
      </w:r>
    </w:p>
    <w:p>
      <w:pPr>
        <w:pStyle w:val="2"/>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楷体_GB2312" w:eastAsia="楷体_GB2312" w:hAnsiTheme="minorHAnsi" w:cstheme="minorBidi"/>
          <w:b w:val="0"/>
          <w:bCs w:val="0"/>
          <w:kern w:val="2"/>
          <w:sz w:val="32"/>
          <w:szCs w:val="32"/>
          <w:u w:val="none"/>
          <w:lang w:val="en-US" w:eastAsia="zh-CN" w:bidi="ar-SA"/>
        </w:rPr>
      </w:pPr>
      <w:r>
        <w:rPr>
          <w:rFonts w:hint="eastAsia" w:ascii="楷体_GB2312" w:eastAsia="楷体_GB2312" w:hAnsiTheme="minorHAnsi" w:cstheme="minorBidi"/>
          <w:b w:val="0"/>
          <w:bCs w:val="0"/>
          <w:kern w:val="2"/>
          <w:sz w:val="32"/>
          <w:szCs w:val="32"/>
          <w:u w:val="none"/>
          <w:lang w:val="en-US" w:eastAsia="zh-CN" w:bidi="ar-SA"/>
        </w:rPr>
        <w:t>（四）施工管理和竣工验收阶段</w:t>
      </w:r>
    </w:p>
    <w:p>
      <w:pPr>
        <w:pageBreakBefore w:val="0"/>
        <w:widowControl w:val="0"/>
        <w:kinsoku/>
        <w:wordWrap/>
        <w:overflowPunct/>
        <w:topLinePunct w:val="0"/>
        <w:autoSpaceDE/>
        <w:autoSpaceDN/>
        <w:bidi w:val="0"/>
        <w:adjustRightInd/>
        <w:snapToGrid/>
        <w:spacing w:after="156" w:afterLines="5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施工单位应严格按照审查通过的图纸进行海绵城市设施建设，按照现场施工条件科学合理统筹施工。建设单位、设计单位、施工单位和监理单位等应按照职责参与施工过程管理并保存相关材料。建设单位不得擅自取消、减少海绵城市设施内容或降低建设标准，设计单位不得出具降低海绵城市设施建设标准的变更通知。对确实需要变更方案主要技术路线和建设标准的，应报建设行政主管部门及原施工图审查机构审查同意后方可施工。</w:t>
      </w:r>
    </w:p>
    <w:p>
      <w:pPr>
        <w:pageBreakBefore w:val="0"/>
        <w:widowControl w:val="0"/>
        <w:kinsoku/>
        <w:wordWrap/>
        <w:overflowPunct/>
        <w:topLinePunct w:val="0"/>
        <w:autoSpaceDE/>
        <w:autoSpaceDN/>
        <w:bidi w:val="0"/>
        <w:adjustRightInd/>
        <w:snapToGrid/>
        <w:spacing w:after="156" w:afterLines="5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建设单位、设计单位、监理单位和施工单位等工程五方主体依法对海绵城市建设工程质量负责。建设单位应组织对海绵城市设施进行验收，海绵城市设施未经验收或者验收不合格的，建设项目不得通过竣工验收。</w:t>
      </w:r>
    </w:p>
    <w:p>
      <w:pPr>
        <w:pageBreakBefore w:val="0"/>
        <w:widowControl w:val="0"/>
        <w:kinsoku/>
        <w:wordWrap/>
        <w:overflowPunct/>
        <w:topLinePunct w:val="0"/>
        <w:autoSpaceDE/>
        <w:autoSpaceDN/>
        <w:bidi w:val="0"/>
        <w:adjustRightInd/>
        <w:snapToGrid/>
        <w:spacing w:after="156" w:afterLines="5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工程质量监督机构应将海绵城市建设</w:t>
      </w:r>
      <w:bookmarkStart w:id="1" w:name="_Hlk155168679"/>
      <w:r>
        <w:rPr>
          <w:rFonts w:hint="eastAsia" w:ascii="仿宋_GB2312" w:hAnsi="仿宋_GB2312" w:eastAsia="仿宋_GB2312" w:cs="仿宋_GB2312"/>
          <w:sz w:val="32"/>
          <w:szCs w:val="32"/>
        </w:rPr>
        <w:t>相关工程施工质量情况和</w:t>
      </w:r>
      <w:bookmarkStart w:id="2" w:name="_Hlk155168708"/>
      <w:r>
        <w:rPr>
          <w:rFonts w:hint="eastAsia" w:ascii="仿宋_GB2312" w:hAnsi="仿宋_GB2312" w:eastAsia="仿宋_GB2312" w:cs="仿宋_GB2312"/>
          <w:sz w:val="32"/>
          <w:szCs w:val="32"/>
        </w:rPr>
        <w:t>海绵城市设施验收纳入日常监督工作</w:t>
      </w:r>
      <w:bookmarkEnd w:id="1"/>
      <w:bookmarkEnd w:id="2"/>
      <w:r>
        <w:rPr>
          <w:rFonts w:hint="eastAsia" w:ascii="仿宋_GB2312" w:hAnsi="仿宋_GB2312" w:eastAsia="仿宋_GB2312" w:cs="仿宋_GB2312"/>
          <w:sz w:val="32"/>
          <w:szCs w:val="32"/>
        </w:rPr>
        <w:t>，加大现场巡查力度，对海绵城市设施验收进行监督。</w:t>
      </w:r>
    </w:p>
    <w:p>
      <w:pPr>
        <w:pageBreakBefore w:val="0"/>
        <w:widowControl w:val="0"/>
        <w:kinsoku/>
        <w:wordWrap/>
        <w:overflowPunct/>
        <w:topLinePunct w:val="0"/>
        <w:autoSpaceDE/>
        <w:autoSpaceDN/>
        <w:bidi w:val="0"/>
        <w:adjustRightInd/>
        <w:snapToGrid/>
        <w:spacing w:after="156" w:afterLines="5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设、水利、交通等行政主管部门应组织对建设项目海绵城市设施的施工、竣工验收工作进行抽查，对违反建设工程规定的责任主体，应责令其整改，并依照《义乌市建筑施工企业现场管理水平考核评价办法》扣除相应的信用得分，或给予相应的行政处罚。</w:t>
      </w:r>
    </w:p>
    <w:p>
      <w:pPr>
        <w:pageBreakBefore w:val="0"/>
        <w:widowControl w:val="0"/>
        <w:kinsoku/>
        <w:wordWrap/>
        <w:overflowPunct/>
        <w:topLinePunct w:val="0"/>
        <w:autoSpaceDE/>
        <w:autoSpaceDN/>
        <w:bidi w:val="0"/>
        <w:adjustRightInd/>
        <w:snapToGrid/>
        <w:spacing w:after="156" w:afterLines="5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项目竣工验收后，建设单位应当按照要求将海绵城市建设工程档案资料，与主体工程档案资料同时移交档案管理部门。</w:t>
      </w:r>
    </w:p>
    <w:p>
      <w:pPr>
        <w:pStyle w:val="2"/>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楷体_GB2312" w:eastAsia="楷体_GB2312" w:hAnsiTheme="minorHAnsi" w:cstheme="minorBidi"/>
          <w:b w:val="0"/>
          <w:bCs w:val="0"/>
          <w:kern w:val="2"/>
          <w:sz w:val="32"/>
          <w:szCs w:val="32"/>
          <w:u w:val="none"/>
          <w:lang w:val="en-US" w:eastAsia="zh-CN" w:bidi="ar-SA"/>
        </w:rPr>
      </w:pPr>
      <w:r>
        <w:rPr>
          <w:rFonts w:hint="eastAsia" w:ascii="楷体_GB2312" w:eastAsia="楷体_GB2312" w:hAnsiTheme="minorHAnsi" w:cstheme="minorBidi"/>
          <w:b w:val="0"/>
          <w:bCs w:val="0"/>
          <w:kern w:val="2"/>
          <w:sz w:val="32"/>
          <w:szCs w:val="32"/>
          <w:u w:val="none"/>
          <w:lang w:val="en-US" w:eastAsia="zh-CN" w:bidi="ar-SA"/>
        </w:rPr>
        <w:t>（五）运营维护阶段</w:t>
      </w:r>
    </w:p>
    <w:p>
      <w:pPr>
        <w:pageBreakBefore w:val="0"/>
        <w:widowControl w:val="0"/>
        <w:kinsoku/>
        <w:wordWrap/>
        <w:overflowPunct/>
        <w:topLinePunct w:val="0"/>
        <w:autoSpaceDE/>
        <w:autoSpaceDN/>
        <w:bidi w:val="0"/>
        <w:adjustRightInd/>
        <w:snapToGrid/>
        <w:spacing w:after="156" w:afterLines="5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政府投资建设项目的海绵城市设施应由运维单位运行维护，由城市交通、建设、水利等相关部门按职责分工进行监管。企业投资建设项目的海绵城市设施由该设施的所有者或委托方负责运行维护。</w:t>
      </w:r>
    </w:p>
    <w:p>
      <w:pPr>
        <w:pageBreakBefore w:val="0"/>
        <w:widowControl w:val="0"/>
        <w:kinsoku/>
        <w:wordWrap/>
        <w:overflowPunct/>
        <w:topLinePunct w:val="0"/>
        <w:autoSpaceDE/>
        <w:autoSpaceDN/>
        <w:bidi w:val="0"/>
        <w:adjustRightInd/>
        <w:snapToGrid/>
        <w:spacing w:after="156" w:afterLines="5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运营维护单位应配备专职管理人员，加强对管理人员和操作人员专业技术培训，有条件的可配备相应监测手段，定期对海绵城市建设设施运行效果进行监测和评估，确保设施的功能正常发挥，加强海绵城市建设设施的巡查和维护。</w:t>
      </w:r>
    </w:p>
    <w:p>
      <w:pPr>
        <w:pStyle w:val="2"/>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ascii="黑体" w:eastAsia="黑体" w:cs="黑体"/>
          <w:b w:val="0"/>
          <w:bCs w:val="0"/>
          <w:sz w:val="32"/>
          <w:szCs w:val="32"/>
        </w:rPr>
      </w:pPr>
      <w:r>
        <w:rPr>
          <w:rFonts w:ascii="黑体" w:eastAsia="黑体" w:cs="黑体"/>
          <w:b w:val="0"/>
          <w:bCs w:val="0"/>
          <w:sz w:val="32"/>
          <w:szCs w:val="32"/>
        </w:rPr>
        <w:t>四、工作要求</w:t>
      </w:r>
    </w:p>
    <w:p>
      <w:pPr>
        <w:pageBreakBefore w:val="0"/>
        <w:widowControl w:val="0"/>
        <w:kinsoku/>
        <w:wordWrap/>
        <w:overflowPunct/>
        <w:topLinePunct w:val="0"/>
        <w:autoSpaceDE/>
        <w:autoSpaceDN/>
        <w:bidi w:val="0"/>
        <w:adjustRightInd/>
        <w:snapToGrid/>
        <w:spacing w:after="156" w:afterLines="5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组织领导。要在全市建立统一指挥、整体联动、部门协作、责任落实的联动机制，统筹部署全市海绵城市建设工作及解决海绵城市规划建设管理中的重大问题，建立海绵城市建设绩效评估机制并组织开展绩效评估。</w:t>
      </w:r>
    </w:p>
    <w:p>
      <w:pPr>
        <w:pageBreakBefore w:val="0"/>
        <w:widowControl w:val="0"/>
        <w:kinsoku/>
        <w:wordWrap/>
        <w:overflowPunct/>
        <w:topLinePunct w:val="0"/>
        <w:autoSpaceDE/>
        <w:autoSpaceDN/>
        <w:bidi w:val="0"/>
        <w:adjustRightInd/>
        <w:snapToGrid/>
        <w:spacing w:after="156" w:afterLines="5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（二）明确职责分工。各相关责任部门应按照《义乌市建设项目海绵城市管控各部门职责分工》（附件3）和《义乌市建设项目海绵城市管控流程》（附件4）开展义乌市海绵城市建设管理工作。</w:t>
      </w:r>
    </w:p>
    <w:p>
      <w:pPr>
        <w:pageBreakBefore w:val="0"/>
        <w:widowControl w:val="0"/>
        <w:kinsoku/>
        <w:wordWrap/>
        <w:overflowPunct/>
        <w:topLinePunct w:val="0"/>
        <w:autoSpaceDE/>
        <w:autoSpaceDN/>
        <w:bidi w:val="0"/>
        <w:adjustRightInd/>
        <w:snapToGrid/>
        <w:spacing w:after="156" w:afterLines="5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（三）加大保障力度。积极探索建立海绵城市建设多元化资金投入和保障机制，鼓励金融机构提供海绵城市建设中长期信贷，引导社会资本参与海绵城市建设。</w:t>
      </w:r>
    </w:p>
    <w:p>
      <w:pPr>
        <w:pageBreakBefore w:val="0"/>
        <w:widowControl w:val="0"/>
        <w:kinsoku/>
        <w:wordWrap/>
        <w:overflowPunct/>
        <w:topLinePunct w:val="0"/>
        <w:autoSpaceDE/>
        <w:autoSpaceDN/>
        <w:bidi w:val="0"/>
        <w:adjustRightInd/>
        <w:snapToGrid/>
        <w:spacing w:after="156" w:afterLines="5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本细则自2024年X月X日起施行。</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宋体" w:cs="Times New Roman"/>
          <w:sz w:val="28"/>
          <w:szCs w:val="28"/>
        </w:rPr>
      </w:pPr>
    </w:p>
    <w:p>
      <w:pPr>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宋体" w:cs="Times New Roman"/>
          <w:sz w:val="28"/>
          <w:szCs w:val="28"/>
        </w:rPr>
        <w:sectPr>
          <w:footerReference r:id="rId3" w:type="default"/>
          <w:pgSz w:w="11906" w:h="16838"/>
          <w:pgMar w:top="1531" w:right="1361" w:bottom="1531" w:left="1587" w:header="851" w:footer="992" w:gutter="0"/>
          <w:cols w:space="425" w:num="1"/>
          <w:docGrid w:type="lines" w:linePitch="312" w:charSpace="0"/>
        </w:sectPr>
      </w:pPr>
    </w:p>
    <w:p>
      <w:pPr>
        <w:pStyle w:val="2"/>
        <w:spacing w:before="120" w:after="120" w:line="360" w:lineRule="auto"/>
        <w:rPr>
          <w:rFonts w:hint="eastAsia" w:ascii="黑体" w:hAnsi="黑体" w:eastAsia="黑体" w:cs="黑体"/>
          <w:b w:val="0"/>
          <w:bCs w:val="0"/>
          <w:sz w:val="32"/>
          <w:szCs w:val="32"/>
        </w:rPr>
      </w:pPr>
      <w:r>
        <w:rPr>
          <w:rFonts w:hint="eastAsia" w:ascii="黑体" w:hAnsi="黑体" w:eastAsia="黑体" w:cs="黑体"/>
          <w:b w:val="0"/>
          <w:bCs w:val="0"/>
          <w:sz w:val="32"/>
          <w:szCs w:val="32"/>
        </w:rPr>
        <w:t>附件1</w:t>
      </w:r>
    </w:p>
    <w:p>
      <w:pPr>
        <w:pStyle w:val="2"/>
        <w:spacing w:before="120" w:after="120" w:line="360" w:lineRule="auto"/>
        <w:jc w:val="center"/>
        <w:rPr>
          <w:rFonts w:ascii="Times New Roman" w:hAnsi="Times New Roman" w:eastAsia="宋体" w:cs="Times New Roman"/>
          <w:b w:val="0"/>
          <w:bCs w:val="0"/>
          <w:sz w:val="30"/>
          <w:szCs w:val="30"/>
        </w:rPr>
      </w:pPr>
      <w:r>
        <w:rPr>
          <w:rFonts w:hint="eastAsia" w:ascii="方正小标宋简体" w:hAnsi="方正小标宋简体" w:eastAsia="方正小标宋简体" w:cs="方正小标宋简体"/>
          <w:b w:val="0"/>
          <w:bCs w:val="0"/>
          <w:sz w:val="44"/>
          <w:szCs w:val="44"/>
        </w:rPr>
        <w:t>海绵城市建设项目抄送单（样表）</w:t>
      </w:r>
    </w:p>
    <w:p>
      <w:pPr>
        <w:rPr>
          <w:rFonts w:ascii="Times New Roman" w:hAnsi="Times New Roman" w:eastAsia="宋体" w:cs="Times New Roman"/>
          <w:color w:val="000000"/>
          <w:spacing w:val="5"/>
          <w:sz w:val="24"/>
          <w:szCs w:val="24"/>
        </w:rPr>
      </w:pPr>
      <w:r>
        <w:rPr>
          <w:rFonts w:hint="eastAsia" w:ascii="Times New Roman" w:hAnsi="Times New Roman" w:eastAsia="宋体" w:cs="Times New Roman"/>
          <w:color w:val="000000"/>
          <w:spacing w:val="5"/>
          <w:sz w:val="24"/>
          <w:szCs w:val="24"/>
        </w:rPr>
        <w:t>抄送日期：</w:t>
      </w:r>
      <w:r>
        <w:rPr>
          <w:rFonts w:ascii="Times New Roman" w:hAnsi="Times New Roman" w:eastAsia="宋体" w:cs="Times New Roman"/>
          <w:color w:val="000000"/>
          <w:spacing w:val="5"/>
          <w:sz w:val="24"/>
          <w:szCs w:val="24"/>
        </w:rPr>
        <w:t xml:space="preserve">                                </w:t>
      </w:r>
      <w:r>
        <w:rPr>
          <w:rFonts w:hint="eastAsia" w:ascii="Times New Roman" w:hAnsi="Times New Roman" w:eastAsia="宋体" w:cs="Times New Roman"/>
          <w:color w:val="000000"/>
          <w:spacing w:val="5"/>
          <w:sz w:val="24"/>
          <w:szCs w:val="24"/>
        </w:rPr>
        <w:t xml:space="preserve"> </w:t>
      </w:r>
      <w:r>
        <w:rPr>
          <w:rFonts w:ascii="Times New Roman" w:hAnsi="Times New Roman" w:eastAsia="宋体" w:cs="Times New Roman"/>
          <w:color w:val="000000"/>
          <w:spacing w:val="5"/>
          <w:sz w:val="24"/>
          <w:szCs w:val="24"/>
        </w:rPr>
        <w:t xml:space="preserve"> </w:t>
      </w:r>
      <w:r>
        <w:rPr>
          <w:rFonts w:hint="eastAsia" w:ascii="Times New Roman" w:hAnsi="Times New Roman" w:eastAsia="宋体" w:cs="Times New Roman"/>
          <w:color w:val="000000"/>
          <w:spacing w:val="5"/>
          <w:sz w:val="24"/>
          <w:szCs w:val="24"/>
        </w:rPr>
        <w:t>编号：</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369"/>
        <w:gridCol w:w="2400"/>
        <w:gridCol w:w="1368"/>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71" w:type="dxa"/>
            <w:vMerge w:val="restart"/>
            <w:vAlign w:val="center"/>
          </w:tcPr>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建设单位概况</w:t>
            </w:r>
          </w:p>
        </w:tc>
        <w:tc>
          <w:tcPr>
            <w:tcW w:w="1369" w:type="dxa"/>
            <w:vAlign w:val="center"/>
          </w:tcPr>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单位名称</w:t>
            </w:r>
          </w:p>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（盖章）</w:t>
            </w:r>
          </w:p>
        </w:tc>
        <w:tc>
          <w:tcPr>
            <w:tcW w:w="5882" w:type="dxa"/>
            <w:gridSpan w:val="3"/>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71" w:type="dxa"/>
            <w:vMerge w:val="continue"/>
            <w:vAlign w:val="center"/>
          </w:tcPr>
          <w:p>
            <w:pPr>
              <w:jc w:val="center"/>
              <w:rPr>
                <w:rFonts w:ascii="Times New Roman" w:hAnsi="Times New Roman" w:eastAsia="宋体" w:cs="Times New Roman"/>
                <w:sz w:val="24"/>
                <w:szCs w:val="24"/>
              </w:rPr>
            </w:pPr>
          </w:p>
        </w:tc>
        <w:tc>
          <w:tcPr>
            <w:tcW w:w="13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联系人</w:t>
            </w:r>
          </w:p>
        </w:tc>
        <w:tc>
          <w:tcPr>
            <w:tcW w:w="2400" w:type="dxa"/>
            <w:vAlign w:val="center"/>
          </w:tcPr>
          <w:p>
            <w:pPr>
              <w:jc w:val="center"/>
              <w:rPr>
                <w:rFonts w:ascii="Times New Roman" w:hAnsi="Times New Roman" w:eastAsia="宋体" w:cs="Times New Roman"/>
                <w:sz w:val="24"/>
                <w:szCs w:val="24"/>
              </w:rPr>
            </w:pPr>
          </w:p>
        </w:tc>
        <w:tc>
          <w:tcPr>
            <w:tcW w:w="1368"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联系电话</w:t>
            </w:r>
          </w:p>
        </w:tc>
        <w:tc>
          <w:tcPr>
            <w:tcW w:w="2114"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71" w:type="dxa"/>
            <w:vMerge w:val="restart"/>
            <w:vAlign w:val="center"/>
          </w:tcPr>
          <w:p>
            <w:pPr>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行业主管部门</w:t>
            </w:r>
          </w:p>
        </w:tc>
        <w:tc>
          <w:tcPr>
            <w:tcW w:w="1369" w:type="dxa"/>
            <w:vAlign w:val="center"/>
          </w:tcPr>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单位名称</w:t>
            </w:r>
          </w:p>
          <w:p>
            <w:pPr>
              <w:jc w:val="center"/>
              <w:rPr>
                <w:rFonts w:ascii="Times New Roman" w:hAnsi="Times New Roman" w:eastAsia="宋体" w:cs="Times New Roman"/>
                <w:sz w:val="24"/>
                <w:szCs w:val="24"/>
              </w:rPr>
            </w:pPr>
            <w:r>
              <w:rPr>
                <w:rFonts w:ascii="Times New Roman" w:hAnsi="Times New Roman" w:eastAsia="宋体" w:cs="Times New Roman"/>
                <w:sz w:val="24"/>
                <w:szCs w:val="24"/>
              </w:rPr>
              <w:t>（盖章）</w:t>
            </w:r>
          </w:p>
        </w:tc>
        <w:tc>
          <w:tcPr>
            <w:tcW w:w="5882" w:type="dxa"/>
            <w:gridSpan w:val="3"/>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71" w:type="dxa"/>
            <w:vMerge w:val="continue"/>
            <w:vAlign w:val="center"/>
          </w:tcPr>
          <w:p>
            <w:pPr>
              <w:jc w:val="center"/>
              <w:rPr>
                <w:rFonts w:ascii="Times New Roman" w:hAnsi="Times New Roman" w:eastAsia="宋体" w:cs="Times New Roman"/>
                <w:sz w:val="24"/>
                <w:szCs w:val="24"/>
              </w:rPr>
            </w:pPr>
          </w:p>
        </w:tc>
        <w:tc>
          <w:tcPr>
            <w:tcW w:w="13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联系人</w:t>
            </w:r>
          </w:p>
        </w:tc>
        <w:tc>
          <w:tcPr>
            <w:tcW w:w="2400" w:type="dxa"/>
            <w:vAlign w:val="center"/>
          </w:tcPr>
          <w:p>
            <w:pPr>
              <w:jc w:val="center"/>
              <w:rPr>
                <w:rFonts w:ascii="Times New Roman" w:hAnsi="Times New Roman" w:eastAsia="宋体" w:cs="Times New Roman"/>
                <w:sz w:val="24"/>
                <w:szCs w:val="24"/>
              </w:rPr>
            </w:pPr>
          </w:p>
        </w:tc>
        <w:tc>
          <w:tcPr>
            <w:tcW w:w="1368"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联系电话</w:t>
            </w:r>
          </w:p>
        </w:tc>
        <w:tc>
          <w:tcPr>
            <w:tcW w:w="2114"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71" w:type="dxa"/>
            <w:vMerge w:val="restart"/>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抄送单位</w:t>
            </w:r>
          </w:p>
        </w:tc>
        <w:tc>
          <w:tcPr>
            <w:tcW w:w="1369" w:type="dxa"/>
            <w:vAlign w:val="center"/>
          </w:tcPr>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单位名称</w:t>
            </w:r>
          </w:p>
          <w:p>
            <w:pPr>
              <w:jc w:val="center"/>
              <w:rPr>
                <w:rFonts w:ascii="Times New Roman" w:hAnsi="Times New Roman" w:eastAsia="宋体" w:cs="Times New Roman"/>
                <w:sz w:val="24"/>
                <w:szCs w:val="24"/>
              </w:rPr>
            </w:pPr>
            <w:r>
              <w:rPr>
                <w:rFonts w:ascii="Times New Roman" w:hAnsi="Times New Roman" w:eastAsia="宋体" w:cs="Times New Roman"/>
                <w:sz w:val="24"/>
                <w:szCs w:val="24"/>
              </w:rPr>
              <w:t>（盖章）</w:t>
            </w:r>
          </w:p>
        </w:tc>
        <w:tc>
          <w:tcPr>
            <w:tcW w:w="5882" w:type="dxa"/>
            <w:gridSpan w:val="3"/>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义乌市住房和城乡建设局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71" w:type="dxa"/>
            <w:vMerge w:val="continue"/>
            <w:vAlign w:val="center"/>
          </w:tcPr>
          <w:p>
            <w:pPr>
              <w:jc w:val="center"/>
              <w:rPr>
                <w:rFonts w:ascii="Times New Roman" w:hAnsi="Times New Roman" w:eastAsia="宋体" w:cs="Times New Roman"/>
                <w:sz w:val="24"/>
                <w:szCs w:val="24"/>
              </w:rPr>
            </w:pPr>
          </w:p>
        </w:tc>
        <w:tc>
          <w:tcPr>
            <w:tcW w:w="13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联系人</w:t>
            </w:r>
          </w:p>
        </w:tc>
        <w:tc>
          <w:tcPr>
            <w:tcW w:w="2400" w:type="dxa"/>
            <w:vAlign w:val="center"/>
          </w:tcPr>
          <w:p>
            <w:pPr>
              <w:jc w:val="center"/>
              <w:rPr>
                <w:rFonts w:ascii="Times New Roman" w:hAnsi="Times New Roman" w:eastAsia="宋体" w:cs="Times New Roman"/>
                <w:sz w:val="24"/>
                <w:szCs w:val="24"/>
              </w:rPr>
            </w:pPr>
          </w:p>
        </w:tc>
        <w:tc>
          <w:tcPr>
            <w:tcW w:w="1368"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联系电话</w:t>
            </w:r>
          </w:p>
        </w:tc>
        <w:tc>
          <w:tcPr>
            <w:tcW w:w="2114"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71"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抄送事项</w:t>
            </w:r>
          </w:p>
        </w:tc>
        <w:tc>
          <w:tcPr>
            <w:tcW w:w="7251" w:type="dxa"/>
            <w:gridSpan w:val="4"/>
            <w:vAlign w:val="center"/>
          </w:tcPr>
          <w:p>
            <w:pPr>
              <w:adjustRightInd w:val="0"/>
              <w:snapToGrid w:val="0"/>
              <w:rPr>
                <w:rFonts w:ascii="Times New Roman" w:hAnsi="Times New Roman" w:eastAsia="宋体" w:cs="Times New Roman"/>
                <w:sz w:val="24"/>
                <w:szCs w:val="24"/>
              </w:rPr>
            </w:pPr>
            <w:r>
              <w:rPr>
                <w:rFonts w:ascii="Times New Roman" w:hAnsi="Times New Roman" w:eastAsia="宋体" w:cs="Times New Roman"/>
                <w:sz w:val="24"/>
                <w:szCs w:val="24"/>
              </w:rPr>
              <w:t>□海绵城市建设管控豁免</w:t>
            </w:r>
          </w:p>
          <w:p>
            <w:pPr>
              <w:adjustRightInd w:val="0"/>
              <w:snapToGrid w:val="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取消或者降低海绵城市建设要求</w:t>
            </w:r>
          </w:p>
          <w:p>
            <w:pPr>
              <w:adjustRightInd w:val="0"/>
              <w:snapToGrid w:val="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免除海绵专项审查和专项验收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71" w:type="dxa"/>
            <w:vMerge w:val="restart"/>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建设项目概况</w:t>
            </w:r>
          </w:p>
        </w:tc>
        <w:tc>
          <w:tcPr>
            <w:tcW w:w="13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项目名称</w:t>
            </w:r>
          </w:p>
        </w:tc>
        <w:tc>
          <w:tcPr>
            <w:tcW w:w="5882" w:type="dxa"/>
            <w:gridSpan w:val="3"/>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71" w:type="dxa"/>
            <w:vMerge w:val="continue"/>
            <w:vAlign w:val="center"/>
          </w:tcPr>
          <w:p>
            <w:pPr>
              <w:jc w:val="center"/>
              <w:rPr>
                <w:rFonts w:ascii="Times New Roman" w:hAnsi="Times New Roman" w:eastAsia="宋体" w:cs="Times New Roman"/>
                <w:sz w:val="24"/>
                <w:szCs w:val="24"/>
              </w:rPr>
            </w:pPr>
          </w:p>
        </w:tc>
        <w:tc>
          <w:tcPr>
            <w:tcW w:w="13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项目类别</w:t>
            </w:r>
          </w:p>
        </w:tc>
        <w:tc>
          <w:tcPr>
            <w:tcW w:w="5882" w:type="dxa"/>
            <w:gridSpan w:val="3"/>
            <w:vAlign w:val="center"/>
          </w:tcPr>
          <w:p>
            <w:pPr>
              <w:adjustRightInd w:val="0"/>
              <w:snapToGrid w:val="0"/>
              <w:rPr>
                <w:rFonts w:ascii="Times New Roman" w:hAnsi="Times New Roman" w:eastAsia="宋体" w:cs="Times New Roman"/>
                <w:sz w:val="24"/>
                <w:szCs w:val="24"/>
              </w:rPr>
            </w:pPr>
            <w:r>
              <w:rPr>
                <w:rFonts w:ascii="Times New Roman" w:hAnsi="Times New Roman" w:eastAsia="宋体" w:cs="Times New Roman"/>
                <w:sz w:val="24"/>
                <w:szCs w:val="24"/>
              </w:rPr>
              <w:t>□水系                      □人工调蓄设施</w:t>
            </w:r>
          </w:p>
          <w:p>
            <w:pPr>
              <w:adjustRightInd w:val="0"/>
              <w:snapToGrid w:val="0"/>
              <w:rPr>
                <w:rFonts w:ascii="Times New Roman" w:hAnsi="Times New Roman" w:eastAsia="宋体" w:cs="Times New Roman"/>
                <w:sz w:val="24"/>
                <w:szCs w:val="24"/>
              </w:rPr>
            </w:pPr>
            <w:r>
              <w:rPr>
                <w:rFonts w:ascii="Times New Roman" w:hAnsi="Times New Roman" w:eastAsia="宋体" w:cs="Times New Roman"/>
                <w:sz w:val="24"/>
                <w:szCs w:val="24"/>
              </w:rPr>
              <w:t>□建成区内自然调蓄空间      □雨水泵站</w:t>
            </w:r>
          </w:p>
          <w:p>
            <w:pPr>
              <w:adjustRightInd w:val="0"/>
              <w:snapToGrid w:val="0"/>
              <w:rPr>
                <w:rFonts w:ascii="Times New Roman" w:hAnsi="Times New Roman" w:eastAsia="宋体" w:cs="Times New Roman"/>
                <w:sz w:val="24"/>
                <w:szCs w:val="24"/>
              </w:rPr>
            </w:pPr>
            <w:r>
              <w:rPr>
                <w:rFonts w:ascii="Times New Roman" w:hAnsi="Times New Roman" w:eastAsia="宋体" w:cs="Times New Roman"/>
                <w:sz w:val="24"/>
                <w:szCs w:val="24"/>
              </w:rPr>
              <w:t>□排水管网                  □管网排查与修复</w:t>
            </w:r>
          </w:p>
          <w:p>
            <w:pPr>
              <w:adjustRightInd w:val="0"/>
              <w:snapToGrid w:val="0"/>
              <w:rPr>
                <w:rFonts w:ascii="Times New Roman" w:hAnsi="Times New Roman" w:eastAsia="宋体" w:cs="Times New Roman"/>
                <w:sz w:val="24"/>
                <w:szCs w:val="24"/>
              </w:rPr>
            </w:pPr>
            <w:r>
              <w:rPr>
                <w:rFonts w:ascii="Times New Roman" w:hAnsi="Times New Roman" w:eastAsia="宋体" w:cs="Times New Roman"/>
                <w:sz w:val="24"/>
                <w:szCs w:val="24"/>
              </w:rPr>
              <w:t>□GIS平台                   □监测设施</w:t>
            </w:r>
          </w:p>
          <w:p>
            <w:pPr>
              <w:adjustRightInd w:val="0"/>
              <w:snapToGrid w:val="0"/>
              <w:rPr>
                <w:rFonts w:ascii="Times New Roman" w:hAnsi="Times New Roman" w:eastAsia="宋体" w:cs="Times New Roman"/>
                <w:sz w:val="24"/>
                <w:szCs w:val="24"/>
                <w:u w:val="single"/>
              </w:rPr>
            </w:pPr>
            <w:r>
              <w:rPr>
                <w:rFonts w:ascii="Times New Roman" w:hAnsi="Times New Roman" w:eastAsia="宋体" w:cs="Times New Roman"/>
                <w:sz w:val="24"/>
                <w:szCs w:val="24"/>
              </w:rPr>
              <w:t xml:space="preserve">□其他 </w:t>
            </w:r>
            <w:r>
              <w:rPr>
                <w:rFonts w:ascii="Times New Roman" w:hAnsi="Times New Roman" w:eastAsia="宋体"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71" w:type="dxa"/>
            <w:vMerge w:val="continue"/>
            <w:vAlign w:val="center"/>
          </w:tcPr>
          <w:p>
            <w:pPr>
              <w:jc w:val="center"/>
              <w:rPr>
                <w:rFonts w:ascii="Times New Roman" w:hAnsi="Times New Roman" w:eastAsia="宋体" w:cs="Times New Roman"/>
                <w:sz w:val="24"/>
                <w:szCs w:val="24"/>
              </w:rPr>
            </w:pPr>
          </w:p>
        </w:tc>
        <w:tc>
          <w:tcPr>
            <w:tcW w:w="13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项目功能</w:t>
            </w:r>
          </w:p>
        </w:tc>
        <w:tc>
          <w:tcPr>
            <w:tcW w:w="5882" w:type="dxa"/>
            <w:gridSpan w:val="3"/>
            <w:vAlign w:val="center"/>
          </w:tcPr>
          <w:p>
            <w:pPr>
              <w:adjustRightInd w:val="0"/>
              <w:snapToGrid w:val="0"/>
              <w:rPr>
                <w:rFonts w:ascii="Times New Roman" w:hAnsi="Times New Roman" w:eastAsia="宋体" w:cs="Times New Roman"/>
                <w:sz w:val="24"/>
                <w:szCs w:val="24"/>
              </w:rPr>
            </w:pPr>
            <w:r>
              <w:rPr>
                <w:rFonts w:ascii="Times New Roman" w:hAnsi="Times New Roman" w:eastAsia="宋体" w:cs="Times New Roman"/>
                <w:sz w:val="24"/>
                <w:szCs w:val="24"/>
              </w:rPr>
              <w:t>□径流污染控制              □雨洪调蓄</w:t>
            </w:r>
          </w:p>
          <w:p>
            <w:pPr>
              <w:adjustRightInd w:val="0"/>
              <w:snapToGrid w:val="0"/>
              <w:rPr>
                <w:rFonts w:ascii="Times New Roman" w:hAnsi="Times New Roman" w:eastAsia="宋体" w:cs="Times New Roman"/>
                <w:sz w:val="24"/>
                <w:szCs w:val="24"/>
              </w:rPr>
            </w:pPr>
            <w:r>
              <w:rPr>
                <w:rFonts w:ascii="Times New Roman" w:hAnsi="Times New Roman" w:eastAsia="宋体" w:cs="Times New Roman"/>
                <w:sz w:val="24"/>
                <w:szCs w:val="24"/>
              </w:rPr>
              <w:t>□雨水利用                  □雨水排放</w:t>
            </w:r>
          </w:p>
          <w:p>
            <w:pPr>
              <w:adjustRightInd w:val="0"/>
              <w:snapToGrid w:val="0"/>
              <w:rPr>
                <w:rFonts w:ascii="Times New Roman" w:hAnsi="Times New Roman" w:eastAsia="宋体" w:cs="Times New Roman"/>
                <w:sz w:val="24"/>
                <w:szCs w:val="24"/>
              </w:rPr>
            </w:pPr>
            <w:r>
              <w:rPr>
                <w:rFonts w:ascii="Times New Roman" w:hAnsi="Times New Roman" w:eastAsia="宋体" w:cs="Times New Roman"/>
                <w:sz w:val="24"/>
                <w:szCs w:val="24"/>
              </w:rPr>
              <w:t>□污水收集处理              □智慧管理</w:t>
            </w:r>
          </w:p>
          <w:p>
            <w:pPr>
              <w:adjustRightInd w:val="0"/>
              <w:snapToGrid w:val="0"/>
              <w:rPr>
                <w:rFonts w:ascii="Times New Roman" w:hAnsi="Times New Roman" w:eastAsia="宋体" w:cs="Times New Roman"/>
                <w:sz w:val="24"/>
                <w:szCs w:val="24"/>
                <w:u w:val="single"/>
              </w:rPr>
            </w:pPr>
            <w:r>
              <w:rPr>
                <w:rFonts w:ascii="Times New Roman" w:hAnsi="Times New Roman" w:eastAsia="宋体" w:cs="Times New Roman"/>
                <w:sz w:val="24"/>
                <w:szCs w:val="24"/>
              </w:rPr>
              <w:t xml:space="preserve">□其他 </w:t>
            </w:r>
            <w:r>
              <w:rPr>
                <w:rFonts w:ascii="Times New Roman" w:hAnsi="Times New Roman" w:eastAsia="宋体"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71" w:type="dxa"/>
            <w:vMerge w:val="continue"/>
            <w:vAlign w:val="center"/>
          </w:tcPr>
          <w:p>
            <w:pPr>
              <w:jc w:val="center"/>
              <w:rPr>
                <w:rFonts w:ascii="Times New Roman" w:hAnsi="Times New Roman" w:eastAsia="宋体" w:cs="Times New Roman"/>
                <w:sz w:val="24"/>
                <w:szCs w:val="24"/>
              </w:rPr>
            </w:pPr>
          </w:p>
        </w:tc>
        <w:tc>
          <w:tcPr>
            <w:tcW w:w="13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建设地点</w:t>
            </w:r>
          </w:p>
        </w:tc>
        <w:tc>
          <w:tcPr>
            <w:tcW w:w="5882" w:type="dxa"/>
            <w:gridSpan w:val="3"/>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71" w:type="dxa"/>
            <w:vMerge w:val="continue"/>
            <w:vAlign w:val="center"/>
          </w:tcPr>
          <w:p>
            <w:pPr>
              <w:jc w:val="center"/>
              <w:rPr>
                <w:rFonts w:ascii="Times New Roman" w:hAnsi="Times New Roman" w:eastAsia="宋体" w:cs="Times New Roman"/>
                <w:sz w:val="24"/>
                <w:szCs w:val="24"/>
              </w:rPr>
            </w:pPr>
          </w:p>
        </w:tc>
        <w:tc>
          <w:tcPr>
            <w:tcW w:w="13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属地镇街</w:t>
            </w:r>
          </w:p>
        </w:tc>
        <w:tc>
          <w:tcPr>
            <w:tcW w:w="2400" w:type="dxa"/>
            <w:vAlign w:val="center"/>
          </w:tcPr>
          <w:p>
            <w:pPr>
              <w:jc w:val="center"/>
              <w:rPr>
                <w:rFonts w:ascii="Times New Roman" w:hAnsi="Times New Roman" w:eastAsia="宋体" w:cs="Times New Roman"/>
                <w:sz w:val="24"/>
                <w:szCs w:val="24"/>
              </w:rPr>
            </w:pPr>
          </w:p>
        </w:tc>
        <w:tc>
          <w:tcPr>
            <w:tcW w:w="1368"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项目规模</w:t>
            </w:r>
          </w:p>
        </w:tc>
        <w:tc>
          <w:tcPr>
            <w:tcW w:w="2114"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71" w:type="dxa"/>
            <w:vMerge w:val="continue"/>
            <w:vAlign w:val="center"/>
          </w:tcPr>
          <w:p>
            <w:pPr>
              <w:jc w:val="center"/>
              <w:rPr>
                <w:rFonts w:ascii="Times New Roman" w:hAnsi="Times New Roman" w:eastAsia="宋体" w:cs="Times New Roman"/>
                <w:sz w:val="24"/>
                <w:szCs w:val="24"/>
              </w:rPr>
            </w:pPr>
          </w:p>
        </w:tc>
        <w:tc>
          <w:tcPr>
            <w:tcW w:w="136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设计单位</w:t>
            </w:r>
          </w:p>
        </w:tc>
        <w:tc>
          <w:tcPr>
            <w:tcW w:w="2400" w:type="dxa"/>
            <w:vAlign w:val="center"/>
          </w:tcPr>
          <w:p>
            <w:pPr>
              <w:jc w:val="center"/>
              <w:rPr>
                <w:rFonts w:ascii="Times New Roman" w:hAnsi="Times New Roman" w:eastAsia="宋体" w:cs="Times New Roman"/>
                <w:sz w:val="24"/>
                <w:szCs w:val="24"/>
              </w:rPr>
            </w:pPr>
          </w:p>
        </w:tc>
        <w:tc>
          <w:tcPr>
            <w:tcW w:w="1368"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设计资质</w:t>
            </w:r>
          </w:p>
        </w:tc>
        <w:tc>
          <w:tcPr>
            <w:tcW w:w="2114"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71"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主要内容</w:t>
            </w:r>
          </w:p>
        </w:tc>
        <w:tc>
          <w:tcPr>
            <w:tcW w:w="7251" w:type="dxa"/>
            <w:gridSpan w:val="4"/>
            <w:vAlign w:val="center"/>
          </w:tcPr>
          <w:p>
            <w:pPr>
              <w:adjustRightInd w:val="0"/>
              <w:snapToGrid w:val="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1</w:t>
            </w:r>
            <w:r>
              <w:rPr>
                <w:rFonts w:ascii="Times New Roman" w:hAnsi="Times New Roman" w:eastAsia="宋体" w:cs="Times New Roman"/>
                <w:sz w:val="24"/>
                <w:szCs w:val="24"/>
              </w:rPr>
              <w:t>）海绵城市建设管控豁免：阐述豁免理由。</w:t>
            </w:r>
          </w:p>
          <w:p>
            <w:pPr>
              <w:adjustRightInd w:val="0"/>
              <w:snapToGrid w:val="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取消或者降低海绵城市建设要求：</w:t>
            </w:r>
            <w:r>
              <w:rPr>
                <w:rFonts w:ascii="Times New Roman" w:hAnsi="Times New Roman" w:eastAsia="宋体" w:cs="Times New Roman"/>
                <w:color w:val="000000" w:themeColor="text1"/>
                <w:sz w:val="24"/>
                <w:szCs w:val="24"/>
                <w14:textFill>
                  <w14:solidFill>
                    <w14:schemeClr w14:val="tx1"/>
                  </w14:solidFill>
                </w14:textFill>
              </w:rPr>
              <w:t>阐述海绵城市建设指标上位依据，海绵城市建设指标变化情况和变化理由并附专家论证材料。</w:t>
            </w:r>
          </w:p>
          <w:p>
            <w:pPr>
              <w:adjustRightInd w:val="0"/>
              <w:snapToGrid w:val="0"/>
              <w:rPr>
                <w:rFonts w:ascii="Times New Roman" w:hAnsi="Times New Roman" w:eastAsia="宋体" w:cs="Times New Roman"/>
                <w:sz w:val="24"/>
                <w:szCs w:val="24"/>
              </w:rPr>
            </w:pP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sz w:val="24"/>
                <w:szCs w:val="24"/>
              </w:rPr>
              <w:t>免除海绵专项审查和专项验收：</w:t>
            </w:r>
            <w:r>
              <w:rPr>
                <w:rFonts w:hint="eastAsia" w:ascii="Times New Roman" w:hAnsi="Times New Roman" w:eastAsia="宋体" w:cs="Times New Roman"/>
                <w:sz w:val="24"/>
                <w:szCs w:val="24"/>
              </w:rPr>
              <w:t>上位依据（如有），主要分析与规划的符合性；项目实施内容、规模及具体位置；项目实施效果评价，比如城市内涝缓解、水环境改善、水资源利用等方面。</w:t>
            </w:r>
          </w:p>
          <w:p>
            <w:pPr>
              <w:adjustRightInd w:val="0"/>
              <w:snapToGrid w:val="0"/>
              <w:rPr>
                <w:rFonts w:ascii="Times New Roman" w:hAnsi="Times New Roman" w:eastAsia="宋体" w:cs="Times New Roman"/>
                <w:color w:val="FF0000"/>
                <w:sz w:val="24"/>
                <w:szCs w:val="24"/>
              </w:rPr>
            </w:pPr>
          </w:p>
          <w:p>
            <w:pPr>
              <w:adjustRightInd w:val="0"/>
              <w:snapToGrid w:val="0"/>
              <w:rPr>
                <w:rFonts w:ascii="Times New Roman" w:hAnsi="Times New Roman" w:eastAsia="宋体" w:cs="Times New Roman"/>
                <w:sz w:val="24"/>
                <w:szCs w:val="24"/>
              </w:rPr>
            </w:pPr>
            <w:r>
              <w:rPr>
                <w:rFonts w:ascii="Times New Roman" w:hAnsi="Times New Roman" w:eastAsia="宋体" w:cs="Times New Roman"/>
                <w:sz w:val="24"/>
                <w:szCs w:val="24"/>
              </w:rPr>
              <w:t>附件：XXX建设项目方案</w:t>
            </w:r>
          </w:p>
        </w:tc>
      </w:tr>
    </w:tbl>
    <w:p>
      <w:pPr>
        <w:rPr>
          <w:rFonts w:ascii="Times New Roman" w:hAnsi="Times New Roman" w:cs="Times New Roman"/>
        </w:rPr>
      </w:pPr>
    </w:p>
    <w:p>
      <w:pPr>
        <w:pStyle w:val="2"/>
        <w:spacing w:before="120" w:after="120" w:line="360" w:lineRule="auto"/>
        <w:ind w:firstLine="602" w:firstLineChars="200"/>
        <w:rPr>
          <w:rFonts w:ascii="Times New Roman" w:hAnsi="Times New Roman" w:eastAsia="宋体" w:cs="Times New Roman"/>
          <w:sz w:val="30"/>
          <w:szCs w:val="30"/>
        </w:rPr>
        <w:sectPr>
          <w:pgSz w:w="11906" w:h="16838"/>
          <w:pgMar w:top="1440" w:right="1800" w:bottom="1440" w:left="1800" w:header="851" w:footer="992" w:gutter="0"/>
          <w:cols w:space="425" w:num="1"/>
          <w:docGrid w:type="lines" w:linePitch="312" w:charSpace="0"/>
        </w:sectPr>
      </w:pPr>
    </w:p>
    <w:p>
      <w:pPr>
        <w:pStyle w:val="2"/>
        <w:pageBreakBefore w:val="0"/>
        <w:widowControl w:val="0"/>
        <w:kinsoku/>
        <w:wordWrap/>
        <w:overflowPunct/>
        <w:topLinePunct w:val="0"/>
        <w:autoSpaceDE/>
        <w:autoSpaceDN/>
        <w:bidi w:val="0"/>
        <w:adjustRightInd/>
        <w:snapToGrid/>
        <w:spacing w:before="120" w:after="120" w:line="560" w:lineRule="exact"/>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附件2</w:t>
      </w:r>
    </w:p>
    <w:p>
      <w:pPr>
        <w:pStyle w:val="2"/>
        <w:pageBreakBefore w:val="0"/>
        <w:widowControl w:val="0"/>
        <w:kinsoku/>
        <w:wordWrap/>
        <w:overflowPunct/>
        <w:topLinePunct w:val="0"/>
        <w:autoSpaceDE/>
        <w:autoSpaceDN/>
        <w:bidi w:val="0"/>
        <w:adjustRightInd/>
        <w:snapToGrid/>
        <w:spacing w:before="120" w:after="120"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义乌市建设项目海绵城市建设管控豁免清单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为进一步做好我市海绵城市建设项目全流程管控，因地制宜落实海绵城市建设要求，优化营商环境，根据国家、省、市海绵城市建设相关规定，结合我市实际，制定本豁免清单。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纳入豁免清单管理的建设项目，在立项、报建、验收等环节对海绵城市建设管控指标不作强制性要求，建设单位可以根据项目特点落实海绵城市建设要求。项目应采取以下措施尽量降低径流系数、减少径流排放、控制径流污染：</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人行道及非机动车道采用透水材料；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采用环保型雨水口；</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硬化区域周边绿地采用下沉式绿地；</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建筑外立面雨落管断接优先接入周边绿地；</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地块内雨水管网接入市政管网前，宜设置沉淀净化设施。</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二、对未纳入豁免清单的建设项目，按照海绵城市建设管理要求执行。确因建设环境、内容、功能等因素制约而不能完全遵循海绵城市建设管控的项目，可准予取消或者适当降低海绵城市建设相关要求。</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三、中心城区及各镇区以外的各类项目按照“应做尽做、能做尽做”原则开展海绵城市建设，相关管控要求可参考本豁免清单及义乌市其他相关规划、管理办法执行。</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四、城镇排水管网（沟、渠）工程（建设、排查、维修）、水环境治理、排涝泵站、堤防、水库、闸坝等本身符合海绵城市理念的单一项目，可以免除海绵专项审查和专项验收。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五、以上“一、二、四”条情形需抄送义乌</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住房和城乡建设局（抄送单样表详见附件1）。</w:t>
      </w:r>
      <w:bookmarkStart w:id="3" w:name="_GoBack"/>
      <w:bookmarkEnd w:id="3"/>
    </w:p>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表１：义乌市建设项目海绵城市建设管控指标豁免清单</w:t>
      </w:r>
    </w:p>
    <w:tbl>
      <w:tblPr>
        <w:tblStyle w:val="10"/>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9"/>
        <w:gridCol w:w="3402"/>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Header/>
        </w:trPr>
        <w:tc>
          <w:tcPr>
            <w:tcW w:w="1271" w:type="dxa"/>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项目大类</w:t>
            </w:r>
          </w:p>
        </w:tc>
        <w:tc>
          <w:tcPr>
            <w:tcW w:w="709" w:type="dxa"/>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序号</w:t>
            </w:r>
          </w:p>
        </w:tc>
        <w:tc>
          <w:tcPr>
            <w:tcW w:w="3402" w:type="dxa"/>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项目类型</w:t>
            </w:r>
          </w:p>
        </w:tc>
        <w:tc>
          <w:tcPr>
            <w:tcW w:w="3260" w:type="dxa"/>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restart"/>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工业（仓储）建设类项目</w:t>
            </w:r>
          </w:p>
        </w:tc>
        <w:tc>
          <w:tcPr>
            <w:tcW w:w="70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3402" w:type="dxa"/>
            <w:vAlign w:val="center"/>
          </w:tcPr>
          <w:p>
            <w:pPr>
              <w:jc w:val="left"/>
              <w:rPr>
                <w:rFonts w:ascii="Times New Roman" w:hAnsi="Times New Roman" w:eastAsia="宋体" w:cs="Times New Roman"/>
                <w:sz w:val="24"/>
                <w:szCs w:val="24"/>
              </w:rPr>
            </w:pPr>
            <w:r>
              <w:rPr>
                <w:rFonts w:ascii="Times New Roman" w:hAnsi="Times New Roman" w:eastAsia="宋体" w:cs="Times New Roman"/>
                <w:sz w:val="24"/>
                <w:szCs w:val="24"/>
              </w:rPr>
              <w:t>危险化学品、放射性物品等生产经营（仓储）建设项目</w:t>
            </w:r>
          </w:p>
        </w:tc>
        <w:tc>
          <w:tcPr>
            <w:tcW w:w="3260" w:type="dxa"/>
            <w:vAlign w:val="center"/>
          </w:tcPr>
          <w:p>
            <w:pPr>
              <w:jc w:val="left"/>
              <w:rPr>
                <w:rFonts w:ascii="Times New Roman" w:hAnsi="Times New Roman" w:eastAsia="宋体" w:cs="Times New Roman"/>
                <w:sz w:val="24"/>
                <w:szCs w:val="24"/>
              </w:rPr>
            </w:pPr>
            <w:r>
              <w:rPr>
                <w:rFonts w:ascii="Times New Roman" w:hAnsi="Times New Roman" w:eastAsia="宋体" w:cs="Times New Roman"/>
                <w:sz w:val="24"/>
                <w:szCs w:val="24"/>
              </w:rPr>
              <w:t>指生产经营过程中会产生有毒、有害等危险化学品的建设项目，以应急管理部门认定为准。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tcPr>
          <w:p>
            <w:pPr>
              <w:rPr>
                <w:rFonts w:ascii="Times New Roman" w:hAnsi="Times New Roman" w:eastAsia="宋体" w:cs="Times New Roman"/>
                <w:sz w:val="24"/>
                <w:szCs w:val="24"/>
              </w:rPr>
            </w:pPr>
          </w:p>
        </w:tc>
        <w:tc>
          <w:tcPr>
            <w:tcW w:w="70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3402"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危险废物利用处理（置）建设项目</w:t>
            </w:r>
          </w:p>
        </w:tc>
        <w:tc>
          <w:tcPr>
            <w:tcW w:w="3260" w:type="dxa"/>
            <w:vAlign w:val="center"/>
          </w:tcPr>
          <w:p>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指对易燃易爆废物、医疗垃圾、放射性废物等危险废物收集、储存、利用和处理（置）的项目。以生态环境主管部门认定为准。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tcPr>
          <w:p>
            <w:pPr>
              <w:rPr>
                <w:rFonts w:ascii="Times New Roman" w:hAnsi="Times New Roman" w:eastAsia="宋体" w:cs="Times New Roman"/>
                <w:sz w:val="24"/>
                <w:szCs w:val="24"/>
              </w:rPr>
            </w:pPr>
          </w:p>
        </w:tc>
        <w:tc>
          <w:tcPr>
            <w:tcW w:w="70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3402"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生产或大量使用重金属的建设项目</w:t>
            </w:r>
          </w:p>
        </w:tc>
        <w:tc>
          <w:tcPr>
            <w:tcW w:w="3260"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以生态环境主管部门认定为准。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restart"/>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公共服务设施建设项目</w:t>
            </w:r>
          </w:p>
        </w:tc>
        <w:tc>
          <w:tcPr>
            <w:tcW w:w="70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340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传染病医院建设项目</w:t>
            </w:r>
          </w:p>
        </w:tc>
        <w:tc>
          <w:tcPr>
            <w:tcW w:w="326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tcPr>
          <w:p>
            <w:pPr>
              <w:rPr>
                <w:rFonts w:ascii="Times New Roman" w:hAnsi="Times New Roman" w:eastAsia="宋体" w:cs="Times New Roman"/>
                <w:sz w:val="24"/>
                <w:szCs w:val="24"/>
              </w:rPr>
            </w:pPr>
          </w:p>
        </w:tc>
        <w:tc>
          <w:tcPr>
            <w:tcW w:w="70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3402"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加油、加气站、瓶装液化气石油气供应站建设项目</w:t>
            </w:r>
          </w:p>
        </w:tc>
        <w:tc>
          <w:tcPr>
            <w:tcW w:w="326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restart"/>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市政公用设施工程建设项目</w:t>
            </w:r>
          </w:p>
        </w:tc>
        <w:tc>
          <w:tcPr>
            <w:tcW w:w="70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3402"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垃圾填埋场、垃圾中转站（场）、公厕等易产生有害下渗物质的环卫设施建设项目</w:t>
            </w:r>
          </w:p>
        </w:tc>
        <w:tc>
          <w:tcPr>
            <w:tcW w:w="326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tcPr>
          <w:p>
            <w:pPr>
              <w:rPr>
                <w:rFonts w:ascii="Times New Roman" w:hAnsi="Times New Roman" w:eastAsia="宋体" w:cs="Times New Roman"/>
                <w:sz w:val="24"/>
                <w:szCs w:val="24"/>
              </w:rPr>
            </w:pPr>
          </w:p>
        </w:tc>
        <w:tc>
          <w:tcPr>
            <w:tcW w:w="70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7</w:t>
            </w:r>
          </w:p>
        </w:tc>
        <w:tc>
          <w:tcPr>
            <w:tcW w:w="3402"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占地面积小于等于2000平方米的雨污水泵站、供水加压泵站、变电站、供（换）热站、燃气调压站等小型市政公用设施工程建设项目</w:t>
            </w:r>
          </w:p>
        </w:tc>
        <w:tc>
          <w:tcPr>
            <w:tcW w:w="326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tcPr>
          <w:p>
            <w:pPr>
              <w:rPr>
                <w:rFonts w:ascii="Times New Roman" w:hAnsi="Times New Roman" w:eastAsia="宋体" w:cs="Times New Roman"/>
                <w:sz w:val="24"/>
                <w:szCs w:val="24"/>
              </w:rPr>
            </w:pPr>
          </w:p>
        </w:tc>
        <w:tc>
          <w:tcPr>
            <w:tcW w:w="70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8</w:t>
            </w:r>
          </w:p>
        </w:tc>
        <w:tc>
          <w:tcPr>
            <w:tcW w:w="3402"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地下综合管廊建设项目</w:t>
            </w:r>
          </w:p>
        </w:tc>
        <w:tc>
          <w:tcPr>
            <w:tcW w:w="326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restart"/>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市政路桥工程建设项目</w:t>
            </w:r>
          </w:p>
        </w:tc>
        <w:tc>
          <w:tcPr>
            <w:tcW w:w="70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9</w:t>
            </w:r>
          </w:p>
        </w:tc>
        <w:tc>
          <w:tcPr>
            <w:tcW w:w="3402"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地下连通通道工程</w:t>
            </w:r>
          </w:p>
        </w:tc>
        <w:tc>
          <w:tcPr>
            <w:tcW w:w="326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tcPr>
          <w:p>
            <w:pPr>
              <w:rPr>
                <w:rFonts w:ascii="Times New Roman" w:hAnsi="Times New Roman" w:eastAsia="宋体" w:cs="Times New Roman"/>
                <w:sz w:val="24"/>
                <w:szCs w:val="24"/>
              </w:rPr>
            </w:pPr>
          </w:p>
        </w:tc>
        <w:tc>
          <w:tcPr>
            <w:tcW w:w="70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10</w:t>
            </w:r>
          </w:p>
        </w:tc>
        <w:tc>
          <w:tcPr>
            <w:tcW w:w="3402"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人行天桥工程</w:t>
            </w:r>
          </w:p>
        </w:tc>
        <w:tc>
          <w:tcPr>
            <w:tcW w:w="326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tcPr>
          <w:p>
            <w:pPr>
              <w:rPr>
                <w:rFonts w:ascii="Times New Roman" w:hAnsi="Times New Roman" w:eastAsia="宋体" w:cs="Times New Roman"/>
                <w:sz w:val="24"/>
                <w:szCs w:val="24"/>
              </w:rPr>
            </w:pPr>
          </w:p>
        </w:tc>
        <w:tc>
          <w:tcPr>
            <w:tcW w:w="70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11</w:t>
            </w:r>
          </w:p>
        </w:tc>
        <w:tc>
          <w:tcPr>
            <w:tcW w:w="3402"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无桥下绿化的桥梁工程</w:t>
            </w:r>
          </w:p>
        </w:tc>
        <w:tc>
          <w:tcPr>
            <w:tcW w:w="326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tcPr>
          <w:p>
            <w:pPr>
              <w:rPr>
                <w:rFonts w:ascii="Times New Roman" w:hAnsi="Times New Roman" w:eastAsia="宋体" w:cs="Times New Roman"/>
                <w:sz w:val="24"/>
                <w:szCs w:val="24"/>
              </w:rPr>
            </w:pPr>
          </w:p>
        </w:tc>
        <w:tc>
          <w:tcPr>
            <w:tcW w:w="70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12</w:t>
            </w:r>
          </w:p>
        </w:tc>
        <w:tc>
          <w:tcPr>
            <w:tcW w:w="3402"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隧道工程</w:t>
            </w:r>
          </w:p>
        </w:tc>
        <w:tc>
          <w:tcPr>
            <w:tcW w:w="326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tcPr>
          <w:p>
            <w:pPr>
              <w:rPr>
                <w:rFonts w:ascii="Times New Roman" w:hAnsi="Times New Roman" w:eastAsia="宋体" w:cs="Times New Roman"/>
                <w:sz w:val="24"/>
                <w:szCs w:val="24"/>
              </w:rPr>
            </w:pPr>
          </w:p>
        </w:tc>
        <w:tc>
          <w:tcPr>
            <w:tcW w:w="70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13</w:t>
            </w:r>
          </w:p>
        </w:tc>
        <w:tc>
          <w:tcPr>
            <w:tcW w:w="3402"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不涉及排水及绿化改造的道路加铺沥青工程</w:t>
            </w:r>
          </w:p>
        </w:tc>
        <w:tc>
          <w:tcPr>
            <w:tcW w:w="326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restart"/>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其他</w:t>
            </w:r>
          </w:p>
        </w:tc>
        <w:tc>
          <w:tcPr>
            <w:tcW w:w="70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14</w:t>
            </w:r>
          </w:p>
        </w:tc>
        <w:tc>
          <w:tcPr>
            <w:tcW w:w="3402"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保密项目</w:t>
            </w:r>
          </w:p>
        </w:tc>
        <w:tc>
          <w:tcPr>
            <w:tcW w:w="326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tcPr>
          <w:p>
            <w:pPr>
              <w:rPr>
                <w:rFonts w:ascii="Times New Roman" w:hAnsi="Times New Roman" w:eastAsia="宋体" w:cs="Times New Roman"/>
                <w:sz w:val="24"/>
                <w:szCs w:val="24"/>
              </w:rPr>
            </w:pPr>
          </w:p>
        </w:tc>
        <w:tc>
          <w:tcPr>
            <w:tcW w:w="70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15</w:t>
            </w:r>
          </w:p>
        </w:tc>
        <w:tc>
          <w:tcPr>
            <w:tcW w:w="3402"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军事设施项目</w:t>
            </w:r>
          </w:p>
        </w:tc>
        <w:tc>
          <w:tcPr>
            <w:tcW w:w="326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tcPr>
          <w:p>
            <w:pPr>
              <w:rPr>
                <w:rFonts w:ascii="Times New Roman" w:hAnsi="Times New Roman" w:eastAsia="宋体" w:cs="Times New Roman"/>
                <w:sz w:val="24"/>
                <w:szCs w:val="24"/>
              </w:rPr>
            </w:pPr>
          </w:p>
        </w:tc>
        <w:tc>
          <w:tcPr>
            <w:tcW w:w="70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16</w:t>
            </w:r>
          </w:p>
        </w:tc>
        <w:tc>
          <w:tcPr>
            <w:tcW w:w="3402"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临时设施工程</w:t>
            </w:r>
          </w:p>
        </w:tc>
        <w:tc>
          <w:tcPr>
            <w:tcW w:w="326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tcPr>
          <w:p>
            <w:pPr>
              <w:rPr>
                <w:rFonts w:ascii="Times New Roman" w:hAnsi="Times New Roman" w:eastAsia="宋体" w:cs="Times New Roman"/>
                <w:sz w:val="24"/>
                <w:szCs w:val="24"/>
              </w:rPr>
            </w:pPr>
          </w:p>
        </w:tc>
        <w:tc>
          <w:tcPr>
            <w:tcW w:w="70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17</w:t>
            </w:r>
          </w:p>
        </w:tc>
        <w:tc>
          <w:tcPr>
            <w:tcW w:w="3402"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应急抢险救灾建设项目</w:t>
            </w:r>
          </w:p>
        </w:tc>
        <w:tc>
          <w:tcPr>
            <w:tcW w:w="326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tcPr>
          <w:p>
            <w:pPr>
              <w:rPr>
                <w:rFonts w:ascii="Times New Roman" w:hAnsi="Times New Roman" w:eastAsia="宋体" w:cs="Times New Roman"/>
                <w:sz w:val="24"/>
                <w:szCs w:val="24"/>
              </w:rPr>
            </w:pPr>
          </w:p>
        </w:tc>
        <w:tc>
          <w:tcPr>
            <w:tcW w:w="70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18</w:t>
            </w:r>
          </w:p>
        </w:tc>
        <w:tc>
          <w:tcPr>
            <w:tcW w:w="3402"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装饰、装修工程</w:t>
            </w:r>
          </w:p>
        </w:tc>
        <w:tc>
          <w:tcPr>
            <w:tcW w:w="326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tcPr>
          <w:p>
            <w:pPr>
              <w:rPr>
                <w:rFonts w:ascii="Times New Roman" w:hAnsi="Times New Roman" w:eastAsia="宋体" w:cs="Times New Roman"/>
                <w:sz w:val="24"/>
                <w:szCs w:val="24"/>
              </w:rPr>
            </w:pPr>
          </w:p>
        </w:tc>
        <w:tc>
          <w:tcPr>
            <w:tcW w:w="70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19</w:t>
            </w:r>
          </w:p>
        </w:tc>
        <w:tc>
          <w:tcPr>
            <w:tcW w:w="3402"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乡村巷道工程</w:t>
            </w:r>
          </w:p>
        </w:tc>
        <w:tc>
          <w:tcPr>
            <w:tcW w:w="326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tcPr>
          <w:p>
            <w:pPr>
              <w:rPr>
                <w:rFonts w:ascii="Times New Roman" w:hAnsi="Times New Roman" w:eastAsia="宋体" w:cs="Times New Roman"/>
                <w:sz w:val="24"/>
                <w:szCs w:val="24"/>
              </w:rPr>
            </w:pPr>
          </w:p>
        </w:tc>
        <w:tc>
          <w:tcPr>
            <w:tcW w:w="70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20</w:t>
            </w:r>
          </w:p>
        </w:tc>
        <w:tc>
          <w:tcPr>
            <w:tcW w:w="3402"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气象设施和气象探测环境保护范围项目</w:t>
            </w:r>
          </w:p>
        </w:tc>
        <w:tc>
          <w:tcPr>
            <w:tcW w:w="326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tcPr>
          <w:p>
            <w:pPr>
              <w:rPr>
                <w:rFonts w:ascii="Times New Roman" w:hAnsi="Times New Roman" w:eastAsia="宋体" w:cs="Times New Roman"/>
                <w:sz w:val="24"/>
                <w:szCs w:val="24"/>
              </w:rPr>
            </w:pPr>
          </w:p>
        </w:tc>
        <w:tc>
          <w:tcPr>
            <w:tcW w:w="70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21</w:t>
            </w:r>
          </w:p>
        </w:tc>
        <w:tc>
          <w:tcPr>
            <w:tcW w:w="3402" w:type="dxa"/>
            <w:vAlign w:val="center"/>
          </w:tcPr>
          <w:p>
            <w:pPr>
              <w:jc w:val="left"/>
              <w:rPr>
                <w:rFonts w:ascii="Times New Roman" w:hAnsi="Times New Roman" w:eastAsia="宋体" w:cs="Times New Roman"/>
                <w:sz w:val="24"/>
                <w:szCs w:val="24"/>
              </w:rPr>
            </w:pPr>
            <w:r>
              <w:rPr>
                <w:rFonts w:ascii="Times New Roman" w:hAnsi="Times New Roman" w:eastAsia="宋体" w:cs="Times New Roman"/>
                <w:sz w:val="24"/>
                <w:szCs w:val="24"/>
              </w:rPr>
              <w:t>项目经过地质勘查确认位于地质灾害中、高风险区，即易发生滑坡、崩塌、泥石流、地面塌陷等不适宜进行海绵城市建设的区域</w:t>
            </w:r>
          </w:p>
        </w:tc>
        <w:tc>
          <w:tcPr>
            <w:tcW w:w="326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tcPr>
          <w:p>
            <w:pPr>
              <w:rPr>
                <w:rFonts w:ascii="Times New Roman" w:hAnsi="Times New Roman" w:eastAsia="宋体" w:cs="Times New Roman"/>
                <w:sz w:val="24"/>
                <w:szCs w:val="24"/>
              </w:rPr>
            </w:pPr>
          </w:p>
        </w:tc>
        <w:tc>
          <w:tcPr>
            <w:tcW w:w="70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22</w:t>
            </w:r>
          </w:p>
        </w:tc>
        <w:tc>
          <w:tcPr>
            <w:tcW w:w="3402" w:type="dxa"/>
            <w:vAlign w:val="center"/>
          </w:tcPr>
          <w:p>
            <w:pPr>
              <w:jc w:val="left"/>
              <w:rPr>
                <w:rFonts w:ascii="Times New Roman" w:hAnsi="Times New Roman" w:eastAsia="宋体" w:cs="Times New Roman"/>
                <w:sz w:val="24"/>
                <w:szCs w:val="24"/>
              </w:rPr>
            </w:pPr>
            <w:r>
              <w:rPr>
                <w:rFonts w:ascii="Times New Roman" w:hAnsi="Times New Roman" w:eastAsia="宋体" w:cs="Times New Roman"/>
                <w:sz w:val="24"/>
                <w:szCs w:val="24"/>
              </w:rPr>
              <w:t>设施较欠缺、环境较差，以需要加以改造的简陋住宅为主的用地，包括城中旧村、危房、棚户区、临时住宅等用地</w:t>
            </w:r>
          </w:p>
        </w:tc>
        <w:tc>
          <w:tcPr>
            <w:tcW w:w="3260" w:type="dxa"/>
            <w:vAlign w:val="center"/>
          </w:tcPr>
          <w:p>
            <w:pPr>
              <w:jc w:val="left"/>
              <w:rPr>
                <w:rFonts w:ascii="Times New Roman" w:hAnsi="Times New Roman" w:eastAsia="宋体" w:cs="Times New Roman"/>
                <w:sz w:val="24"/>
                <w:szCs w:val="24"/>
              </w:rPr>
            </w:pPr>
            <w:r>
              <w:rPr>
                <w:rFonts w:ascii="Times New Roman" w:hAnsi="Times New Roman" w:eastAsia="宋体" w:cs="Times New Roman"/>
                <w:sz w:val="24"/>
                <w:szCs w:val="24"/>
              </w:rPr>
              <w:t>对现状进行拆除重建的城市更新类项目按新建项目处理。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tcPr>
          <w:p>
            <w:pPr>
              <w:rPr>
                <w:rFonts w:ascii="Times New Roman" w:hAnsi="Times New Roman" w:eastAsia="宋体" w:cs="Times New Roman"/>
                <w:sz w:val="24"/>
                <w:szCs w:val="24"/>
              </w:rPr>
            </w:pPr>
          </w:p>
        </w:tc>
        <w:tc>
          <w:tcPr>
            <w:tcW w:w="70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23</w:t>
            </w:r>
          </w:p>
        </w:tc>
        <w:tc>
          <w:tcPr>
            <w:tcW w:w="3402" w:type="dxa"/>
            <w:vAlign w:val="center"/>
          </w:tcPr>
          <w:p>
            <w:pPr>
              <w:jc w:val="left"/>
              <w:rPr>
                <w:rFonts w:ascii="Times New Roman" w:hAnsi="Times New Roman" w:eastAsia="宋体" w:cs="Times New Roman"/>
                <w:sz w:val="24"/>
                <w:szCs w:val="24"/>
              </w:rPr>
            </w:pPr>
            <w:r>
              <w:rPr>
                <w:rFonts w:ascii="Times New Roman" w:hAnsi="Times New Roman" w:eastAsia="宋体" w:cs="Times New Roman"/>
                <w:sz w:val="24"/>
                <w:szCs w:val="24"/>
              </w:rPr>
              <w:t>占地面积小于400平方米用地（包含宅基地）</w:t>
            </w:r>
          </w:p>
        </w:tc>
        <w:tc>
          <w:tcPr>
            <w:tcW w:w="326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tcPr>
          <w:p>
            <w:pPr>
              <w:rPr>
                <w:rFonts w:ascii="Times New Roman" w:hAnsi="Times New Roman" w:eastAsia="宋体" w:cs="Times New Roman"/>
                <w:sz w:val="24"/>
                <w:szCs w:val="24"/>
              </w:rPr>
            </w:pPr>
          </w:p>
        </w:tc>
        <w:tc>
          <w:tcPr>
            <w:tcW w:w="70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24</w:t>
            </w:r>
          </w:p>
        </w:tc>
        <w:tc>
          <w:tcPr>
            <w:tcW w:w="3402" w:type="dxa"/>
            <w:vAlign w:val="center"/>
          </w:tcPr>
          <w:p>
            <w:pPr>
              <w:jc w:val="left"/>
              <w:rPr>
                <w:rFonts w:ascii="Times New Roman" w:hAnsi="Times New Roman" w:eastAsia="宋体" w:cs="Times New Roman"/>
                <w:sz w:val="24"/>
                <w:szCs w:val="24"/>
              </w:rPr>
            </w:pPr>
            <w:r>
              <w:rPr>
                <w:rFonts w:ascii="Times New Roman" w:hAnsi="Times New Roman" w:eastAsia="宋体" w:cs="Times New Roman"/>
                <w:sz w:val="24"/>
                <w:szCs w:val="24"/>
              </w:rPr>
              <w:t>具有保护价值的古遗址、古墓葬、古建筑、石窟寺、近代代表性建筑、革命纪念建筑等用地。不包括已作其他用途的文物古迹用地</w:t>
            </w:r>
          </w:p>
        </w:tc>
        <w:tc>
          <w:tcPr>
            <w:tcW w:w="326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tcPr>
          <w:p>
            <w:pPr>
              <w:rPr>
                <w:rFonts w:ascii="Times New Roman" w:hAnsi="Times New Roman" w:eastAsia="宋体" w:cs="Times New Roman"/>
                <w:sz w:val="24"/>
                <w:szCs w:val="24"/>
              </w:rPr>
            </w:pPr>
          </w:p>
        </w:tc>
        <w:tc>
          <w:tcPr>
            <w:tcW w:w="70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25</w:t>
            </w:r>
          </w:p>
        </w:tc>
        <w:tc>
          <w:tcPr>
            <w:tcW w:w="3402" w:type="dxa"/>
            <w:vAlign w:val="center"/>
          </w:tcPr>
          <w:p>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基站、开关站、给水管线、污水管线、雨水管线、电力管线、通信管线、燃气管线、设置广告牌、交通信号控制设备、照明工程、路标、加装电梯及单体建筑改扩建工程等不涉及项目场地排水、绿化工程的单项工程</w:t>
            </w:r>
          </w:p>
        </w:tc>
        <w:tc>
          <w:tcPr>
            <w:tcW w:w="326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jc w:val="center"/>
              <w:rPr>
                <w:rFonts w:ascii="Times New Roman" w:hAnsi="Times New Roman" w:eastAsia="宋体" w:cs="Times New Roman"/>
                <w:sz w:val="24"/>
                <w:szCs w:val="24"/>
              </w:rPr>
            </w:pPr>
          </w:p>
        </w:tc>
        <w:tc>
          <w:tcPr>
            <w:tcW w:w="70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26</w:t>
            </w:r>
          </w:p>
        </w:tc>
        <w:tc>
          <w:tcPr>
            <w:tcW w:w="3402" w:type="dxa"/>
            <w:vAlign w:val="center"/>
          </w:tcPr>
          <w:p>
            <w:pPr>
              <w:jc w:val="left"/>
              <w:rPr>
                <w:rFonts w:ascii="Times New Roman" w:hAnsi="Times New Roman" w:eastAsia="宋体" w:cs="Times New Roman"/>
                <w:sz w:val="24"/>
                <w:szCs w:val="24"/>
              </w:rPr>
            </w:pPr>
            <w:r>
              <w:rPr>
                <w:rFonts w:ascii="Times New Roman" w:hAnsi="Times New Roman" w:eastAsia="宋体" w:cs="Times New Roman"/>
                <w:sz w:val="24"/>
                <w:szCs w:val="24"/>
              </w:rPr>
              <w:t>不涉及室外、地面工程的旧建筑物翻新、改造、加固、加层等工程和地下空间开发利用工程</w:t>
            </w:r>
          </w:p>
        </w:tc>
        <w:tc>
          <w:tcPr>
            <w:tcW w:w="326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71" w:type="dxa"/>
            <w:vMerge w:val="continue"/>
            <w:vAlign w:val="center"/>
          </w:tcPr>
          <w:p>
            <w:pPr>
              <w:jc w:val="center"/>
              <w:rPr>
                <w:rFonts w:ascii="Times New Roman" w:hAnsi="Times New Roman" w:eastAsia="宋体" w:cs="Times New Roman"/>
                <w:sz w:val="24"/>
                <w:szCs w:val="24"/>
              </w:rPr>
            </w:pPr>
          </w:p>
        </w:tc>
        <w:tc>
          <w:tcPr>
            <w:tcW w:w="70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27</w:t>
            </w:r>
          </w:p>
        </w:tc>
        <w:tc>
          <w:tcPr>
            <w:tcW w:w="3402" w:type="dxa"/>
            <w:vAlign w:val="center"/>
          </w:tcPr>
          <w:p>
            <w:pPr>
              <w:jc w:val="left"/>
              <w:rPr>
                <w:rFonts w:ascii="Times New Roman" w:hAnsi="Times New Roman" w:eastAsia="宋体" w:cs="Times New Roman"/>
                <w:sz w:val="24"/>
                <w:szCs w:val="24"/>
              </w:rPr>
            </w:pPr>
            <w:r>
              <w:rPr>
                <w:rFonts w:ascii="Times New Roman" w:hAnsi="Times New Roman" w:eastAsia="宋体" w:cs="Times New Roman"/>
                <w:sz w:val="24"/>
                <w:szCs w:val="24"/>
              </w:rPr>
              <w:t>因建设环境、内容、功能等因素制约而不能完全遵循海绵城市建设规范标准的项目</w:t>
            </w:r>
          </w:p>
        </w:tc>
        <w:tc>
          <w:tcPr>
            <w:tcW w:w="3260" w:type="dxa"/>
            <w:vAlign w:val="center"/>
          </w:tcPr>
          <w:p>
            <w:pPr>
              <w:jc w:val="center"/>
              <w:rPr>
                <w:rFonts w:ascii="Times New Roman" w:hAnsi="Times New Roman" w:eastAsia="宋体" w:cs="Times New Roman"/>
                <w:sz w:val="24"/>
                <w:szCs w:val="24"/>
              </w:rPr>
            </w:pPr>
          </w:p>
        </w:tc>
      </w:tr>
    </w:tbl>
    <w:p>
      <w:pPr>
        <w:spacing w:line="360" w:lineRule="auto"/>
        <w:rPr>
          <w:rFonts w:ascii="Times New Roman" w:hAnsi="Times New Roman" w:eastAsia="宋体" w:cs="Times New Roman"/>
          <w:sz w:val="28"/>
          <w:szCs w:val="28"/>
        </w:rPr>
        <w:sectPr>
          <w:pgSz w:w="11906" w:h="16838"/>
          <w:pgMar w:top="1531" w:right="1361" w:bottom="1531" w:left="1587" w:header="851" w:footer="992" w:gutter="0"/>
          <w:cols w:space="425" w:num="1"/>
          <w:docGrid w:type="lines" w:linePitch="312" w:charSpace="0"/>
        </w:sectPr>
      </w:pPr>
    </w:p>
    <w:p>
      <w:pPr>
        <w:pStyle w:val="2"/>
        <w:pageBreakBefore w:val="0"/>
        <w:kinsoku/>
        <w:wordWrap/>
        <w:overflowPunct/>
        <w:topLinePunct w:val="0"/>
        <w:autoSpaceDE/>
        <w:autoSpaceDN/>
        <w:bidi w:val="0"/>
        <w:adjustRightInd/>
        <w:snapToGrid/>
        <w:spacing w:before="120" w:after="12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附件3</w:t>
      </w:r>
    </w:p>
    <w:p>
      <w:pPr>
        <w:pStyle w:val="2"/>
        <w:pageBreakBefore w:val="0"/>
        <w:kinsoku/>
        <w:wordWrap/>
        <w:overflowPunct/>
        <w:topLinePunct w:val="0"/>
        <w:autoSpaceDE/>
        <w:autoSpaceDN/>
        <w:bidi w:val="0"/>
        <w:adjustRightInd/>
        <w:snapToGrid/>
        <w:spacing w:before="120" w:after="120"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义乌市建设项目海绵城市管控各部门职责分工</w:t>
      </w:r>
    </w:p>
    <w:p>
      <w:pPr>
        <w:pStyle w:val="8"/>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一、住房和城乡建设局</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海绵城市建设的综合管理部门，负责海绵城市建设的统筹管理和指导监督。</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会同自然资源和规划局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务局，组织编制或者修编海绵城市专项规划。在各层次规划、相关专项规划及具体建设项目中纳入海绵城市建设要求。海绵城市专项规划应当符合国土空间总体规划，与涉水等相关专项规划协调衔接，其主要内容纳入详细规划。</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将海绵城市建设要求纳入建设条件书，不涉及新增建设用地的改造提升类项目，应当明确海绵城市建设相关管控要求。</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对建设行业主管范畴内的海绵城市项目建设进行方案审查、施工图审查、竣工验收等全过程管控，按照职责加强海绵城市设施建设的工程质量安全监督。</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依托一体化智能化公共数据平台，建立海绵城市数字化管控系统，实行海绵城市设施建设运营维护全过程监管。</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会同相关行业主管部门明确海绵城市设施的运营维护责任单位。</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会同相关部门依法制定海绵城市建设设计、施工、运维等技术规范，指导海绵城市建设。</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负责争取海绵城市上级资金支持。</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对建设行业主管范畴内的海绵城市建设进行监督处罚，对不履行、不正确履行本细则规定的职责，或者有其他玩忽职守、滥用职权、徇私舞弊行为的，对直接负责的主管人员和其他直接责任人员依法给予处分。</w:t>
      </w:r>
    </w:p>
    <w:p>
      <w:pPr>
        <w:pStyle w:val="8"/>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二、发展和改革局</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1、负责将海绵城市建设要求纳入项目立项的审批、核准和备案管理。</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项目申报的项建书、可研、初步设计等文件中需含海绵城市和内涝防治专篇，体现海绵城市控制指标、内涝防治要求及相应投资等内容。</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为了便于雨水径流污染控制和行泄通道的建设，片区化的实现海绵城市建设目标，研究道路两侧绿化应与道路工程同步立项、同步设计、同步实施，地块周边滨水空间应与地块同步立项、同步设计、同步实施。</w:t>
      </w:r>
    </w:p>
    <w:p>
      <w:pPr>
        <w:pStyle w:val="8"/>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三、财政局</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负责海绵城市建设资金的统筹安排和使用监督，指导资金绩效管理。</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合理保障政府部门负责运营维护的海绵城市相关设施预算经费。</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对主管部门制定的管理制度、投融资模式、长效投入机制、海绵城市建设奖励激励政策提出财政意见建议。</w:t>
      </w:r>
    </w:p>
    <w:p>
      <w:pPr>
        <w:pStyle w:val="8"/>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四、自然资源和规划局</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负责海绵城市建设的规划管理工作。</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编制或者修改国土空间总体规划，应当编制海绵城市篇章，明确江河、湖库、湿地、坑塘等水生态保护要求，确定海绵城市建设目标和内涝防治标准、年径流总量控制率等重要控制指标。</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会同建设局、水务局组织编制或者修编海绵城市专项规划。</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将海绵城市专项规划主要内容纳入详细规划。组织编制或者修改详细规划时，应当统筹协调建筑、道路、绿地、水系、管网等功能和布局，落实海绵城市专项规划内容和指标要求。</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将海绵城市建设要求纳入规划条件，未将海绵城市建设要求纳入规划条件的地块，不得划拨或者出让。</w:t>
      </w:r>
    </w:p>
    <w:p>
      <w:pPr>
        <w:pStyle w:val="8"/>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五、水务局</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水利主管部门负责江河流域的治理，将海绵城市建设要求纳入水利工程的监督管理。进行河道填埋时，应进行水面占补平衡和河网密度控制，同时应评估河道改变对城市内涝防治带来的影响，若增加了城市的内涝风险，应禁止进行河道改变。</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负责修编水系专项规划，明确江河、湖库、山塘等水生态保护要求，落实滞蓄空间。</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会同建设局、自规局组织编制或者修编海绵城市专项规划。</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加强区域流域生态治理，保护和恢复江河、湖库、湿地、坑塘等自然生态，扩展自然调蓄空间，构建良性水循环系统。</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对水利行业主管范畴内的海绵城市项目建设进行方案审查、施工图审查、完工验收等全过程管控。</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将关于海绵城市建设的要求落实到相关水利项目规划建设中，监督节水“三同时”制度落实。</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负责争取海绵城市上级资金支持。</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对水利行业主管范畴内的海绵城市建设进行监督处罚，对不履行、不正确履行本细则规定的职责，或者有其他玩忽职守、滥用职权、徇私舞弊行为的，对直接负责的主管人员和其他直接责任人员依法给予处分。</w:t>
      </w:r>
    </w:p>
    <w:p>
      <w:pPr>
        <w:pStyle w:val="8"/>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六、交通运输局</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负责按照海绵城市建设要求，对交通项目建设进行技术指导和监督管理。</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将关于海绵城市建设的要求落实到相关交通运输项目规划建设中。</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对交通运输行业主管范畴内的海绵城市项目建设进行方案审查、施工图审查、竣工验收等全过程管控，按照职责加强海绵城市设施建设的工程质量安全监督。</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负责争取海绵城市上级资金支持。</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交通运输行业主管范畴内的海绵城市建设进行监督处罚，对不履行、不正确履行本细则规定的职责，或者有其他玩忽职守、滥用职权、徇私舞弊行为的，对直接负责的主管人员和其他直接责任人员依法给予处分。</w:t>
      </w:r>
    </w:p>
    <w:p>
      <w:pPr>
        <w:pStyle w:val="8"/>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七、生态环境局</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负责指导海绵城市建设相关环评审批，组织开展相关水环境质量监测、相关环境质量监测。</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负责监督各</w:t>
      </w:r>
      <w:r>
        <w:rPr>
          <w:rFonts w:hint="eastAsia" w:ascii="仿宋_GB2312" w:hAnsi="仿宋_GB2312" w:eastAsia="仿宋_GB2312" w:cs="仿宋_GB2312"/>
          <w:sz w:val="32"/>
          <w:szCs w:val="32"/>
          <w:lang w:eastAsia="zh-CN"/>
        </w:rPr>
        <w:t>种</w:t>
      </w:r>
      <w:r>
        <w:rPr>
          <w:rFonts w:hint="eastAsia" w:ascii="仿宋_GB2312" w:hAnsi="仿宋_GB2312" w:eastAsia="仿宋_GB2312" w:cs="仿宋_GB2312"/>
          <w:sz w:val="32"/>
          <w:szCs w:val="32"/>
        </w:rPr>
        <w:t>水污染的排放监管。</w:t>
      </w:r>
    </w:p>
    <w:p>
      <w:pPr>
        <w:pStyle w:val="8"/>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八、气象局</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负责对全市降雨特点进行监测分析，提供气象资料，会同住房和城乡建设局、水务局等部门建立城市暴雨监测预警体系，做好气象预报工作。</w:t>
      </w:r>
    </w:p>
    <w:p>
      <w:pPr>
        <w:pStyle w:val="8"/>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九、其他部门</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宋体" w:cs="Times New Roman"/>
          <w:sz w:val="28"/>
          <w:szCs w:val="28"/>
        </w:rPr>
      </w:pPr>
      <w:r>
        <w:rPr>
          <w:rFonts w:hint="eastAsia" w:ascii="仿宋_GB2312" w:hAnsi="仿宋_GB2312" w:eastAsia="仿宋_GB2312" w:cs="仿宋_GB2312"/>
          <w:sz w:val="32"/>
          <w:szCs w:val="32"/>
        </w:rPr>
        <w:t>经济和信息化、科技部门、人力资源</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社会保障部门、应急管理部门、市数管中心、市行政执法局、市教育局、市文广旅游局及其他相关部门</w:t>
      </w: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sz w:val="32"/>
          <w:szCs w:val="32"/>
        </w:rPr>
        <w:t>照职责分工落实海绵城市建设相关工作。</w:t>
      </w:r>
    </w:p>
    <w:p>
      <w:pPr>
        <w:spacing w:line="360" w:lineRule="auto"/>
        <w:rPr>
          <w:rFonts w:ascii="Times New Roman" w:hAnsi="Times New Roman" w:eastAsia="宋体" w:cs="Times New Roman"/>
          <w:sz w:val="28"/>
          <w:szCs w:val="28"/>
        </w:rPr>
        <w:sectPr>
          <w:pgSz w:w="11906" w:h="16838"/>
          <w:pgMar w:top="1440" w:right="1800" w:bottom="1440" w:left="1800" w:header="851" w:footer="992" w:gutter="0"/>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120" w:after="12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附件4</w:t>
      </w:r>
    </w:p>
    <w:p>
      <w:pPr>
        <w:pStyle w:val="2"/>
        <w:keepNext/>
        <w:keepLines/>
        <w:pageBreakBefore w:val="0"/>
        <w:widowControl w:val="0"/>
        <w:kinsoku/>
        <w:wordWrap/>
        <w:overflowPunct/>
        <w:topLinePunct w:val="0"/>
        <w:autoSpaceDE/>
        <w:autoSpaceDN/>
        <w:bidi w:val="0"/>
        <w:adjustRightInd/>
        <w:snapToGrid/>
        <w:spacing w:before="120" w:after="12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义乌市建设项目海绵城市管控流程</w:t>
      </w:r>
    </w:p>
    <w:p>
      <w:pPr>
        <w:rPr>
          <w:rFonts w:ascii="Times New Roman" w:hAnsi="Times New Roman" w:cs="Times New Roman"/>
        </w:rPr>
      </w:pPr>
      <w:r>
        <w:rPr>
          <w:rFonts w:ascii="Times New Roman" w:hAnsi="Times New Roman" w:cs="Times New Roman"/>
        </w:rPr>
        <w:drawing>
          <wp:inline distT="0" distB="0" distL="0" distR="0">
            <wp:extent cx="4923790" cy="7142480"/>
            <wp:effectExtent l="0" t="0" r="1016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cstate="print">
                      <a:extLst>
                        <a:ext uri="{28A0092B-C50C-407E-A947-70E740481C1C}">
                          <a14:useLocalDpi xmlns:a14="http://schemas.microsoft.com/office/drawing/2010/main" val="0"/>
                        </a:ext>
                      </a:extLst>
                    </a:blip>
                    <a:srcRect r="1825"/>
                    <a:stretch>
                      <a:fillRect/>
                    </a:stretch>
                  </pic:blipFill>
                  <pic:spPr>
                    <a:xfrm>
                      <a:off x="0" y="0"/>
                      <a:ext cx="4923790" cy="7142480"/>
                    </a:xfrm>
                    <a:prstGeom prst="rect">
                      <a:avLst/>
                    </a:prstGeom>
                    <a:ln>
                      <a:noFill/>
                    </a:ln>
                  </pic:spPr>
                </pic:pic>
              </a:graphicData>
            </a:graphic>
          </wp:inline>
        </w:drawing>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注：</w:t>
      </w:r>
      <w:r>
        <w:rPr>
          <w:rFonts w:ascii="Times New Roman" w:hAnsi="Times New Roman" w:eastAsia="宋体" w:cs="Times New Roman"/>
          <w:sz w:val="24"/>
          <w:szCs w:val="24"/>
        </w:rPr>
        <w:t>交通运输</w:t>
      </w:r>
      <w:r>
        <w:rPr>
          <w:rFonts w:hint="eastAsia" w:ascii="Times New Roman" w:hAnsi="Times New Roman" w:eastAsia="宋体" w:cs="Times New Roman"/>
          <w:sz w:val="24"/>
          <w:szCs w:val="24"/>
        </w:rPr>
        <w:t>、水利等相关行政主管部门按职责分工对</w:t>
      </w:r>
      <w:r>
        <w:rPr>
          <w:rFonts w:ascii="Times New Roman" w:hAnsi="Times New Roman" w:eastAsia="宋体" w:cs="Times New Roman"/>
          <w:sz w:val="24"/>
          <w:szCs w:val="24"/>
        </w:rPr>
        <w:t>交通运输</w:t>
      </w:r>
      <w:r>
        <w:rPr>
          <w:rFonts w:hint="eastAsia" w:ascii="Times New Roman" w:hAnsi="Times New Roman" w:eastAsia="宋体" w:cs="Times New Roman"/>
          <w:sz w:val="24"/>
          <w:szCs w:val="24"/>
        </w:rPr>
        <w:t>、水利项目进行监管，并参考附件</w:t>
      </w:r>
      <w:r>
        <w:rPr>
          <w:rFonts w:ascii="Times New Roman" w:hAnsi="Times New Roman" w:eastAsia="宋体" w:cs="Times New Roman"/>
          <w:sz w:val="24"/>
          <w:szCs w:val="24"/>
        </w:rPr>
        <w:t>1</w:t>
      </w:r>
      <w:r>
        <w:rPr>
          <w:rFonts w:hint="eastAsia" w:ascii="Times New Roman" w:hAnsi="Times New Roman" w:eastAsia="宋体" w:cs="Times New Roman"/>
          <w:sz w:val="24"/>
          <w:szCs w:val="24"/>
        </w:rPr>
        <w:t>向建设部门提交项目</w:t>
      </w:r>
      <w:r>
        <w:rPr>
          <w:rFonts w:ascii="Times New Roman" w:hAnsi="Times New Roman" w:eastAsia="宋体" w:cs="Times New Roman"/>
          <w:sz w:val="24"/>
          <w:szCs w:val="24"/>
        </w:rPr>
        <w:t>抄送</w:t>
      </w:r>
      <w:r>
        <w:rPr>
          <w:rFonts w:hint="eastAsia" w:ascii="Times New Roman" w:hAnsi="Times New Roman" w:eastAsia="宋体" w:cs="Times New Roman"/>
          <w:sz w:val="24"/>
          <w:szCs w:val="24"/>
        </w:rPr>
        <w:t>单。</w:t>
      </w:r>
    </w:p>
    <w:p>
      <w:pPr>
        <w:rPr>
          <w:rFonts w:ascii="Times New Roman" w:hAnsi="Times New Roman" w:cs="Times New Roman"/>
        </w:rPr>
        <w:sectPr>
          <w:pgSz w:w="11906" w:h="16838"/>
          <w:pgMar w:top="1440" w:right="1800" w:bottom="1440" w:left="1800" w:header="851" w:footer="992" w:gutter="0"/>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120" w:after="12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附件5</w:t>
      </w:r>
    </w:p>
    <w:p>
      <w:pPr>
        <w:pStyle w:val="2"/>
        <w:keepNext/>
        <w:keepLines/>
        <w:pageBreakBefore w:val="0"/>
        <w:widowControl w:val="0"/>
        <w:kinsoku/>
        <w:wordWrap/>
        <w:overflowPunct/>
        <w:topLinePunct w:val="0"/>
        <w:autoSpaceDE/>
        <w:autoSpaceDN/>
        <w:bidi w:val="0"/>
        <w:adjustRightInd/>
        <w:snapToGrid/>
        <w:spacing w:before="120" w:after="120"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义乌市海绵城市建设指标通则</w:t>
      </w:r>
    </w:p>
    <w:p>
      <w:pPr>
        <w:spacing w:line="360" w:lineRule="auto"/>
        <w:jc w:val="center"/>
        <w:rPr>
          <w:rFonts w:ascii="Times New Roman" w:hAnsi="Times New Roman" w:cs="Times New Roman"/>
        </w:rPr>
      </w:pPr>
      <w:r>
        <w:rPr>
          <w:rFonts w:hint="eastAsia" w:ascii="Times New Roman" w:hAnsi="Times New Roman" w:eastAsia="宋体" w:cs="Times New Roman"/>
          <w:sz w:val="24"/>
          <w:szCs w:val="24"/>
        </w:rPr>
        <w:t>表</w:t>
      </w:r>
      <w:r>
        <w:rPr>
          <w:rFonts w:ascii="Times New Roman" w:hAnsi="Times New Roman" w:eastAsia="宋体" w:cs="Times New Roman"/>
          <w:sz w:val="24"/>
          <w:szCs w:val="24"/>
        </w:rPr>
        <w:t>1</w:t>
      </w:r>
      <w:r>
        <w:rPr>
          <w:rFonts w:hint="eastAsia" w:ascii="Times New Roman" w:hAnsi="Times New Roman" w:eastAsia="宋体" w:cs="Times New Roman"/>
          <w:sz w:val="24"/>
          <w:szCs w:val="24"/>
        </w:rPr>
        <w:t>：</w:t>
      </w:r>
      <w:r>
        <w:rPr>
          <w:rFonts w:ascii="Times New Roman" w:hAnsi="Times New Roman" w:eastAsia="宋体" w:cs="Times New Roman"/>
          <w:sz w:val="24"/>
          <w:szCs w:val="24"/>
        </w:rPr>
        <w:t>各用地性质海绵城市建设指标通则表</w:t>
      </w:r>
    </w:p>
    <w:tbl>
      <w:tblPr>
        <w:tblStyle w:val="9"/>
        <w:tblW w:w="8784" w:type="dxa"/>
        <w:tblInd w:w="0" w:type="dxa"/>
        <w:tblLayout w:type="autofit"/>
        <w:tblCellMar>
          <w:top w:w="0" w:type="dxa"/>
          <w:left w:w="108" w:type="dxa"/>
          <w:bottom w:w="0" w:type="dxa"/>
          <w:right w:w="108" w:type="dxa"/>
        </w:tblCellMar>
      </w:tblPr>
      <w:tblGrid>
        <w:gridCol w:w="444"/>
        <w:gridCol w:w="495"/>
        <w:gridCol w:w="1273"/>
        <w:gridCol w:w="456"/>
        <w:gridCol w:w="1188"/>
        <w:gridCol w:w="1616"/>
        <w:gridCol w:w="1347"/>
        <w:gridCol w:w="2055"/>
      </w:tblGrid>
      <w:tr>
        <w:trPr>
          <w:trHeight w:val="340" w:hRule="atLeast"/>
          <w:tblHeader/>
        </w:trPr>
        <w:tc>
          <w:tcPr>
            <w:tcW w:w="93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类别代码</w:t>
            </w:r>
          </w:p>
        </w:tc>
        <w:tc>
          <w:tcPr>
            <w:tcW w:w="11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用地性质</w:t>
            </w:r>
          </w:p>
        </w:tc>
        <w:tc>
          <w:tcPr>
            <w:tcW w:w="164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建设情况</w:t>
            </w:r>
          </w:p>
        </w:tc>
        <w:tc>
          <w:tcPr>
            <w:tcW w:w="501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指标</w:t>
            </w:r>
            <w:r>
              <w:rPr>
                <w:rFonts w:hint="eastAsia" w:ascii="Times New Roman" w:hAnsi="Times New Roman" w:eastAsia="宋体" w:cs="Times New Roman"/>
                <w:sz w:val="24"/>
                <w:szCs w:val="24"/>
              </w:rPr>
              <w:t>类型（建议值）</w:t>
            </w:r>
          </w:p>
        </w:tc>
      </w:tr>
      <w:tr>
        <w:trPr>
          <w:trHeight w:val="340" w:hRule="atLeast"/>
          <w:tblHeader/>
        </w:trPr>
        <w:tc>
          <w:tcPr>
            <w:tcW w:w="93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宋体" w:cs="Times New Roman"/>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宋体" w:cs="Times New Roman"/>
                <w:sz w:val="24"/>
                <w:szCs w:val="24"/>
              </w:rPr>
            </w:pPr>
          </w:p>
        </w:tc>
        <w:tc>
          <w:tcPr>
            <w:tcW w:w="164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宋体" w:cs="Times New Roman"/>
                <w:sz w:val="24"/>
                <w:szCs w:val="24"/>
              </w:rPr>
            </w:pPr>
          </w:p>
        </w:tc>
        <w:tc>
          <w:tcPr>
            <w:tcW w:w="161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年径流总量控制率（%）</w:t>
            </w:r>
          </w:p>
        </w:tc>
        <w:tc>
          <w:tcPr>
            <w:tcW w:w="134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综合雨量径流系数</w:t>
            </w:r>
          </w:p>
        </w:tc>
        <w:tc>
          <w:tcPr>
            <w:tcW w:w="205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雨水调蓄（m³/（ha用地·3d）</w:t>
            </w:r>
          </w:p>
        </w:tc>
      </w:tr>
      <w:tr>
        <w:trPr>
          <w:trHeight w:val="340" w:hRule="atLeast"/>
        </w:trPr>
        <w:tc>
          <w:tcPr>
            <w:tcW w:w="93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R</w:t>
            </w:r>
          </w:p>
        </w:tc>
        <w:tc>
          <w:tcPr>
            <w:tcW w:w="118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居住用地</w:t>
            </w:r>
          </w:p>
        </w:tc>
        <w:tc>
          <w:tcPr>
            <w:tcW w:w="456" w:type="dxa"/>
            <w:vMerge w:val="restart"/>
            <w:tcBorders>
              <w:top w:val="nil"/>
              <w:left w:val="nil"/>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新建</w:t>
            </w:r>
          </w:p>
        </w:tc>
        <w:tc>
          <w:tcPr>
            <w:tcW w:w="118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高层住宅</w:t>
            </w:r>
          </w:p>
        </w:tc>
        <w:tc>
          <w:tcPr>
            <w:tcW w:w="161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78</w:t>
            </w:r>
            <w:r>
              <w:rPr>
                <w:rFonts w:hint="eastAsia" w:ascii="Times New Roman" w:hAnsi="Times New Roman" w:eastAsia="宋体" w:cs="Times New Roman"/>
                <w:sz w:val="24"/>
                <w:szCs w:val="24"/>
              </w:rPr>
              <w:t>%</w:t>
            </w:r>
          </w:p>
        </w:tc>
        <w:tc>
          <w:tcPr>
            <w:tcW w:w="134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≤0.6</w:t>
            </w:r>
          </w:p>
        </w:tc>
        <w:tc>
          <w:tcPr>
            <w:tcW w:w="205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40</w:t>
            </w:r>
          </w:p>
        </w:tc>
      </w:tr>
      <w:tr>
        <w:trPr>
          <w:trHeight w:val="340" w:hRule="atLeast"/>
        </w:trPr>
        <w:tc>
          <w:tcPr>
            <w:tcW w:w="939"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p>
        </w:tc>
        <w:tc>
          <w:tcPr>
            <w:tcW w:w="118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p>
        </w:tc>
        <w:tc>
          <w:tcPr>
            <w:tcW w:w="456" w:type="dxa"/>
            <w:vMerge w:val="continue"/>
            <w:tcBorders>
              <w:left w:val="nil"/>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p>
        </w:tc>
        <w:tc>
          <w:tcPr>
            <w:tcW w:w="118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低密度开发住宅</w:t>
            </w:r>
          </w:p>
        </w:tc>
        <w:tc>
          <w:tcPr>
            <w:tcW w:w="161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75%</w:t>
            </w:r>
          </w:p>
        </w:tc>
        <w:tc>
          <w:tcPr>
            <w:tcW w:w="134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≤0.6</w:t>
            </w:r>
          </w:p>
        </w:tc>
        <w:tc>
          <w:tcPr>
            <w:tcW w:w="205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5</w:t>
            </w:r>
          </w:p>
        </w:tc>
      </w:tr>
      <w:tr>
        <w:trPr>
          <w:trHeight w:val="340" w:hRule="atLeast"/>
        </w:trPr>
        <w:tc>
          <w:tcPr>
            <w:tcW w:w="939"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p>
        </w:tc>
        <w:tc>
          <w:tcPr>
            <w:tcW w:w="118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p>
        </w:tc>
        <w:tc>
          <w:tcPr>
            <w:tcW w:w="456" w:type="dxa"/>
            <w:vMerge w:val="continue"/>
            <w:tcBorders>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p>
        </w:tc>
        <w:tc>
          <w:tcPr>
            <w:tcW w:w="118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沿街住宅</w:t>
            </w:r>
          </w:p>
        </w:tc>
        <w:tc>
          <w:tcPr>
            <w:tcW w:w="161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无硬性要求</w:t>
            </w:r>
          </w:p>
        </w:tc>
        <w:tc>
          <w:tcPr>
            <w:tcW w:w="134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w:t>
            </w:r>
            <w:r>
              <w:rPr>
                <w:rFonts w:ascii="Times New Roman" w:hAnsi="Times New Roman" w:eastAsia="宋体" w:cs="Times New Roman"/>
                <w:sz w:val="24"/>
                <w:szCs w:val="24"/>
              </w:rPr>
              <w:t>7</w:t>
            </w:r>
          </w:p>
        </w:tc>
        <w:tc>
          <w:tcPr>
            <w:tcW w:w="205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w:t>
            </w:r>
          </w:p>
        </w:tc>
      </w:tr>
      <w:tr>
        <w:trPr>
          <w:trHeight w:val="340" w:hRule="atLeast"/>
        </w:trPr>
        <w:tc>
          <w:tcPr>
            <w:tcW w:w="939"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p>
        </w:tc>
        <w:tc>
          <w:tcPr>
            <w:tcW w:w="118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p>
        </w:tc>
        <w:tc>
          <w:tcPr>
            <w:tcW w:w="456" w:type="dxa"/>
            <w:vMerge w:val="restart"/>
            <w:tcBorders>
              <w:left w:val="nil"/>
              <w:right w:val="single" w:color="auto" w:sz="4" w:space="0"/>
            </w:tcBorders>
            <w:shd w:val="clear" w:color="auto" w:fill="auto"/>
            <w:noWrap/>
            <w:vAlign w:val="center"/>
          </w:tcPr>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改造</w:t>
            </w:r>
          </w:p>
        </w:tc>
        <w:tc>
          <w:tcPr>
            <w:tcW w:w="118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高层住宅</w:t>
            </w:r>
          </w:p>
        </w:tc>
        <w:tc>
          <w:tcPr>
            <w:tcW w:w="161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6</w:t>
            </w:r>
            <w:r>
              <w:rPr>
                <w:rFonts w:ascii="Times New Roman" w:hAnsi="Times New Roman" w:eastAsia="宋体" w:cs="Times New Roman"/>
                <w:sz w:val="24"/>
                <w:szCs w:val="24"/>
              </w:rPr>
              <w:t>0%</w:t>
            </w:r>
          </w:p>
        </w:tc>
        <w:tc>
          <w:tcPr>
            <w:tcW w:w="134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≤0.6</w:t>
            </w:r>
          </w:p>
        </w:tc>
        <w:tc>
          <w:tcPr>
            <w:tcW w:w="205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p>
        </w:tc>
      </w:tr>
      <w:tr>
        <w:trPr>
          <w:trHeight w:val="340" w:hRule="atLeast"/>
        </w:trPr>
        <w:tc>
          <w:tcPr>
            <w:tcW w:w="939"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p>
        </w:tc>
        <w:tc>
          <w:tcPr>
            <w:tcW w:w="118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p>
        </w:tc>
        <w:tc>
          <w:tcPr>
            <w:tcW w:w="456" w:type="dxa"/>
            <w:vMerge w:val="continue"/>
            <w:tcBorders>
              <w:left w:val="nil"/>
              <w:right w:val="single" w:color="auto" w:sz="4" w:space="0"/>
            </w:tcBorders>
            <w:shd w:val="clear" w:color="auto" w:fill="auto"/>
            <w:noWrap/>
            <w:vAlign w:val="center"/>
          </w:tcPr>
          <w:p>
            <w:pPr>
              <w:adjustRightInd w:val="0"/>
              <w:snapToGrid w:val="0"/>
              <w:jc w:val="center"/>
              <w:rPr>
                <w:rFonts w:ascii="Times New Roman" w:hAnsi="Times New Roman" w:eastAsia="宋体" w:cs="Times New Roman"/>
                <w:sz w:val="24"/>
                <w:szCs w:val="24"/>
              </w:rPr>
            </w:pPr>
          </w:p>
        </w:tc>
        <w:tc>
          <w:tcPr>
            <w:tcW w:w="118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低密度开发住宅</w:t>
            </w:r>
          </w:p>
        </w:tc>
        <w:tc>
          <w:tcPr>
            <w:tcW w:w="161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55%</w:t>
            </w:r>
          </w:p>
        </w:tc>
        <w:tc>
          <w:tcPr>
            <w:tcW w:w="134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≤0.6</w:t>
            </w:r>
          </w:p>
        </w:tc>
        <w:tc>
          <w:tcPr>
            <w:tcW w:w="205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p>
        </w:tc>
      </w:tr>
      <w:tr>
        <w:trPr>
          <w:trHeight w:val="340" w:hRule="atLeast"/>
        </w:trPr>
        <w:tc>
          <w:tcPr>
            <w:tcW w:w="93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宋体" w:cs="Times New Roman"/>
                <w:sz w:val="24"/>
                <w:szCs w:val="24"/>
              </w:rPr>
            </w:pPr>
          </w:p>
        </w:tc>
        <w:tc>
          <w:tcPr>
            <w:tcW w:w="1183"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宋体" w:cs="Times New Roman"/>
                <w:sz w:val="24"/>
                <w:szCs w:val="24"/>
              </w:rPr>
            </w:pPr>
          </w:p>
        </w:tc>
        <w:tc>
          <w:tcPr>
            <w:tcW w:w="456" w:type="dxa"/>
            <w:vMerge w:val="continue"/>
            <w:tcBorders>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p>
        </w:tc>
        <w:tc>
          <w:tcPr>
            <w:tcW w:w="118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沿街住宅</w:t>
            </w:r>
          </w:p>
        </w:tc>
        <w:tc>
          <w:tcPr>
            <w:tcW w:w="161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无硬性要求</w:t>
            </w:r>
          </w:p>
        </w:tc>
        <w:tc>
          <w:tcPr>
            <w:tcW w:w="134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≤0.7</w:t>
            </w:r>
          </w:p>
        </w:tc>
        <w:tc>
          <w:tcPr>
            <w:tcW w:w="205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r>
      <w:tr>
        <w:trPr>
          <w:trHeight w:val="340" w:hRule="atLeast"/>
        </w:trPr>
        <w:tc>
          <w:tcPr>
            <w:tcW w:w="93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B</w:t>
            </w:r>
          </w:p>
        </w:tc>
        <w:tc>
          <w:tcPr>
            <w:tcW w:w="118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商业服务业设施用地</w:t>
            </w:r>
          </w:p>
        </w:tc>
        <w:tc>
          <w:tcPr>
            <w:tcW w:w="456" w:type="dxa"/>
            <w:vMerge w:val="restart"/>
            <w:tcBorders>
              <w:top w:val="nil"/>
              <w:left w:val="nil"/>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新建</w:t>
            </w:r>
          </w:p>
        </w:tc>
        <w:tc>
          <w:tcPr>
            <w:tcW w:w="118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普通商服</w:t>
            </w:r>
          </w:p>
        </w:tc>
        <w:tc>
          <w:tcPr>
            <w:tcW w:w="161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70</w:t>
            </w:r>
            <w:r>
              <w:rPr>
                <w:rFonts w:hint="eastAsia" w:ascii="Times New Roman" w:hAnsi="Times New Roman" w:eastAsia="宋体" w:cs="Times New Roman"/>
                <w:sz w:val="24"/>
                <w:szCs w:val="24"/>
              </w:rPr>
              <w:t>%</w:t>
            </w:r>
          </w:p>
        </w:tc>
        <w:tc>
          <w:tcPr>
            <w:tcW w:w="134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≤0.6</w:t>
            </w:r>
          </w:p>
        </w:tc>
        <w:tc>
          <w:tcPr>
            <w:tcW w:w="205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30</w:t>
            </w:r>
          </w:p>
        </w:tc>
      </w:tr>
      <w:tr>
        <w:trPr>
          <w:trHeight w:val="340" w:hRule="atLeast"/>
        </w:trPr>
        <w:tc>
          <w:tcPr>
            <w:tcW w:w="939"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p>
        </w:tc>
        <w:tc>
          <w:tcPr>
            <w:tcW w:w="118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p>
        </w:tc>
        <w:tc>
          <w:tcPr>
            <w:tcW w:w="456" w:type="dxa"/>
            <w:vMerge w:val="continue"/>
            <w:tcBorders>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p>
        </w:tc>
        <w:tc>
          <w:tcPr>
            <w:tcW w:w="118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沿街商铺</w:t>
            </w:r>
          </w:p>
        </w:tc>
        <w:tc>
          <w:tcPr>
            <w:tcW w:w="161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无硬性要求</w:t>
            </w:r>
          </w:p>
        </w:tc>
        <w:tc>
          <w:tcPr>
            <w:tcW w:w="134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≤0.7</w:t>
            </w:r>
          </w:p>
        </w:tc>
        <w:tc>
          <w:tcPr>
            <w:tcW w:w="205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w:t>
            </w:r>
          </w:p>
        </w:tc>
      </w:tr>
      <w:tr>
        <w:trPr>
          <w:trHeight w:val="340" w:hRule="atLeast"/>
        </w:trPr>
        <w:tc>
          <w:tcPr>
            <w:tcW w:w="939"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p>
        </w:tc>
        <w:tc>
          <w:tcPr>
            <w:tcW w:w="118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p>
        </w:tc>
        <w:tc>
          <w:tcPr>
            <w:tcW w:w="456" w:type="dxa"/>
            <w:vMerge w:val="restart"/>
            <w:tcBorders>
              <w:top w:val="nil"/>
              <w:left w:val="nil"/>
              <w:right w:val="single" w:color="auto" w:sz="4" w:space="0"/>
            </w:tcBorders>
            <w:shd w:val="clear" w:color="auto" w:fill="auto"/>
            <w:noWrap/>
            <w:vAlign w:val="center"/>
          </w:tcPr>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改造</w:t>
            </w:r>
          </w:p>
        </w:tc>
        <w:tc>
          <w:tcPr>
            <w:tcW w:w="118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普通商服</w:t>
            </w:r>
          </w:p>
        </w:tc>
        <w:tc>
          <w:tcPr>
            <w:tcW w:w="161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55</w:t>
            </w:r>
            <w:r>
              <w:rPr>
                <w:rFonts w:hint="eastAsia" w:ascii="Times New Roman" w:hAnsi="Times New Roman" w:eastAsia="宋体" w:cs="Times New Roman"/>
                <w:sz w:val="24"/>
                <w:szCs w:val="24"/>
              </w:rPr>
              <w:t>%</w:t>
            </w:r>
          </w:p>
        </w:tc>
        <w:tc>
          <w:tcPr>
            <w:tcW w:w="134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≤0.7</w:t>
            </w:r>
          </w:p>
        </w:tc>
        <w:tc>
          <w:tcPr>
            <w:tcW w:w="205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p>
        </w:tc>
      </w:tr>
      <w:tr>
        <w:trPr>
          <w:trHeight w:val="340" w:hRule="atLeast"/>
        </w:trPr>
        <w:tc>
          <w:tcPr>
            <w:tcW w:w="93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宋体" w:cs="Times New Roman"/>
                <w:sz w:val="24"/>
                <w:szCs w:val="24"/>
              </w:rPr>
            </w:pPr>
          </w:p>
        </w:tc>
        <w:tc>
          <w:tcPr>
            <w:tcW w:w="1183"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宋体" w:cs="Times New Roman"/>
                <w:sz w:val="24"/>
                <w:szCs w:val="24"/>
              </w:rPr>
            </w:pPr>
          </w:p>
        </w:tc>
        <w:tc>
          <w:tcPr>
            <w:tcW w:w="456" w:type="dxa"/>
            <w:vMerge w:val="continue"/>
            <w:tcBorders>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p>
        </w:tc>
        <w:tc>
          <w:tcPr>
            <w:tcW w:w="118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沿街商铺</w:t>
            </w:r>
          </w:p>
        </w:tc>
        <w:tc>
          <w:tcPr>
            <w:tcW w:w="161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无硬性要求</w:t>
            </w:r>
          </w:p>
        </w:tc>
        <w:tc>
          <w:tcPr>
            <w:tcW w:w="134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≤0.7</w:t>
            </w:r>
          </w:p>
        </w:tc>
        <w:tc>
          <w:tcPr>
            <w:tcW w:w="205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r>
      <w:tr>
        <w:trPr>
          <w:trHeight w:val="340" w:hRule="atLeast"/>
        </w:trPr>
        <w:tc>
          <w:tcPr>
            <w:tcW w:w="93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M、W</w:t>
            </w:r>
          </w:p>
        </w:tc>
        <w:tc>
          <w:tcPr>
            <w:tcW w:w="118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工业、仓储用地</w:t>
            </w:r>
          </w:p>
        </w:tc>
        <w:tc>
          <w:tcPr>
            <w:tcW w:w="1644"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新建</w:t>
            </w:r>
          </w:p>
        </w:tc>
        <w:tc>
          <w:tcPr>
            <w:tcW w:w="161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70</w:t>
            </w:r>
            <w:r>
              <w:rPr>
                <w:rFonts w:hint="eastAsia" w:ascii="Times New Roman" w:hAnsi="Times New Roman" w:eastAsia="宋体" w:cs="Times New Roman"/>
                <w:sz w:val="24"/>
                <w:szCs w:val="24"/>
              </w:rPr>
              <w:t>%</w:t>
            </w:r>
          </w:p>
        </w:tc>
        <w:tc>
          <w:tcPr>
            <w:tcW w:w="1347" w:type="dxa"/>
            <w:tcBorders>
              <w:top w:val="single" w:color="auto" w:sz="4" w:space="0"/>
              <w:left w:val="nil"/>
              <w:bottom w:val="single" w:color="auto" w:sz="4" w:space="0"/>
              <w:right w:val="single" w:color="auto" w:sz="4" w:space="0"/>
            </w:tcBorders>
            <w:shd w:val="clear" w:color="000000" w:fill="FFFFFF" w:themeFill="background1"/>
            <w:noWrap/>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≤0.6</w:t>
            </w:r>
            <w:r>
              <w:rPr>
                <w:rFonts w:ascii="Times New Roman" w:hAnsi="Times New Roman" w:eastAsia="宋体" w:cs="Times New Roman"/>
                <w:sz w:val="24"/>
                <w:szCs w:val="24"/>
              </w:rPr>
              <w:t>5</w:t>
            </w:r>
          </w:p>
        </w:tc>
        <w:tc>
          <w:tcPr>
            <w:tcW w:w="205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30</w:t>
            </w:r>
          </w:p>
        </w:tc>
      </w:tr>
      <w:tr>
        <w:trPr>
          <w:trHeight w:val="340" w:hRule="atLeast"/>
        </w:trPr>
        <w:tc>
          <w:tcPr>
            <w:tcW w:w="93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宋体" w:cs="Times New Roman"/>
                <w:sz w:val="24"/>
                <w:szCs w:val="24"/>
              </w:rPr>
            </w:pPr>
          </w:p>
        </w:tc>
        <w:tc>
          <w:tcPr>
            <w:tcW w:w="1183"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宋体" w:cs="Times New Roman"/>
                <w:sz w:val="24"/>
                <w:szCs w:val="24"/>
              </w:rPr>
            </w:pPr>
          </w:p>
        </w:tc>
        <w:tc>
          <w:tcPr>
            <w:tcW w:w="1644"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改造</w:t>
            </w:r>
          </w:p>
        </w:tc>
        <w:tc>
          <w:tcPr>
            <w:tcW w:w="161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50%</w:t>
            </w:r>
          </w:p>
        </w:tc>
        <w:tc>
          <w:tcPr>
            <w:tcW w:w="1347" w:type="dxa"/>
            <w:tcBorders>
              <w:top w:val="single" w:color="auto" w:sz="4" w:space="0"/>
              <w:left w:val="nil"/>
              <w:bottom w:val="single" w:color="auto" w:sz="4" w:space="0"/>
              <w:right w:val="single" w:color="auto" w:sz="4" w:space="0"/>
            </w:tcBorders>
            <w:shd w:val="clear" w:color="000000" w:fill="FFFFFF" w:themeFill="background1"/>
            <w:noWrap/>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≤0.7</w:t>
            </w:r>
            <w:r>
              <w:rPr>
                <w:rFonts w:ascii="Times New Roman" w:hAnsi="Times New Roman" w:eastAsia="宋体" w:cs="Times New Roman"/>
                <w:sz w:val="24"/>
                <w:szCs w:val="24"/>
              </w:rPr>
              <w:t>2</w:t>
            </w:r>
          </w:p>
        </w:tc>
        <w:tc>
          <w:tcPr>
            <w:tcW w:w="205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r>
      <w:tr>
        <w:trPr>
          <w:trHeight w:val="340" w:hRule="atLeast"/>
        </w:trPr>
        <w:tc>
          <w:tcPr>
            <w:tcW w:w="93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A</w:t>
            </w:r>
          </w:p>
        </w:tc>
        <w:tc>
          <w:tcPr>
            <w:tcW w:w="118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公共管理与公共服务设施用地</w:t>
            </w:r>
          </w:p>
        </w:tc>
        <w:tc>
          <w:tcPr>
            <w:tcW w:w="1644"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新建</w:t>
            </w:r>
          </w:p>
        </w:tc>
        <w:tc>
          <w:tcPr>
            <w:tcW w:w="161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75</w:t>
            </w:r>
            <w:r>
              <w:rPr>
                <w:rFonts w:hint="eastAsia" w:ascii="Times New Roman" w:hAnsi="Times New Roman" w:eastAsia="宋体" w:cs="Times New Roman"/>
                <w:sz w:val="24"/>
                <w:szCs w:val="24"/>
              </w:rPr>
              <w:t>%</w:t>
            </w:r>
          </w:p>
        </w:tc>
        <w:tc>
          <w:tcPr>
            <w:tcW w:w="134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≤0.6</w:t>
            </w:r>
          </w:p>
        </w:tc>
        <w:tc>
          <w:tcPr>
            <w:tcW w:w="205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36</w:t>
            </w:r>
          </w:p>
        </w:tc>
      </w:tr>
      <w:tr>
        <w:trPr>
          <w:trHeight w:val="340" w:hRule="atLeast"/>
        </w:trPr>
        <w:tc>
          <w:tcPr>
            <w:tcW w:w="93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宋体" w:cs="Times New Roman"/>
                <w:sz w:val="24"/>
                <w:szCs w:val="24"/>
              </w:rPr>
            </w:pPr>
          </w:p>
        </w:tc>
        <w:tc>
          <w:tcPr>
            <w:tcW w:w="1183"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宋体" w:cs="Times New Roman"/>
                <w:sz w:val="24"/>
                <w:szCs w:val="24"/>
              </w:rPr>
            </w:pPr>
          </w:p>
        </w:tc>
        <w:tc>
          <w:tcPr>
            <w:tcW w:w="1644"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改造</w:t>
            </w:r>
          </w:p>
        </w:tc>
        <w:tc>
          <w:tcPr>
            <w:tcW w:w="161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55</w:t>
            </w:r>
            <w:r>
              <w:rPr>
                <w:rFonts w:hint="eastAsia" w:ascii="Times New Roman" w:hAnsi="Times New Roman" w:eastAsia="宋体" w:cs="Times New Roman"/>
                <w:sz w:val="24"/>
                <w:szCs w:val="24"/>
              </w:rPr>
              <w:t>%</w:t>
            </w:r>
          </w:p>
        </w:tc>
        <w:tc>
          <w:tcPr>
            <w:tcW w:w="134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≤0.7</w:t>
            </w:r>
          </w:p>
        </w:tc>
        <w:tc>
          <w:tcPr>
            <w:tcW w:w="205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r>
      <w:tr>
        <w:trPr>
          <w:trHeight w:val="340" w:hRule="atLeast"/>
        </w:trPr>
        <w:tc>
          <w:tcPr>
            <w:tcW w:w="93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G1</w:t>
            </w:r>
          </w:p>
        </w:tc>
        <w:tc>
          <w:tcPr>
            <w:tcW w:w="118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公园</w:t>
            </w:r>
            <w:r>
              <w:rPr>
                <w:rFonts w:ascii="Times New Roman" w:hAnsi="Times New Roman" w:eastAsia="宋体" w:cs="Times New Roman"/>
                <w:sz w:val="24"/>
                <w:szCs w:val="24"/>
              </w:rPr>
              <w:t>绿地</w:t>
            </w:r>
          </w:p>
        </w:tc>
        <w:tc>
          <w:tcPr>
            <w:tcW w:w="1644"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新建</w:t>
            </w:r>
          </w:p>
        </w:tc>
        <w:tc>
          <w:tcPr>
            <w:tcW w:w="161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90</w:t>
            </w:r>
            <w:r>
              <w:rPr>
                <w:rFonts w:hint="eastAsia" w:ascii="Times New Roman" w:hAnsi="Times New Roman" w:eastAsia="宋体" w:cs="Times New Roman"/>
                <w:sz w:val="24"/>
                <w:szCs w:val="24"/>
              </w:rPr>
              <w:t>%</w:t>
            </w:r>
          </w:p>
        </w:tc>
        <w:tc>
          <w:tcPr>
            <w:tcW w:w="134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w:t>
            </w:r>
            <w:r>
              <w:rPr>
                <w:rFonts w:ascii="Times New Roman" w:hAnsi="Times New Roman" w:eastAsia="宋体" w:cs="Times New Roman"/>
                <w:sz w:val="24"/>
                <w:szCs w:val="24"/>
              </w:rPr>
              <w:t>3</w:t>
            </w:r>
          </w:p>
        </w:tc>
        <w:tc>
          <w:tcPr>
            <w:tcW w:w="205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r>
      <w:tr>
        <w:trPr>
          <w:trHeight w:val="340" w:hRule="atLeast"/>
        </w:trPr>
        <w:tc>
          <w:tcPr>
            <w:tcW w:w="93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宋体" w:cs="Times New Roman"/>
                <w:sz w:val="24"/>
                <w:szCs w:val="24"/>
              </w:rPr>
            </w:pPr>
          </w:p>
        </w:tc>
        <w:tc>
          <w:tcPr>
            <w:tcW w:w="1183"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宋体" w:cs="Times New Roman"/>
                <w:sz w:val="24"/>
                <w:szCs w:val="24"/>
              </w:rPr>
            </w:pPr>
          </w:p>
        </w:tc>
        <w:tc>
          <w:tcPr>
            <w:tcW w:w="1644"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改造</w:t>
            </w:r>
          </w:p>
        </w:tc>
        <w:tc>
          <w:tcPr>
            <w:tcW w:w="161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85%</w:t>
            </w:r>
          </w:p>
        </w:tc>
        <w:tc>
          <w:tcPr>
            <w:tcW w:w="134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w:t>
            </w:r>
            <w:r>
              <w:rPr>
                <w:rFonts w:ascii="Times New Roman" w:hAnsi="Times New Roman" w:eastAsia="宋体" w:cs="Times New Roman"/>
                <w:sz w:val="24"/>
                <w:szCs w:val="24"/>
              </w:rPr>
              <w:t>4</w:t>
            </w:r>
          </w:p>
        </w:tc>
        <w:tc>
          <w:tcPr>
            <w:tcW w:w="205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r>
      <w:tr>
        <w:trPr>
          <w:trHeight w:val="340" w:hRule="atLeast"/>
        </w:trPr>
        <w:tc>
          <w:tcPr>
            <w:tcW w:w="939" w:type="dxa"/>
            <w:gridSpan w:val="2"/>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G2</w:t>
            </w:r>
          </w:p>
        </w:tc>
        <w:tc>
          <w:tcPr>
            <w:tcW w:w="1183" w:type="dxa"/>
            <w:vMerge w:val="restart"/>
            <w:tcBorders>
              <w:top w:val="nil"/>
              <w:left w:val="single" w:color="auto" w:sz="4" w:space="0"/>
              <w:right w:val="single" w:color="auto" w:sz="4" w:space="0"/>
            </w:tcBorders>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防护绿地</w:t>
            </w:r>
          </w:p>
        </w:tc>
        <w:tc>
          <w:tcPr>
            <w:tcW w:w="1644"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新建</w:t>
            </w:r>
          </w:p>
        </w:tc>
        <w:tc>
          <w:tcPr>
            <w:tcW w:w="1616" w:type="dxa"/>
            <w:tcBorders>
              <w:top w:val="nil"/>
              <w:left w:val="nil"/>
              <w:bottom w:val="single" w:color="auto" w:sz="4" w:space="0"/>
              <w:right w:val="single" w:color="auto" w:sz="4" w:space="0"/>
            </w:tcBorders>
            <w:shd w:val="clear" w:color="auto" w:fill="auto"/>
            <w:noWrap/>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90</w:t>
            </w:r>
            <w:r>
              <w:rPr>
                <w:rFonts w:hint="eastAsia" w:ascii="Times New Roman" w:hAnsi="Times New Roman" w:eastAsia="宋体" w:cs="Times New Roman"/>
                <w:sz w:val="24"/>
                <w:szCs w:val="24"/>
              </w:rPr>
              <w:t>%</w:t>
            </w:r>
          </w:p>
        </w:tc>
        <w:tc>
          <w:tcPr>
            <w:tcW w:w="134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w:t>
            </w:r>
            <w:r>
              <w:rPr>
                <w:rFonts w:ascii="Times New Roman" w:hAnsi="Times New Roman" w:eastAsia="宋体" w:cs="Times New Roman"/>
                <w:sz w:val="24"/>
                <w:szCs w:val="24"/>
              </w:rPr>
              <w:t>3</w:t>
            </w:r>
          </w:p>
        </w:tc>
        <w:tc>
          <w:tcPr>
            <w:tcW w:w="2055" w:type="dxa"/>
            <w:tcBorders>
              <w:top w:val="nil"/>
              <w:left w:val="nil"/>
              <w:bottom w:val="single" w:color="auto" w:sz="4" w:space="0"/>
              <w:right w:val="single" w:color="auto" w:sz="4" w:space="0"/>
            </w:tcBorders>
            <w:shd w:val="clear" w:color="auto" w:fill="auto"/>
            <w:noWrap/>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r>
      <w:tr>
        <w:trPr>
          <w:trHeight w:val="340" w:hRule="atLeast"/>
        </w:trPr>
        <w:tc>
          <w:tcPr>
            <w:tcW w:w="939" w:type="dxa"/>
            <w:gridSpan w:val="2"/>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宋体" w:cs="Times New Roman"/>
                <w:sz w:val="24"/>
                <w:szCs w:val="24"/>
              </w:rPr>
            </w:pPr>
          </w:p>
        </w:tc>
        <w:tc>
          <w:tcPr>
            <w:tcW w:w="1183"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宋体" w:cs="Times New Roman"/>
                <w:sz w:val="24"/>
                <w:szCs w:val="24"/>
              </w:rPr>
            </w:pPr>
          </w:p>
        </w:tc>
        <w:tc>
          <w:tcPr>
            <w:tcW w:w="1644"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改造</w:t>
            </w:r>
          </w:p>
        </w:tc>
        <w:tc>
          <w:tcPr>
            <w:tcW w:w="1616" w:type="dxa"/>
            <w:tcBorders>
              <w:top w:val="nil"/>
              <w:left w:val="nil"/>
              <w:bottom w:val="single" w:color="auto" w:sz="4" w:space="0"/>
              <w:right w:val="single" w:color="auto" w:sz="4" w:space="0"/>
            </w:tcBorders>
            <w:shd w:val="clear" w:color="auto" w:fill="auto"/>
            <w:noWrap/>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85%</w:t>
            </w:r>
          </w:p>
        </w:tc>
        <w:tc>
          <w:tcPr>
            <w:tcW w:w="134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w:t>
            </w:r>
            <w:r>
              <w:rPr>
                <w:rFonts w:ascii="Times New Roman" w:hAnsi="Times New Roman" w:eastAsia="宋体" w:cs="Times New Roman"/>
                <w:sz w:val="24"/>
                <w:szCs w:val="24"/>
              </w:rPr>
              <w:t>4</w:t>
            </w:r>
          </w:p>
        </w:tc>
        <w:tc>
          <w:tcPr>
            <w:tcW w:w="2055" w:type="dxa"/>
            <w:tcBorders>
              <w:top w:val="nil"/>
              <w:left w:val="nil"/>
              <w:bottom w:val="single" w:color="auto" w:sz="4" w:space="0"/>
              <w:right w:val="single" w:color="auto" w:sz="4" w:space="0"/>
            </w:tcBorders>
            <w:shd w:val="clear" w:color="auto" w:fill="auto"/>
            <w:noWrap/>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r>
      <w:tr>
        <w:trPr>
          <w:trHeight w:val="340" w:hRule="atLeast"/>
        </w:trPr>
        <w:tc>
          <w:tcPr>
            <w:tcW w:w="939" w:type="dxa"/>
            <w:gridSpan w:val="2"/>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G3</w:t>
            </w:r>
          </w:p>
        </w:tc>
        <w:tc>
          <w:tcPr>
            <w:tcW w:w="1183" w:type="dxa"/>
            <w:vMerge w:val="restart"/>
            <w:tcBorders>
              <w:top w:val="nil"/>
              <w:left w:val="single" w:color="auto" w:sz="4" w:space="0"/>
              <w:right w:val="single" w:color="auto" w:sz="4" w:space="0"/>
            </w:tcBorders>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广场用地</w:t>
            </w:r>
          </w:p>
        </w:tc>
        <w:tc>
          <w:tcPr>
            <w:tcW w:w="1644"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新建</w:t>
            </w:r>
          </w:p>
        </w:tc>
        <w:tc>
          <w:tcPr>
            <w:tcW w:w="161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75</w:t>
            </w:r>
            <w:r>
              <w:rPr>
                <w:rFonts w:hint="eastAsia" w:ascii="Times New Roman" w:hAnsi="Times New Roman" w:eastAsia="宋体" w:cs="Times New Roman"/>
                <w:sz w:val="24"/>
                <w:szCs w:val="24"/>
              </w:rPr>
              <w:t>%</w:t>
            </w:r>
          </w:p>
        </w:tc>
        <w:tc>
          <w:tcPr>
            <w:tcW w:w="134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≤0.5</w:t>
            </w:r>
            <w:r>
              <w:rPr>
                <w:rFonts w:ascii="Times New Roman" w:hAnsi="Times New Roman" w:eastAsia="宋体" w:cs="Times New Roman"/>
                <w:sz w:val="24"/>
                <w:szCs w:val="24"/>
              </w:rPr>
              <w:t>5</w:t>
            </w:r>
          </w:p>
        </w:tc>
        <w:tc>
          <w:tcPr>
            <w:tcW w:w="2055" w:type="dxa"/>
            <w:tcBorders>
              <w:top w:val="nil"/>
              <w:left w:val="nil"/>
              <w:bottom w:val="single" w:color="auto" w:sz="4" w:space="0"/>
              <w:right w:val="single" w:color="auto" w:sz="4" w:space="0"/>
            </w:tcBorders>
            <w:shd w:val="clear" w:color="auto" w:fill="auto"/>
            <w:noWrap/>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r>
      <w:tr>
        <w:trPr>
          <w:trHeight w:val="340" w:hRule="atLeast"/>
        </w:trPr>
        <w:tc>
          <w:tcPr>
            <w:tcW w:w="939" w:type="dxa"/>
            <w:gridSpan w:val="2"/>
            <w:vMerge w:val="continue"/>
            <w:tcBorders>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宋体" w:cs="Times New Roman"/>
                <w:sz w:val="24"/>
                <w:szCs w:val="24"/>
              </w:rPr>
            </w:pPr>
          </w:p>
        </w:tc>
        <w:tc>
          <w:tcPr>
            <w:tcW w:w="1183" w:type="dxa"/>
            <w:vMerge w:val="continue"/>
            <w:tcBorders>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宋体" w:cs="Times New Roman"/>
                <w:sz w:val="24"/>
                <w:szCs w:val="24"/>
              </w:rPr>
            </w:pPr>
          </w:p>
        </w:tc>
        <w:tc>
          <w:tcPr>
            <w:tcW w:w="1644"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改造</w:t>
            </w:r>
          </w:p>
        </w:tc>
        <w:tc>
          <w:tcPr>
            <w:tcW w:w="161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55</w:t>
            </w:r>
            <w:r>
              <w:rPr>
                <w:rFonts w:hint="eastAsia" w:ascii="Times New Roman" w:hAnsi="Times New Roman" w:eastAsia="宋体" w:cs="Times New Roman"/>
                <w:sz w:val="24"/>
                <w:szCs w:val="24"/>
              </w:rPr>
              <w:t>%</w:t>
            </w:r>
          </w:p>
        </w:tc>
        <w:tc>
          <w:tcPr>
            <w:tcW w:w="134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≤0.6</w:t>
            </w:r>
            <w:r>
              <w:rPr>
                <w:rFonts w:ascii="Times New Roman" w:hAnsi="Times New Roman" w:eastAsia="宋体" w:cs="Times New Roman"/>
                <w:sz w:val="24"/>
                <w:szCs w:val="24"/>
              </w:rPr>
              <w:t>5</w:t>
            </w:r>
          </w:p>
        </w:tc>
        <w:tc>
          <w:tcPr>
            <w:tcW w:w="2055" w:type="dxa"/>
            <w:tcBorders>
              <w:top w:val="nil"/>
              <w:left w:val="nil"/>
              <w:bottom w:val="single" w:color="auto" w:sz="4" w:space="0"/>
              <w:right w:val="single" w:color="auto" w:sz="4" w:space="0"/>
            </w:tcBorders>
            <w:shd w:val="clear" w:color="auto" w:fill="auto"/>
            <w:noWrap/>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r>
      <w:tr>
        <w:trPr>
          <w:trHeight w:val="340" w:hRule="atLeast"/>
        </w:trPr>
        <w:tc>
          <w:tcPr>
            <w:tcW w:w="93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U</w:t>
            </w:r>
          </w:p>
        </w:tc>
        <w:tc>
          <w:tcPr>
            <w:tcW w:w="118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公用设施用地</w:t>
            </w:r>
          </w:p>
        </w:tc>
        <w:tc>
          <w:tcPr>
            <w:tcW w:w="1644"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新建</w:t>
            </w:r>
          </w:p>
        </w:tc>
        <w:tc>
          <w:tcPr>
            <w:tcW w:w="161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55%</w:t>
            </w:r>
          </w:p>
        </w:tc>
        <w:tc>
          <w:tcPr>
            <w:tcW w:w="134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≤0.6</w:t>
            </w:r>
          </w:p>
        </w:tc>
        <w:tc>
          <w:tcPr>
            <w:tcW w:w="205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r>
      <w:tr>
        <w:trPr>
          <w:trHeight w:val="340" w:hRule="atLeast"/>
        </w:trPr>
        <w:tc>
          <w:tcPr>
            <w:tcW w:w="93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宋体" w:cs="Times New Roman"/>
                <w:sz w:val="24"/>
                <w:szCs w:val="24"/>
              </w:rPr>
            </w:pPr>
          </w:p>
        </w:tc>
        <w:tc>
          <w:tcPr>
            <w:tcW w:w="1183"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宋体" w:cs="Times New Roman"/>
                <w:sz w:val="24"/>
                <w:szCs w:val="24"/>
              </w:rPr>
            </w:pPr>
          </w:p>
        </w:tc>
        <w:tc>
          <w:tcPr>
            <w:tcW w:w="1644"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改造</w:t>
            </w:r>
          </w:p>
        </w:tc>
        <w:tc>
          <w:tcPr>
            <w:tcW w:w="161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50%</w:t>
            </w:r>
          </w:p>
        </w:tc>
        <w:tc>
          <w:tcPr>
            <w:tcW w:w="134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≤0.7</w:t>
            </w:r>
          </w:p>
        </w:tc>
        <w:tc>
          <w:tcPr>
            <w:tcW w:w="205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w:t>
            </w:r>
          </w:p>
        </w:tc>
      </w:tr>
      <w:tr>
        <w:trPr>
          <w:trHeight w:val="340" w:hRule="atLeast"/>
        </w:trPr>
        <w:tc>
          <w:tcPr>
            <w:tcW w:w="444" w:type="dxa"/>
            <w:vMerge w:val="restart"/>
            <w:tcBorders>
              <w:left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S</w:t>
            </w:r>
          </w:p>
        </w:tc>
        <w:tc>
          <w:tcPr>
            <w:tcW w:w="495" w:type="dxa"/>
            <w:vMerge w:val="restart"/>
            <w:tcBorders>
              <w:left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支路</w:t>
            </w:r>
          </w:p>
        </w:tc>
        <w:tc>
          <w:tcPr>
            <w:tcW w:w="118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绿化宽度≤1.5m</w:t>
            </w:r>
          </w:p>
        </w:tc>
        <w:tc>
          <w:tcPr>
            <w:tcW w:w="164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新建</w:t>
            </w:r>
          </w:p>
        </w:tc>
        <w:tc>
          <w:tcPr>
            <w:tcW w:w="161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无硬性要求</w:t>
            </w:r>
          </w:p>
        </w:tc>
        <w:tc>
          <w:tcPr>
            <w:tcW w:w="134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≤0.65</w:t>
            </w:r>
          </w:p>
        </w:tc>
        <w:tc>
          <w:tcPr>
            <w:tcW w:w="2055" w:type="dxa"/>
            <w:tcBorders>
              <w:top w:val="nil"/>
              <w:left w:val="nil"/>
              <w:bottom w:val="single" w:color="auto" w:sz="4" w:space="0"/>
              <w:right w:val="single" w:color="auto" w:sz="4" w:space="0"/>
            </w:tcBorders>
            <w:shd w:val="clear" w:color="auto" w:fill="auto"/>
            <w:noWrap/>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r>
      <w:tr>
        <w:trPr>
          <w:trHeight w:val="340" w:hRule="atLeast"/>
        </w:trPr>
        <w:tc>
          <w:tcPr>
            <w:tcW w:w="44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宋体" w:cs="Times New Roman"/>
                <w:sz w:val="24"/>
                <w:szCs w:val="24"/>
              </w:rPr>
            </w:pPr>
          </w:p>
        </w:tc>
        <w:tc>
          <w:tcPr>
            <w:tcW w:w="495"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宋体" w:cs="Times New Roman"/>
                <w:sz w:val="24"/>
                <w:szCs w:val="24"/>
              </w:rPr>
            </w:pPr>
          </w:p>
        </w:tc>
        <w:tc>
          <w:tcPr>
            <w:tcW w:w="118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绿化宽度</w:t>
            </w:r>
            <w:r>
              <w:rPr>
                <w:rFonts w:hint="eastAsia" w:ascii="Times New Roman" w:hAnsi="Times New Roman" w:eastAsia="宋体" w:cs="Times New Roman"/>
                <w:sz w:val="24"/>
                <w:szCs w:val="24"/>
              </w:rPr>
              <w:t>&gt;</w:t>
            </w:r>
            <w:r>
              <w:rPr>
                <w:rFonts w:ascii="Times New Roman" w:hAnsi="Times New Roman" w:eastAsia="宋体" w:cs="Times New Roman"/>
                <w:sz w:val="24"/>
                <w:szCs w:val="24"/>
              </w:rPr>
              <w:t>1.5m</w:t>
            </w:r>
          </w:p>
        </w:tc>
        <w:tc>
          <w:tcPr>
            <w:tcW w:w="164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宋体" w:cs="Times New Roman"/>
                <w:sz w:val="24"/>
                <w:szCs w:val="24"/>
              </w:rPr>
            </w:pPr>
          </w:p>
        </w:tc>
        <w:tc>
          <w:tcPr>
            <w:tcW w:w="161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50</w:t>
            </w:r>
            <w:r>
              <w:rPr>
                <w:rFonts w:hint="eastAsia" w:ascii="Times New Roman" w:hAnsi="Times New Roman" w:eastAsia="宋体" w:cs="Times New Roman"/>
                <w:sz w:val="24"/>
                <w:szCs w:val="24"/>
              </w:rPr>
              <w:t>%</w:t>
            </w:r>
          </w:p>
        </w:tc>
        <w:tc>
          <w:tcPr>
            <w:tcW w:w="134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≤0.65</w:t>
            </w:r>
          </w:p>
        </w:tc>
        <w:tc>
          <w:tcPr>
            <w:tcW w:w="2055" w:type="dxa"/>
            <w:tcBorders>
              <w:top w:val="nil"/>
              <w:left w:val="nil"/>
              <w:bottom w:val="single" w:color="auto" w:sz="4" w:space="0"/>
              <w:right w:val="single" w:color="auto" w:sz="4" w:space="0"/>
            </w:tcBorders>
            <w:shd w:val="clear" w:color="auto" w:fill="auto"/>
            <w:noWrap/>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r>
      <w:tr>
        <w:trPr>
          <w:trHeight w:val="340" w:hRule="atLeast"/>
        </w:trPr>
        <w:tc>
          <w:tcPr>
            <w:tcW w:w="44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宋体" w:cs="Times New Roman"/>
                <w:sz w:val="24"/>
                <w:szCs w:val="24"/>
              </w:rPr>
            </w:pPr>
          </w:p>
        </w:tc>
        <w:tc>
          <w:tcPr>
            <w:tcW w:w="495"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宋体" w:cs="Times New Roman"/>
                <w:sz w:val="24"/>
                <w:szCs w:val="24"/>
              </w:rPr>
            </w:pPr>
          </w:p>
        </w:tc>
        <w:tc>
          <w:tcPr>
            <w:tcW w:w="118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绿化宽度≤1.5m</w:t>
            </w:r>
          </w:p>
        </w:tc>
        <w:tc>
          <w:tcPr>
            <w:tcW w:w="164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改造</w:t>
            </w:r>
          </w:p>
        </w:tc>
        <w:tc>
          <w:tcPr>
            <w:tcW w:w="161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无硬性要求</w:t>
            </w:r>
          </w:p>
        </w:tc>
        <w:tc>
          <w:tcPr>
            <w:tcW w:w="1347" w:type="dxa"/>
            <w:tcBorders>
              <w:top w:val="nil"/>
              <w:left w:val="nil"/>
              <w:bottom w:val="single" w:color="auto" w:sz="4" w:space="0"/>
              <w:right w:val="single" w:color="auto" w:sz="4" w:space="0"/>
            </w:tcBorders>
            <w:shd w:val="clear" w:color="auto" w:fill="auto"/>
            <w:noWrap/>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≤0.7</w:t>
            </w:r>
          </w:p>
        </w:tc>
        <w:tc>
          <w:tcPr>
            <w:tcW w:w="2055" w:type="dxa"/>
            <w:tcBorders>
              <w:top w:val="nil"/>
              <w:left w:val="nil"/>
              <w:bottom w:val="single" w:color="auto" w:sz="4" w:space="0"/>
              <w:right w:val="single" w:color="auto" w:sz="4" w:space="0"/>
            </w:tcBorders>
            <w:shd w:val="clear" w:color="auto" w:fill="auto"/>
            <w:noWrap/>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r>
      <w:tr>
        <w:trPr>
          <w:trHeight w:val="340" w:hRule="atLeast"/>
        </w:trPr>
        <w:tc>
          <w:tcPr>
            <w:tcW w:w="44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宋体" w:cs="Times New Roman"/>
                <w:sz w:val="24"/>
                <w:szCs w:val="24"/>
              </w:rPr>
            </w:pPr>
          </w:p>
        </w:tc>
        <w:tc>
          <w:tcPr>
            <w:tcW w:w="495" w:type="dxa"/>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eastAsia="宋体" w:cs="Times New Roman"/>
                <w:sz w:val="24"/>
                <w:szCs w:val="24"/>
              </w:rPr>
            </w:pPr>
          </w:p>
        </w:tc>
        <w:tc>
          <w:tcPr>
            <w:tcW w:w="118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绿化宽度</w:t>
            </w:r>
            <w:r>
              <w:rPr>
                <w:rFonts w:hint="eastAsia" w:ascii="Times New Roman" w:hAnsi="Times New Roman" w:eastAsia="宋体" w:cs="Times New Roman"/>
                <w:sz w:val="24"/>
                <w:szCs w:val="24"/>
              </w:rPr>
              <w:t>&gt;</w:t>
            </w:r>
            <w:r>
              <w:rPr>
                <w:rFonts w:ascii="Times New Roman" w:hAnsi="Times New Roman" w:eastAsia="宋体" w:cs="Times New Roman"/>
                <w:sz w:val="24"/>
                <w:szCs w:val="24"/>
              </w:rPr>
              <w:t>1.5m</w:t>
            </w:r>
          </w:p>
        </w:tc>
        <w:tc>
          <w:tcPr>
            <w:tcW w:w="164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宋体" w:cs="Times New Roman"/>
                <w:sz w:val="24"/>
                <w:szCs w:val="24"/>
              </w:rPr>
            </w:pPr>
          </w:p>
        </w:tc>
        <w:tc>
          <w:tcPr>
            <w:tcW w:w="161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40</w:t>
            </w:r>
            <w:r>
              <w:rPr>
                <w:rFonts w:hint="eastAsia" w:ascii="Times New Roman" w:hAnsi="Times New Roman" w:eastAsia="宋体" w:cs="Times New Roman"/>
                <w:sz w:val="24"/>
                <w:szCs w:val="24"/>
              </w:rPr>
              <w:t>%</w:t>
            </w:r>
          </w:p>
        </w:tc>
        <w:tc>
          <w:tcPr>
            <w:tcW w:w="1347" w:type="dxa"/>
            <w:tcBorders>
              <w:top w:val="nil"/>
              <w:left w:val="nil"/>
              <w:bottom w:val="single" w:color="auto" w:sz="4" w:space="0"/>
              <w:right w:val="single" w:color="auto" w:sz="4" w:space="0"/>
            </w:tcBorders>
            <w:shd w:val="clear" w:color="auto" w:fill="auto"/>
            <w:noWrap/>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≤0.7</w:t>
            </w:r>
          </w:p>
        </w:tc>
        <w:tc>
          <w:tcPr>
            <w:tcW w:w="2055" w:type="dxa"/>
            <w:tcBorders>
              <w:top w:val="nil"/>
              <w:left w:val="nil"/>
              <w:bottom w:val="single" w:color="auto" w:sz="4" w:space="0"/>
              <w:right w:val="single" w:color="auto" w:sz="4" w:space="0"/>
            </w:tcBorders>
            <w:shd w:val="clear" w:color="auto" w:fill="auto"/>
            <w:noWrap/>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r>
      <w:tr>
        <w:trPr>
          <w:trHeight w:val="340" w:hRule="atLeast"/>
        </w:trPr>
        <w:tc>
          <w:tcPr>
            <w:tcW w:w="44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宋体" w:cs="Times New Roman"/>
                <w:sz w:val="24"/>
                <w:szCs w:val="24"/>
              </w:rPr>
            </w:pPr>
          </w:p>
        </w:tc>
        <w:tc>
          <w:tcPr>
            <w:tcW w:w="495"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次干路</w:t>
            </w:r>
          </w:p>
        </w:tc>
        <w:tc>
          <w:tcPr>
            <w:tcW w:w="118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绿化宽度≤1.5m</w:t>
            </w:r>
          </w:p>
        </w:tc>
        <w:tc>
          <w:tcPr>
            <w:tcW w:w="1644" w:type="dxa"/>
            <w:gridSpan w:val="2"/>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新建</w:t>
            </w:r>
          </w:p>
        </w:tc>
        <w:tc>
          <w:tcPr>
            <w:tcW w:w="161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无硬性要求</w:t>
            </w:r>
          </w:p>
        </w:tc>
        <w:tc>
          <w:tcPr>
            <w:tcW w:w="134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≤0.65</w:t>
            </w:r>
          </w:p>
        </w:tc>
        <w:tc>
          <w:tcPr>
            <w:tcW w:w="2055" w:type="dxa"/>
            <w:tcBorders>
              <w:top w:val="nil"/>
              <w:left w:val="nil"/>
              <w:bottom w:val="single" w:color="auto" w:sz="4" w:space="0"/>
              <w:right w:val="single" w:color="auto" w:sz="4" w:space="0"/>
            </w:tcBorders>
            <w:shd w:val="clear" w:color="auto" w:fill="auto"/>
            <w:noWrap/>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r>
      <w:tr>
        <w:trPr>
          <w:trHeight w:val="340" w:hRule="atLeast"/>
        </w:trPr>
        <w:tc>
          <w:tcPr>
            <w:tcW w:w="44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宋体" w:cs="Times New Roman"/>
                <w:sz w:val="24"/>
                <w:szCs w:val="24"/>
              </w:rPr>
            </w:pPr>
          </w:p>
        </w:tc>
        <w:tc>
          <w:tcPr>
            <w:tcW w:w="495" w:type="dxa"/>
            <w:vMerge w:val="continue"/>
            <w:tcBorders>
              <w:left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eastAsia="宋体" w:cs="Times New Roman"/>
                <w:sz w:val="24"/>
                <w:szCs w:val="24"/>
              </w:rPr>
            </w:pPr>
          </w:p>
        </w:tc>
        <w:tc>
          <w:tcPr>
            <w:tcW w:w="118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绿化宽度</w:t>
            </w:r>
            <w:r>
              <w:rPr>
                <w:rFonts w:hint="eastAsia" w:ascii="Times New Roman" w:hAnsi="Times New Roman" w:eastAsia="宋体" w:cs="Times New Roman"/>
                <w:sz w:val="24"/>
                <w:szCs w:val="24"/>
              </w:rPr>
              <w:t>&gt;</w:t>
            </w:r>
            <w:r>
              <w:rPr>
                <w:rFonts w:ascii="Times New Roman" w:hAnsi="Times New Roman" w:eastAsia="宋体" w:cs="Times New Roman"/>
                <w:sz w:val="24"/>
                <w:szCs w:val="24"/>
              </w:rPr>
              <w:t>1.5m</w:t>
            </w:r>
          </w:p>
        </w:tc>
        <w:tc>
          <w:tcPr>
            <w:tcW w:w="1644" w:type="dxa"/>
            <w:gridSpan w:val="2"/>
            <w:vMerge w:val="continue"/>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宋体" w:cs="Times New Roman"/>
                <w:sz w:val="24"/>
                <w:szCs w:val="24"/>
              </w:rPr>
            </w:pPr>
          </w:p>
        </w:tc>
        <w:tc>
          <w:tcPr>
            <w:tcW w:w="161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55</w:t>
            </w:r>
            <w:r>
              <w:rPr>
                <w:rFonts w:hint="eastAsia" w:ascii="Times New Roman" w:hAnsi="Times New Roman" w:eastAsia="宋体" w:cs="Times New Roman"/>
                <w:sz w:val="24"/>
                <w:szCs w:val="24"/>
              </w:rPr>
              <w:t>%</w:t>
            </w:r>
          </w:p>
        </w:tc>
        <w:tc>
          <w:tcPr>
            <w:tcW w:w="134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≤0.65</w:t>
            </w:r>
          </w:p>
        </w:tc>
        <w:tc>
          <w:tcPr>
            <w:tcW w:w="2055" w:type="dxa"/>
            <w:tcBorders>
              <w:top w:val="nil"/>
              <w:left w:val="nil"/>
              <w:bottom w:val="single" w:color="auto" w:sz="4" w:space="0"/>
              <w:right w:val="single" w:color="auto" w:sz="4" w:space="0"/>
            </w:tcBorders>
            <w:shd w:val="clear" w:color="auto" w:fill="auto"/>
            <w:noWrap/>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r>
      <w:tr>
        <w:trPr>
          <w:trHeight w:val="340" w:hRule="atLeast"/>
        </w:trPr>
        <w:tc>
          <w:tcPr>
            <w:tcW w:w="44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宋体" w:cs="Times New Roman"/>
                <w:sz w:val="24"/>
                <w:szCs w:val="24"/>
              </w:rPr>
            </w:pPr>
          </w:p>
        </w:tc>
        <w:tc>
          <w:tcPr>
            <w:tcW w:w="495"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宋体" w:cs="Times New Roman"/>
                <w:sz w:val="24"/>
                <w:szCs w:val="24"/>
              </w:rPr>
            </w:pPr>
          </w:p>
        </w:tc>
        <w:tc>
          <w:tcPr>
            <w:tcW w:w="118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绿化宽度≤1.5m</w:t>
            </w:r>
          </w:p>
        </w:tc>
        <w:tc>
          <w:tcPr>
            <w:tcW w:w="1644" w:type="dxa"/>
            <w:gridSpan w:val="2"/>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改造</w:t>
            </w:r>
          </w:p>
        </w:tc>
        <w:tc>
          <w:tcPr>
            <w:tcW w:w="161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无硬性要求</w:t>
            </w:r>
          </w:p>
        </w:tc>
        <w:tc>
          <w:tcPr>
            <w:tcW w:w="1347" w:type="dxa"/>
            <w:tcBorders>
              <w:top w:val="nil"/>
              <w:left w:val="nil"/>
              <w:bottom w:val="single" w:color="auto" w:sz="4" w:space="0"/>
              <w:right w:val="single" w:color="auto" w:sz="4" w:space="0"/>
            </w:tcBorders>
            <w:shd w:val="clear" w:color="auto" w:fill="auto"/>
            <w:noWrap/>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≤0.7</w:t>
            </w:r>
          </w:p>
        </w:tc>
        <w:tc>
          <w:tcPr>
            <w:tcW w:w="2055" w:type="dxa"/>
            <w:tcBorders>
              <w:top w:val="nil"/>
              <w:left w:val="nil"/>
              <w:bottom w:val="single" w:color="auto" w:sz="4" w:space="0"/>
              <w:right w:val="single" w:color="auto" w:sz="4" w:space="0"/>
            </w:tcBorders>
            <w:shd w:val="clear" w:color="auto" w:fill="auto"/>
            <w:noWrap/>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r>
      <w:tr>
        <w:trPr>
          <w:trHeight w:val="340" w:hRule="atLeast"/>
        </w:trPr>
        <w:tc>
          <w:tcPr>
            <w:tcW w:w="44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宋体" w:cs="Times New Roman"/>
                <w:sz w:val="24"/>
                <w:szCs w:val="24"/>
              </w:rPr>
            </w:pPr>
          </w:p>
        </w:tc>
        <w:tc>
          <w:tcPr>
            <w:tcW w:w="495" w:type="dxa"/>
            <w:vMerge w:val="continue"/>
            <w:tcBorders>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宋体" w:cs="Times New Roman"/>
                <w:sz w:val="24"/>
                <w:szCs w:val="24"/>
              </w:rPr>
            </w:pPr>
          </w:p>
        </w:tc>
        <w:tc>
          <w:tcPr>
            <w:tcW w:w="118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绿化宽度</w:t>
            </w:r>
            <w:r>
              <w:rPr>
                <w:rFonts w:hint="eastAsia" w:ascii="Times New Roman" w:hAnsi="Times New Roman" w:eastAsia="宋体" w:cs="Times New Roman"/>
                <w:sz w:val="24"/>
                <w:szCs w:val="24"/>
              </w:rPr>
              <w:t>&gt;</w:t>
            </w:r>
            <w:r>
              <w:rPr>
                <w:rFonts w:ascii="Times New Roman" w:hAnsi="Times New Roman" w:eastAsia="宋体" w:cs="Times New Roman"/>
                <w:sz w:val="24"/>
                <w:szCs w:val="24"/>
              </w:rPr>
              <w:t>1.5m</w:t>
            </w:r>
          </w:p>
        </w:tc>
        <w:tc>
          <w:tcPr>
            <w:tcW w:w="1644" w:type="dxa"/>
            <w:gridSpan w:val="2"/>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sz w:val="24"/>
                <w:szCs w:val="24"/>
              </w:rPr>
            </w:pPr>
          </w:p>
        </w:tc>
        <w:tc>
          <w:tcPr>
            <w:tcW w:w="161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45</w:t>
            </w:r>
            <w:r>
              <w:rPr>
                <w:rFonts w:hint="eastAsia" w:ascii="Times New Roman" w:hAnsi="Times New Roman" w:eastAsia="宋体" w:cs="Times New Roman"/>
                <w:sz w:val="24"/>
                <w:szCs w:val="24"/>
              </w:rPr>
              <w:t>%</w:t>
            </w:r>
          </w:p>
        </w:tc>
        <w:tc>
          <w:tcPr>
            <w:tcW w:w="1347" w:type="dxa"/>
            <w:tcBorders>
              <w:top w:val="nil"/>
              <w:left w:val="nil"/>
              <w:bottom w:val="single" w:color="auto" w:sz="4" w:space="0"/>
              <w:right w:val="single" w:color="auto" w:sz="4" w:space="0"/>
            </w:tcBorders>
            <w:shd w:val="clear" w:color="auto" w:fill="auto"/>
            <w:noWrap/>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≤0.7</w:t>
            </w:r>
          </w:p>
        </w:tc>
        <w:tc>
          <w:tcPr>
            <w:tcW w:w="2055" w:type="dxa"/>
            <w:tcBorders>
              <w:top w:val="nil"/>
              <w:left w:val="nil"/>
              <w:bottom w:val="single" w:color="auto" w:sz="4" w:space="0"/>
              <w:right w:val="single" w:color="auto" w:sz="4" w:space="0"/>
            </w:tcBorders>
            <w:shd w:val="clear" w:color="auto" w:fill="auto"/>
            <w:noWrap/>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r>
      <w:tr>
        <w:trPr>
          <w:trHeight w:val="340" w:hRule="atLeast"/>
        </w:trPr>
        <w:tc>
          <w:tcPr>
            <w:tcW w:w="44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宋体" w:cs="Times New Roman"/>
                <w:sz w:val="24"/>
                <w:szCs w:val="24"/>
              </w:rPr>
            </w:pPr>
          </w:p>
        </w:tc>
        <w:tc>
          <w:tcPr>
            <w:tcW w:w="495" w:type="dxa"/>
            <w:vMerge w:val="restart"/>
            <w:tcBorders>
              <w:left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主干路</w:t>
            </w:r>
          </w:p>
        </w:tc>
        <w:tc>
          <w:tcPr>
            <w:tcW w:w="118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绿化宽度≤1.5m</w:t>
            </w:r>
          </w:p>
        </w:tc>
        <w:tc>
          <w:tcPr>
            <w:tcW w:w="1644" w:type="dxa"/>
            <w:gridSpan w:val="2"/>
            <w:vMerge w:val="restart"/>
            <w:tcBorders>
              <w:top w:val="single" w:color="auto" w:sz="4" w:space="0"/>
              <w:left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新建</w:t>
            </w:r>
          </w:p>
        </w:tc>
        <w:tc>
          <w:tcPr>
            <w:tcW w:w="161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无硬性要求</w:t>
            </w:r>
          </w:p>
        </w:tc>
        <w:tc>
          <w:tcPr>
            <w:tcW w:w="134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≤0.65</w:t>
            </w:r>
          </w:p>
        </w:tc>
        <w:tc>
          <w:tcPr>
            <w:tcW w:w="2055" w:type="dxa"/>
            <w:tcBorders>
              <w:top w:val="nil"/>
              <w:left w:val="nil"/>
              <w:bottom w:val="single" w:color="auto" w:sz="4" w:space="0"/>
              <w:right w:val="single" w:color="auto" w:sz="4" w:space="0"/>
            </w:tcBorders>
            <w:shd w:val="clear" w:color="auto" w:fill="auto"/>
            <w:noWrap/>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r>
      <w:tr>
        <w:trPr>
          <w:trHeight w:val="340" w:hRule="atLeast"/>
        </w:trPr>
        <w:tc>
          <w:tcPr>
            <w:tcW w:w="44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宋体" w:cs="Times New Roman"/>
                <w:sz w:val="24"/>
                <w:szCs w:val="24"/>
              </w:rPr>
            </w:pPr>
          </w:p>
        </w:tc>
        <w:tc>
          <w:tcPr>
            <w:tcW w:w="495" w:type="dxa"/>
            <w:vMerge w:val="continue"/>
            <w:tcBorders>
              <w:left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sz w:val="24"/>
                <w:szCs w:val="24"/>
              </w:rPr>
            </w:pPr>
          </w:p>
        </w:tc>
        <w:tc>
          <w:tcPr>
            <w:tcW w:w="118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绿化宽度</w:t>
            </w:r>
            <w:r>
              <w:rPr>
                <w:rFonts w:hint="eastAsia" w:ascii="Times New Roman" w:hAnsi="Times New Roman" w:eastAsia="宋体" w:cs="Times New Roman"/>
                <w:sz w:val="24"/>
                <w:szCs w:val="24"/>
              </w:rPr>
              <w:t>&gt;</w:t>
            </w:r>
            <w:r>
              <w:rPr>
                <w:rFonts w:ascii="Times New Roman" w:hAnsi="Times New Roman" w:eastAsia="宋体" w:cs="Times New Roman"/>
                <w:sz w:val="24"/>
                <w:szCs w:val="24"/>
              </w:rPr>
              <w:t>1.5m</w:t>
            </w:r>
          </w:p>
        </w:tc>
        <w:tc>
          <w:tcPr>
            <w:tcW w:w="1644" w:type="dxa"/>
            <w:gridSpan w:val="2"/>
            <w:vMerge w:val="continue"/>
            <w:tcBorders>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p>
        </w:tc>
        <w:tc>
          <w:tcPr>
            <w:tcW w:w="161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60</w:t>
            </w:r>
            <w:r>
              <w:rPr>
                <w:rFonts w:hint="eastAsia" w:ascii="Times New Roman" w:hAnsi="Times New Roman" w:eastAsia="宋体" w:cs="Times New Roman"/>
                <w:sz w:val="24"/>
                <w:szCs w:val="24"/>
              </w:rPr>
              <w:t>%</w:t>
            </w:r>
          </w:p>
        </w:tc>
        <w:tc>
          <w:tcPr>
            <w:tcW w:w="134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≤0.65</w:t>
            </w:r>
          </w:p>
        </w:tc>
        <w:tc>
          <w:tcPr>
            <w:tcW w:w="2055" w:type="dxa"/>
            <w:tcBorders>
              <w:top w:val="nil"/>
              <w:left w:val="nil"/>
              <w:bottom w:val="single" w:color="auto" w:sz="4" w:space="0"/>
              <w:right w:val="single" w:color="auto" w:sz="4" w:space="0"/>
            </w:tcBorders>
            <w:shd w:val="clear" w:color="auto" w:fill="auto"/>
            <w:noWrap/>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r>
      <w:tr>
        <w:trPr>
          <w:trHeight w:val="340" w:hRule="atLeast"/>
        </w:trPr>
        <w:tc>
          <w:tcPr>
            <w:tcW w:w="44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宋体" w:cs="Times New Roman"/>
                <w:sz w:val="24"/>
                <w:szCs w:val="24"/>
              </w:rPr>
            </w:pPr>
          </w:p>
        </w:tc>
        <w:tc>
          <w:tcPr>
            <w:tcW w:w="495"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宋体" w:cs="Times New Roman"/>
                <w:sz w:val="24"/>
                <w:szCs w:val="24"/>
              </w:rPr>
            </w:pPr>
          </w:p>
        </w:tc>
        <w:tc>
          <w:tcPr>
            <w:tcW w:w="118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绿化宽度≤1.5m</w:t>
            </w:r>
          </w:p>
        </w:tc>
        <w:tc>
          <w:tcPr>
            <w:tcW w:w="1644" w:type="dxa"/>
            <w:gridSpan w:val="2"/>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改造</w:t>
            </w:r>
          </w:p>
        </w:tc>
        <w:tc>
          <w:tcPr>
            <w:tcW w:w="1616"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无硬性要求</w:t>
            </w:r>
          </w:p>
        </w:tc>
        <w:tc>
          <w:tcPr>
            <w:tcW w:w="1347"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≤0.7</w:t>
            </w:r>
          </w:p>
        </w:tc>
        <w:tc>
          <w:tcPr>
            <w:tcW w:w="2055" w:type="dxa"/>
            <w:tcBorders>
              <w:top w:val="single" w:color="auto" w:sz="4" w:space="0"/>
              <w:left w:val="nil"/>
              <w:bottom w:val="single" w:color="auto" w:sz="4" w:space="0"/>
              <w:right w:val="single" w:color="auto" w:sz="4" w:space="0"/>
            </w:tcBorders>
            <w:shd w:val="clear" w:color="auto" w:fill="auto"/>
            <w:noWrap/>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r>
      <w:tr>
        <w:trPr>
          <w:trHeight w:val="340" w:hRule="atLeast"/>
        </w:trPr>
        <w:tc>
          <w:tcPr>
            <w:tcW w:w="44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宋体" w:cs="Times New Roman"/>
                <w:sz w:val="24"/>
                <w:szCs w:val="24"/>
              </w:rPr>
            </w:pPr>
          </w:p>
        </w:tc>
        <w:tc>
          <w:tcPr>
            <w:tcW w:w="495" w:type="dxa"/>
            <w:vMerge w:val="continue"/>
            <w:tcBorders>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宋体" w:cs="Times New Roman"/>
                <w:sz w:val="24"/>
                <w:szCs w:val="24"/>
              </w:rPr>
            </w:pPr>
          </w:p>
        </w:tc>
        <w:tc>
          <w:tcPr>
            <w:tcW w:w="118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绿化宽度</w:t>
            </w:r>
            <w:r>
              <w:rPr>
                <w:rFonts w:hint="eastAsia" w:ascii="Times New Roman" w:hAnsi="Times New Roman" w:eastAsia="宋体" w:cs="Times New Roman"/>
                <w:sz w:val="24"/>
                <w:szCs w:val="24"/>
              </w:rPr>
              <w:t>&gt;</w:t>
            </w:r>
            <w:r>
              <w:rPr>
                <w:rFonts w:ascii="Times New Roman" w:hAnsi="Times New Roman" w:eastAsia="宋体" w:cs="Times New Roman"/>
                <w:sz w:val="24"/>
                <w:szCs w:val="24"/>
              </w:rPr>
              <w:t>1.5m</w:t>
            </w:r>
          </w:p>
        </w:tc>
        <w:tc>
          <w:tcPr>
            <w:tcW w:w="1644" w:type="dxa"/>
            <w:gridSpan w:val="2"/>
            <w:vMerge w:val="continue"/>
            <w:tcBorders>
              <w:left w:val="single" w:color="auto" w:sz="4" w:space="0"/>
              <w:bottom w:val="single" w:color="auto" w:sz="4" w:space="0"/>
              <w:right w:val="single" w:color="auto" w:sz="4" w:space="0"/>
            </w:tcBorders>
            <w:shd w:val="clear" w:color="auto" w:fill="auto"/>
          </w:tcPr>
          <w:p>
            <w:pPr>
              <w:widowControl/>
              <w:adjustRightInd w:val="0"/>
              <w:snapToGrid w:val="0"/>
              <w:jc w:val="left"/>
              <w:rPr>
                <w:rFonts w:ascii="Times New Roman" w:hAnsi="Times New Roman" w:eastAsia="宋体" w:cs="Times New Roman"/>
                <w:sz w:val="24"/>
                <w:szCs w:val="24"/>
              </w:rPr>
            </w:pPr>
          </w:p>
        </w:tc>
        <w:tc>
          <w:tcPr>
            <w:tcW w:w="1616"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50</w:t>
            </w:r>
            <w:r>
              <w:rPr>
                <w:rFonts w:hint="eastAsia" w:ascii="Times New Roman" w:hAnsi="Times New Roman" w:eastAsia="宋体" w:cs="Times New Roman"/>
                <w:sz w:val="24"/>
                <w:szCs w:val="24"/>
              </w:rPr>
              <w:t>%</w:t>
            </w:r>
          </w:p>
        </w:tc>
        <w:tc>
          <w:tcPr>
            <w:tcW w:w="1347"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≤0.7</w:t>
            </w:r>
          </w:p>
        </w:tc>
        <w:tc>
          <w:tcPr>
            <w:tcW w:w="2055" w:type="dxa"/>
            <w:tcBorders>
              <w:top w:val="single" w:color="auto" w:sz="4" w:space="0"/>
              <w:left w:val="nil"/>
              <w:bottom w:val="single" w:color="auto" w:sz="4" w:space="0"/>
              <w:right w:val="single" w:color="auto" w:sz="4" w:space="0"/>
            </w:tcBorders>
            <w:shd w:val="clear" w:color="auto" w:fill="auto"/>
            <w:noWrap/>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r>
      <w:tr>
        <w:trPr>
          <w:trHeight w:val="340" w:hRule="atLeast"/>
        </w:trPr>
        <w:tc>
          <w:tcPr>
            <w:tcW w:w="44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宋体" w:cs="Times New Roman"/>
                <w:sz w:val="24"/>
                <w:szCs w:val="24"/>
              </w:rPr>
            </w:pPr>
          </w:p>
        </w:tc>
        <w:tc>
          <w:tcPr>
            <w:tcW w:w="1678" w:type="dxa"/>
            <w:gridSpan w:val="2"/>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其他交通设施用地（快速路、交通场站、停车场等）</w:t>
            </w:r>
          </w:p>
        </w:tc>
        <w:tc>
          <w:tcPr>
            <w:tcW w:w="164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新建</w:t>
            </w:r>
          </w:p>
        </w:tc>
        <w:tc>
          <w:tcPr>
            <w:tcW w:w="1616"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50%</w:t>
            </w:r>
          </w:p>
        </w:tc>
        <w:tc>
          <w:tcPr>
            <w:tcW w:w="1347"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0.65</w:t>
            </w:r>
          </w:p>
        </w:tc>
        <w:tc>
          <w:tcPr>
            <w:tcW w:w="2055" w:type="dxa"/>
            <w:tcBorders>
              <w:top w:val="single" w:color="auto" w:sz="4" w:space="0"/>
              <w:left w:val="nil"/>
              <w:bottom w:val="single" w:color="auto" w:sz="4" w:space="0"/>
              <w:right w:val="single" w:color="auto" w:sz="4" w:space="0"/>
            </w:tcBorders>
            <w:shd w:val="clear" w:color="auto" w:fill="auto"/>
            <w:noWrap/>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r>
      <w:tr>
        <w:trPr>
          <w:trHeight w:val="340" w:hRule="atLeast"/>
        </w:trPr>
        <w:tc>
          <w:tcPr>
            <w:tcW w:w="444" w:type="dxa"/>
            <w:vMerge w:val="continue"/>
            <w:tcBorders>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宋体" w:cs="Times New Roman"/>
                <w:sz w:val="24"/>
                <w:szCs w:val="24"/>
              </w:rPr>
            </w:pPr>
          </w:p>
        </w:tc>
        <w:tc>
          <w:tcPr>
            <w:tcW w:w="1678" w:type="dxa"/>
            <w:gridSpan w:val="2"/>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宋体" w:cs="Times New Roman"/>
                <w:sz w:val="24"/>
                <w:szCs w:val="24"/>
              </w:rPr>
            </w:pPr>
          </w:p>
        </w:tc>
        <w:tc>
          <w:tcPr>
            <w:tcW w:w="164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改造</w:t>
            </w:r>
          </w:p>
        </w:tc>
        <w:tc>
          <w:tcPr>
            <w:tcW w:w="1616"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40%</w:t>
            </w:r>
          </w:p>
        </w:tc>
        <w:tc>
          <w:tcPr>
            <w:tcW w:w="1347"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0.7</w:t>
            </w:r>
          </w:p>
        </w:tc>
        <w:tc>
          <w:tcPr>
            <w:tcW w:w="2055" w:type="dxa"/>
            <w:tcBorders>
              <w:top w:val="single" w:color="auto" w:sz="4" w:space="0"/>
              <w:left w:val="nil"/>
              <w:bottom w:val="single" w:color="auto" w:sz="4" w:space="0"/>
              <w:right w:val="single" w:color="auto" w:sz="4" w:space="0"/>
            </w:tcBorders>
            <w:shd w:val="clear" w:color="auto" w:fill="auto"/>
            <w:noWrap/>
          </w:tcPr>
          <w:p>
            <w:pPr>
              <w:widowControl/>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r>
    </w:tbl>
    <w:p>
      <w:pPr>
        <w:spacing w:line="360" w:lineRule="auto"/>
        <w:ind w:firstLine="480" w:firstLineChars="200"/>
        <w:rPr>
          <w:rFonts w:ascii="Times New Roman" w:hAnsi="Times New Roman" w:eastAsia="宋体" w:cs="Times New Roman"/>
          <w:bCs/>
          <w:color w:val="000000"/>
          <w:kern w:val="0"/>
          <w:sz w:val="24"/>
          <w:szCs w:val="24"/>
        </w:rPr>
      </w:pPr>
      <w:r>
        <w:rPr>
          <w:rFonts w:ascii="Times New Roman" w:hAnsi="Times New Roman" w:eastAsia="宋体" w:cs="Times New Roman"/>
          <w:bCs/>
          <w:color w:val="000000"/>
          <w:kern w:val="0"/>
          <w:sz w:val="24"/>
          <w:szCs w:val="24"/>
        </w:rPr>
        <w:t>注：</w:t>
      </w:r>
      <w:r>
        <w:rPr>
          <w:rFonts w:hint="eastAsia" w:ascii="Times New Roman" w:hAnsi="Times New Roman" w:eastAsia="宋体" w:cs="Times New Roman"/>
          <w:bCs/>
          <w:color w:val="000000"/>
          <w:kern w:val="0"/>
          <w:sz w:val="24"/>
          <w:szCs w:val="24"/>
        </w:rPr>
        <w:t>1．改造类项目雨水调蓄规模要求不作为强制性指标，项目在设计时应充分挖掘场地L</w:t>
      </w:r>
      <w:r>
        <w:rPr>
          <w:rFonts w:ascii="Times New Roman" w:hAnsi="Times New Roman" w:eastAsia="宋体" w:cs="Times New Roman"/>
          <w:bCs/>
          <w:color w:val="000000"/>
          <w:kern w:val="0"/>
          <w:sz w:val="24"/>
          <w:szCs w:val="24"/>
        </w:rPr>
        <w:t>ID</w:t>
      </w:r>
      <w:r>
        <w:rPr>
          <w:rFonts w:hint="eastAsia" w:ascii="Times New Roman" w:hAnsi="Times New Roman" w:eastAsia="宋体" w:cs="Times New Roman"/>
          <w:bCs/>
          <w:color w:val="000000"/>
          <w:kern w:val="0"/>
          <w:sz w:val="24"/>
          <w:szCs w:val="24"/>
        </w:rPr>
        <w:t>设施调蓄空间。</w:t>
      </w:r>
    </w:p>
    <w:p>
      <w:pPr>
        <w:spacing w:line="360" w:lineRule="auto"/>
        <w:ind w:firstLine="480" w:firstLineChars="200"/>
        <w:rPr>
          <w:rFonts w:ascii="Times New Roman" w:hAnsi="Times New Roman" w:eastAsia="宋体" w:cs="Times New Roman"/>
          <w:bCs/>
          <w:color w:val="000000"/>
          <w:kern w:val="0"/>
          <w:sz w:val="24"/>
          <w:szCs w:val="24"/>
        </w:rPr>
      </w:pPr>
      <w:r>
        <w:rPr>
          <w:rFonts w:ascii="Times New Roman" w:hAnsi="Times New Roman" w:eastAsia="宋体" w:cs="Times New Roman"/>
          <w:bCs/>
          <w:color w:val="000000"/>
          <w:kern w:val="0"/>
          <w:sz w:val="24"/>
          <w:szCs w:val="24"/>
        </w:rPr>
        <w:t>2</w:t>
      </w:r>
      <w:r>
        <w:rPr>
          <w:rFonts w:hint="eastAsia" w:ascii="Times New Roman" w:hAnsi="Times New Roman" w:eastAsia="宋体" w:cs="Times New Roman"/>
          <w:bCs/>
          <w:color w:val="000000"/>
          <w:kern w:val="0"/>
          <w:sz w:val="24"/>
          <w:szCs w:val="24"/>
        </w:rPr>
        <w:t>．根据义乌实际土地出让情况，高层住宅绿化率一般≥3</w:t>
      </w:r>
      <w:r>
        <w:rPr>
          <w:rFonts w:ascii="Times New Roman" w:hAnsi="Times New Roman" w:eastAsia="宋体" w:cs="Times New Roman"/>
          <w:bCs/>
          <w:color w:val="000000"/>
          <w:kern w:val="0"/>
          <w:sz w:val="24"/>
          <w:szCs w:val="24"/>
        </w:rPr>
        <w:t>0%，低密度开发住宅绿地率一般在</w:t>
      </w:r>
      <w:r>
        <w:rPr>
          <w:rFonts w:hint="eastAsia" w:ascii="Times New Roman" w:hAnsi="Times New Roman" w:eastAsia="宋体" w:cs="Times New Roman"/>
          <w:bCs/>
          <w:color w:val="000000"/>
          <w:kern w:val="0"/>
          <w:sz w:val="24"/>
          <w:szCs w:val="24"/>
        </w:rPr>
        <w:t>1</w:t>
      </w:r>
      <w:r>
        <w:rPr>
          <w:rFonts w:ascii="Times New Roman" w:hAnsi="Times New Roman" w:eastAsia="宋体" w:cs="Times New Roman"/>
          <w:bCs/>
          <w:color w:val="000000"/>
          <w:kern w:val="0"/>
          <w:sz w:val="24"/>
          <w:szCs w:val="24"/>
        </w:rPr>
        <w:t>5%~25%，沿街住宅一般绿化率</w:t>
      </w:r>
      <w:r>
        <w:rPr>
          <w:rFonts w:ascii="Times New Roman" w:hAnsi="Times New Roman" w:eastAsia="宋体" w:cs="Times New Roman"/>
          <w:sz w:val="24"/>
          <w:szCs w:val="24"/>
        </w:rPr>
        <w:t>低于</w:t>
      </w:r>
      <w:r>
        <w:rPr>
          <w:rFonts w:hint="eastAsia" w:ascii="Times New Roman" w:hAnsi="Times New Roman" w:eastAsia="宋体" w:cs="Times New Roman"/>
          <w:sz w:val="24"/>
          <w:szCs w:val="24"/>
        </w:rPr>
        <w:t>5</w:t>
      </w:r>
      <w:r>
        <w:rPr>
          <w:rFonts w:ascii="Times New Roman" w:hAnsi="Times New Roman" w:eastAsia="宋体" w:cs="Times New Roman"/>
          <w:sz w:val="24"/>
          <w:szCs w:val="24"/>
        </w:rPr>
        <w:t>%</w:t>
      </w:r>
      <w:r>
        <w:rPr>
          <w:rFonts w:ascii="Times New Roman" w:hAnsi="Times New Roman" w:eastAsia="宋体" w:cs="Times New Roman"/>
          <w:bCs/>
          <w:color w:val="000000"/>
          <w:kern w:val="0"/>
          <w:sz w:val="24"/>
          <w:szCs w:val="24"/>
        </w:rPr>
        <w:t>；普通</w:t>
      </w:r>
      <w:r>
        <w:rPr>
          <w:rFonts w:ascii="Times New Roman" w:hAnsi="Times New Roman" w:eastAsia="宋体" w:cs="Times New Roman"/>
          <w:sz w:val="24"/>
          <w:szCs w:val="24"/>
        </w:rPr>
        <w:t>商业服务业设施用地的绿化率一般在</w:t>
      </w:r>
      <w:r>
        <w:rPr>
          <w:rFonts w:hint="eastAsia" w:ascii="Times New Roman" w:hAnsi="Times New Roman" w:eastAsia="宋体" w:cs="Times New Roman"/>
          <w:sz w:val="24"/>
          <w:szCs w:val="24"/>
        </w:rPr>
        <w:t>1</w:t>
      </w:r>
      <w:r>
        <w:rPr>
          <w:rFonts w:ascii="Times New Roman" w:hAnsi="Times New Roman" w:eastAsia="宋体" w:cs="Times New Roman"/>
          <w:sz w:val="24"/>
          <w:szCs w:val="24"/>
        </w:rPr>
        <w:t>5%左右，沿街商铺一般绿化率低于</w:t>
      </w:r>
      <w:r>
        <w:rPr>
          <w:rFonts w:hint="eastAsia" w:ascii="Times New Roman" w:hAnsi="Times New Roman" w:eastAsia="宋体" w:cs="Times New Roman"/>
          <w:sz w:val="24"/>
          <w:szCs w:val="24"/>
        </w:rPr>
        <w:t>5</w:t>
      </w:r>
      <w:r>
        <w:rPr>
          <w:rFonts w:ascii="Times New Roman" w:hAnsi="Times New Roman" w:eastAsia="宋体" w:cs="Times New Roman"/>
          <w:sz w:val="24"/>
          <w:szCs w:val="24"/>
        </w:rPr>
        <w:t>%。</w:t>
      </w:r>
    </w:p>
    <w:p>
      <w:pPr>
        <w:spacing w:line="360" w:lineRule="auto"/>
        <w:ind w:firstLine="480" w:firstLineChars="200"/>
        <w:rPr>
          <w:rFonts w:ascii="Times New Roman" w:hAnsi="Times New Roman" w:eastAsia="宋体" w:cs="Times New Roman"/>
          <w:bCs/>
          <w:color w:val="000000"/>
          <w:kern w:val="0"/>
          <w:sz w:val="24"/>
          <w:szCs w:val="24"/>
        </w:rPr>
      </w:pPr>
      <w:r>
        <w:rPr>
          <w:rFonts w:ascii="Times New Roman" w:hAnsi="Times New Roman" w:eastAsia="宋体" w:cs="Times New Roman"/>
          <w:bCs/>
          <w:color w:val="000000"/>
          <w:kern w:val="0"/>
          <w:sz w:val="24"/>
          <w:szCs w:val="24"/>
        </w:rPr>
        <w:t>3</w:t>
      </w:r>
      <w:r>
        <w:rPr>
          <w:rFonts w:hint="eastAsia" w:ascii="Times New Roman" w:hAnsi="Times New Roman" w:eastAsia="宋体" w:cs="Times New Roman"/>
          <w:bCs/>
          <w:color w:val="000000"/>
          <w:kern w:val="0"/>
          <w:sz w:val="24"/>
          <w:szCs w:val="24"/>
        </w:rPr>
        <w:t>．绿化带宽度指除中央分隔带外单条绿化带的平均宽度</w:t>
      </w:r>
      <w:r>
        <w:rPr>
          <w:rFonts w:ascii="Times New Roman" w:hAnsi="Times New Roman" w:eastAsia="宋体" w:cs="Times New Roman"/>
          <w:bCs/>
          <w:color w:val="000000"/>
          <w:kern w:val="0"/>
          <w:sz w:val="24"/>
          <w:szCs w:val="24"/>
        </w:rPr>
        <w:t>。</w:t>
      </w:r>
    </w:p>
    <w:p>
      <w:pPr>
        <w:spacing w:line="360" w:lineRule="auto"/>
        <w:ind w:firstLine="480" w:firstLineChars="200"/>
        <w:rPr>
          <w:rFonts w:ascii="Times New Roman" w:hAnsi="Times New Roman" w:cs="Times New Roman"/>
        </w:rPr>
      </w:pPr>
      <w:r>
        <w:rPr>
          <w:rFonts w:ascii="Times New Roman" w:hAnsi="Times New Roman" w:eastAsia="宋体" w:cs="Times New Roman"/>
          <w:bCs/>
          <w:color w:val="000000"/>
          <w:kern w:val="0"/>
          <w:sz w:val="24"/>
          <w:szCs w:val="24"/>
        </w:rPr>
        <w:t>4</w:t>
      </w:r>
      <w:r>
        <w:rPr>
          <w:rFonts w:hint="eastAsia" w:ascii="Times New Roman" w:hAnsi="Times New Roman" w:eastAsia="宋体" w:cs="Times New Roman"/>
          <w:bCs/>
          <w:color w:val="000000"/>
          <w:kern w:val="0"/>
          <w:sz w:val="24"/>
          <w:szCs w:val="24"/>
        </w:rPr>
        <w:t>．对于绿化带宽度小于等于1.5m以及无绿化带的道路，对年径流总量控制率指标不做硬性要求，但应积极采用环保雨水口、</w:t>
      </w:r>
      <w:r>
        <w:rPr>
          <w:rFonts w:ascii="Times New Roman" w:hAnsi="Times New Roman" w:eastAsia="宋体" w:cs="Times New Roman"/>
          <w:bCs/>
          <w:color w:val="000000"/>
          <w:kern w:val="0"/>
          <w:sz w:val="24"/>
          <w:szCs w:val="24"/>
        </w:rPr>
        <w:t>透水铺装</w:t>
      </w:r>
      <w:r>
        <w:rPr>
          <w:rFonts w:hint="eastAsia" w:ascii="Times New Roman" w:hAnsi="Times New Roman" w:eastAsia="宋体" w:cs="Times New Roman"/>
          <w:bCs/>
          <w:color w:val="000000"/>
          <w:kern w:val="0"/>
          <w:sz w:val="24"/>
          <w:szCs w:val="24"/>
        </w:rPr>
        <w:t>等源头设施</w:t>
      </w:r>
      <w:r>
        <w:rPr>
          <w:rFonts w:ascii="Times New Roman" w:hAnsi="Times New Roman" w:eastAsia="宋体" w:cs="Times New Roman"/>
          <w:bCs/>
          <w:color w:val="000000"/>
          <w:kern w:val="0"/>
          <w:sz w:val="24"/>
          <w:szCs w:val="24"/>
        </w:rPr>
        <w:t>控制初期雨水径流污染。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Noto Sans CJK SC"/>
    <w:panose1 w:val="02010600030101010101"/>
    <w:charset w:val="86"/>
    <w:family w:val="auto"/>
    <w:pitch w:val="default"/>
    <w:sig w:usb0="00000000" w:usb1="00000000" w:usb2="00000016" w:usb3="00000000" w:csb0="0004000F" w:csb1="00000000"/>
  </w:font>
  <w:font w:name="Noto Sans CJK SC">
    <w:panose1 w:val="020B0500000000000000"/>
    <w:charset w:val="86"/>
    <w:family w:val="auto"/>
    <w:pitch w:val="default"/>
    <w:sig w:usb0="30000003" w:usb1="2BDF3C10" w:usb2="00000016" w:usb3="00000000" w:csb0="602E0107" w:csb1="00000000"/>
  </w:font>
  <w:font w:name="等线">
    <w:altName w:val="Noto Sans CJK SC"/>
    <w:panose1 w:val="00000000000000000000"/>
    <w:charset w:val="86"/>
    <w:family w:val="auto"/>
    <w:pitch w:val="default"/>
    <w:sig w:usb0="00000000" w:usb1="00000000" w:usb2="00000000" w:usb3="00000000" w:csb0="00000000" w:csb1="00000000"/>
  </w:font>
  <w:font w:name="等线">
    <w:altName w:val="Noto Sans CJK SC"/>
    <w:panose1 w:val="00000000000000000000"/>
    <w:charset w:val="00"/>
    <w:family w:val="auto"/>
    <w:pitch w:val="default"/>
    <w:sig w:usb0="00000000" w:usb1="00000000" w:usb2="00000000" w:usb3="00000000" w:csb0="00000000" w:csb1="00000000"/>
  </w:font>
  <w:font w:name="等线 Light">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GWZT-EN">
    <w:panose1 w:val="02020400000000000000"/>
    <w:charset w:val="86"/>
    <w:family w:val="auto"/>
    <w:pitch w:val="default"/>
    <w:sig w:usb0="A00002BF" w:usb1="38CF7CFA" w:usb2="00082016" w:usb3="00000000" w:csb0="00040001" w:csb1="00000000"/>
  </w:font>
  <w:font w:name="等线 Light">
    <w:altName w:val="仿宋_GB2312"/>
    <w:panose1 w:val="00000000000000000000"/>
    <w:charset w:val="00"/>
    <w:family w:val="auto"/>
    <w:pitch w:val="default"/>
    <w:sig w:usb0="00000000" w:usb1="00000000" w:usb2="00000000" w:usb3="00000000" w:csb0="00000000" w:csb1="00000000"/>
  </w:font>
  <w:font w:name="sans-serif">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2046909"/>
      <w:docPartObj>
        <w:docPartGallery w:val="autotext"/>
      </w:docPartObj>
    </w:sdtPr>
    <w:sdtEndPr>
      <w:rPr>
        <w:rFonts w:ascii="Times New Roman" w:hAnsi="Times New Roman" w:cs="Times New Roman"/>
        <w:sz w:val="21"/>
        <w:szCs w:val="21"/>
      </w:rPr>
    </w:sdtEndPr>
    <w:sdtContent>
      <w:p>
        <w:pPr>
          <w:pStyle w:val="6"/>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17</w:t>
        </w:r>
        <w:r>
          <w:rPr>
            <w:rFonts w:ascii="Times New Roman" w:hAnsi="Times New Roman" w:cs="Times New Roman"/>
            <w:sz w:val="21"/>
            <w:szCs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kODEyYTY1NmI2MjBjODY2NzhjNzFmNmZkZjIzMjYifQ=="/>
  </w:docVars>
  <w:rsids>
    <w:rsidRoot w:val="0017319E"/>
    <w:rsid w:val="000020D3"/>
    <w:rsid w:val="00002D84"/>
    <w:rsid w:val="00010D25"/>
    <w:rsid w:val="000239CD"/>
    <w:rsid w:val="00025B37"/>
    <w:rsid w:val="000261DB"/>
    <w:rsid w:val="00043015"/>
    <w:rsid w:val="00043422"/>
    <w:rsid w:val="00045375"/>
    <w:rsid w:val="00061958"/>
    <w:rsid w:val="00070874"/>
    <w:rsid w:val="00075B86"/>
    <w:rsid w:val="000773F4"/>
    <w:rsid w:val="00080681"/>
    <w:rsid w:val="00083421"/>
    <w:rsid w:val="000942B9"/>
    <w:rsid w:val="000943B4"/>
    <w:rsid w:val="000C70C1"/>
    <w:rsid w:val="000C755A"/>
    <w:rsid w:val="000D7F64"/>
    <w:rsid w:val="000F2244"/>
    <w:rsid w:val="00107E93"/>
    <w:rsid w:val="00110ED4"/>
    <w:rsid w:val="00112539"/>
    <w:rsid w:val="00117DA8"/>
    <w:rsid w:val="00123187"/>
    <w:rsid w:val="00135A02"/>
    <w:rsid w:val="0013683A"/>
    <w:rsid w:val="00137C90"/>
    <w:rsid w:val="00146363"/>
    <w:rsid w:val="00150489"/>
    <w:rsid w:val="00150DBC"/>
    <w:rsid w:val="0015243B"/>
    <w:rsid w:val="0015299E"/>
    <w:rsid w:val="001533F7"/>
    <w:rsid w:val="001553B5"/>
    <w:rsid w:val="00161D62"/>
    <w:rsid w:val="0017319E"/>
    <w:rsid w:val="00186283"/>
    <w:rsid w:val="001914F0"/>
    <w:rsid w:val="001919C9"/>
    <w:rsid w:val="00193C98"/>
    <w:rsid w:val="00195166"/>
    <w:rsid w:val="0019708C"/>
    <w:rsid w:val="0019712B"/>
    <w:rsid w:val="001A4E70"/>
    <w:rsid w:val="001C7A07"/>
    <w:rsid w:val="001D13F5"/>
    <w:rsid w:val="001D16D1"/>
    <w:rsid w:val="001D1D15"/>
    <w:rsid w:val="001D5415"/>
    <w:rsid w:val="001D6174"/>
    <w:rsid w:val="001E53C8"/>
    <w:rsid w:val="001E7E17"/>
    <w:rsid w:val="001F2374"/>
    <w:rsid w:val="001F46B0"/>
    <w:rsid w:val="00202F11"/>
    <w:rsid w:val="00205F0F"/>
    <w:rsid w:val="002064CD"/>
    <w:rsid w:val="00213D9F"/>
    <w:rsid w:val="002148F6"/>
    <w:rsid w:val="00227872"/>
    <w:rsid w:val="00237FD5"/>
    <w:rsid w:val="00241670"/>
    <w:rsid w:val="00243579"/>
    <w:rsid w:val="00243E8E"/>
    <w:rsid w:val="00245459"/>
    <w:rsid w:val="00245CE9"/>
    <w:rsid w:val="0025167F"/>
    <w:rsid w:val="00256504"/>
    <w:rsid w:val="00260C59"/>
    <w:rsid w:val="00261BF3"/>
    <w:rsid w:val="00262242"/>
    <w:rsid w:val="002644DC"/>
    <w:rsid w:val="00267202"/>
    <w:rsid w:val="00274B5B"/>
    <w:rsid w:val="0028170E"/>
    <w:rsid w:val="00287212"/>
    <w:rsid w:val="00293551"/>
    <w:rsid w:val="002B3E20"/>
    <w:rsid w:val="002B7F5E"/>
    <w:rsid w:val="002D1244"/>
    <w:rsid w:val="002E0C7D"/>
    <w:rsid w:val="002E1D88"/>
    <w:rsid w:val="002E68CE"/>
    <w:rsid w:val="002F0BE8"/>
    <w:rsid w:val="002F46FD"/>
    <w:rsid w:val="002F5537"/>
    <w:rsid w:val="00301482"/>
    <w:rsid w:val="00301F1E"/>
    <w:rsid w:val="003171CD"/>
    <w:rsid w:val="003268BD"/>
    <w:rsid w:val="0033005B"/>
    <w:rsid w:val="0033295F"/>
    <w:rsid w:val="00334DC4"/>
    <w:rsid w:val="0034342C"/>
    <w:rsid w:val="003516AC"/>
    <w:rsid w:val="00354030"/>
    <w:rsid w:val="00360291"/>
    <w:rsid w:val="00381812"/>
    <w:rsid w:val="00383076"/>
    <w:rsid w:val="00393B3F"/>
    <w:rsid w:val="00397401"/>
    <w:rsid w:val="003A16FB"/>
    <w:rsid w:val="003A240A"/>
    <w:rsid w:val="003B1A50"/>
    <w:rsid w:val="003B6911"/>
    <w:rsid w:val="003C4053"/>
    <w:rsid w:val="003D023C"/>
    <w:rsid w:val="003E0367"/>
    <w:rsid w:val="003F1205"/>
    <w:rsid w:val="003F440E"/>
    <w:rsid w:val="003F5300"/>
    <w:rsid w:val="00412364"/>
    <w:rsid w:val="0041719C"/>
    <w:rsid w:val="004173F1"/>
    <w:rsid w:val="004242F2"/>
    <w:rsid w:val="004365CC"/>
    <w:rsid w:val="00442AA5"/>
    <w:rsid w:val="00443B1C"/>
    <w:rsid w:val="00444583"/>
    <w:rsid w:val="00445979"/>
    <w:rsid w:val="00451FB2"/>
    <w:rsid w:val="004565FF"/>
    <w:rsid w:val="00456F45"/>
    <w:rsid w:val="00474B61"/>
    <w:rsid w:val="00491587"/>
    <w:rsid w:val="00492207"/>
    <w:rsid w:val="004A10E2"/>
    <w:rsid w:val="004A47F4"/>
    <w:rsid w:val="004B3AA0"/>
    <w:rsid w:val="004B3AF9"/>
    <w:rsid w:val="004B4F11"/>
    <w:rsid w:val="004C2AE1"/>
    <w:rsid w:val="004D1E3C"/>
    <w:rsid w:val="004E477D"/>
    <w:rsid w:val="004E53DA"/>
    <w:rsid w:val="00504103"/>
    <w:rsid w:val="0052056E"/>
    <w:rsid w:val="005443B4"/>
    <w:rsid w:val="00557AE0"/>
    <w:rsid w:val="00564912"/>
    <w:rsid w:val="0057068C"/>
    <w:rsid w:val="005829D5"/>
    <w:rsid w:val="005871E5"/>
    <w:rsid w:val="00591FA8"/>
    <w:rsid w:val="005927A9"/>
    <w:rsid w:val="00595FD8"/>
    <w:rsid w:val="005A296A"/>
    <w:rsid w:val="005C0FC0"/>
    <w:rsid w:val="005C39D4"/>
    <w:rsid w:val="005E6C71"/>
    <w:rsid w:val="00606859"/>
    <w:rsid w:val="00606A40"/>
    <w:rsid w:val="00611B8B"/>
    <w:rsid w:val="006139A7"/>
    <w:rsid w:val="00632FA3"/>
    <w:rsid w:val="00637BAD"/>
    <w:rsid w:val="00647B94"/>
    <w:rsid w:val="00647D8D"/>
    <w:rsid w:val="00664B65"/>
    <w:rsid w:val="00671B76"/>
    <w:rsid w:val="006732F8"/>
    <w:rsid w:val="006749C6"/>
    <w:rsid w:val="00682E37"/>
    <w:rsid w:val="00697CDE"/>
    <w:rsid w:val="006A216C"/>
    <w:rsid w:val="006B5291"/>
    <w:rsid w:val="006B5B98"/>
    <w:rsid w:val="006C498E"/>
    <w:rsid w:val="006D25E9"/>
    <w:rsid w:val="006D64EA"/>
    <w:rsid w:val="006E1E74"/>
    <w:rsid w:val="006E2AD5"/>
    <w:rsid w:val="006E2C64"/>
    <w:rsid w:val="006F5630"/>
    <w:rsid w:val="00702E60"/>
    <w:rsid w:val="00712EB9"/>
    <w:rsid w:val="007165CB"/>
    <w:rsid w:val="00722551"/>
    <w:rsid w:val="00726E70"/>
    <w:rsid w:val="007327BC"/>
    <w:rsid w:val="007363E3"/>
    <w:rsid w:val="00742906"/>
    <w:rsid w:val="0074429A"/>
    <w:rsid w:val="00744556"/>
    <w:rsid w:val="0074476C"/>
    <w:rsid w:val="00747083"/>
    <w:rsid w:val="00757209"/>
    <w:rsid w:val="00761B7E"/>
    <w:rsid w:val="007662F3"/>
    <w:rsid w:val="0077268E"/>
    <w:rsid w:val="0077503F"/>
    <w:rsid w:val="0077699D"/>
    <w:rsid w:val="00777652"/>
    <w:rsid w:val="007825FA"/>
    <w:rsid w:val="007855F6"/>
    <w:rsid w:val="00786005"/>
    <w:rsid w:val="00786192"/>
    <w:rsid w:val="007863B0"/>
    <w:rsid w:val="0079094C"/>
    <w:rsid w:val="00790BC7"/>
    <w:rsid w:val="007976C4"/>
    <w:rsid w:val="00797DEC"/>
    <w:rsid w:val="007A48D3"/>
    <w:rsid w:val="007B4D18"/>
    <w:rsid w:val="007B67A2"/>
    <w:rsid w:val="007C464E"/>
    <w:rsid w:val="007D2CB4"/>
    <w:rsid w:val="007D724C"/>
    <w:rsid w:val="007E6277"/>
    <w:rsid w:val="007E6904"/>
    <w:rsid w:val="007F0069"/>
    <w:rsid w:val="007F0F34"/>
    <w:rsid w:val="0080380D"/>
    <w:rsid w:val="00805094"/>
    <w:rsid w:val="0082222F"/>
    <w:rsid w:val="008404E8"/>
    <w:rsid w:val="00845263"/>
    <w:rsid w:val="008467AD"/>
    <w:rsid w:val="00847122"/>
    <w:rsid w:val="008510B4"/>
    <w:rsid w:val="00865E23"/>
    <w:rsid w:val="0087371B"/>
    <w:rsid w:val="00874AAC"/>
    <w:rsid w:val="008758F9"/>
    <w:rsid w:val="008830A4"/>
    <w:rsid w:val="00891199"/>
    <w:rsid w:val="00893BC5"/>
    <w:rsid w:val="008A5B2C"/>
    <w:rsid w:val="008B1C58"/>
    <w:rsid w:val="008B3C62"/>
    <w:rsid w:val="008B7A45"/>
    <w:rsid w:val="008C0558"/>
    <w:rsid w:val="008C4472"/>
    <w:rsid w:val="008C5611"/>
    <w:rsid w:val="008C78CE"/>
    <w:rsid w:val="008D2606"/>
    <w:rsid w:val="008E241C"/>
    <w:rsid w:val="008F13C4"/>
    <w:rsid w:val="008F20C0"/>
    <w:rsid w:val="008F38DB"/>
    <w:rsid w:val="008F4F67"/>
    <w:rsid w:val="00902AC9"/>
    <w:rsid w:val="00905B75"/>
    <w:rsid w:val="0090665B"/>
    <w:rsid w:val="00911210"/>
    <w:rsid w:val="00914FA1"/>
    <w:rsid w:val="00922672"/>
    <w:rsid w:val="009307CA"/>
    <w:rsid w:val="0093141C"/>
    <w:rsid w:val="00956A41"/>
    <w:rsid w:val="00962806"/>
    <w:rsid w:val="00962C53"/>
    <w:rsid w:val="00967A34"/>
    <w:rsid w:val="009837CD"/>
    <w:rsid w:val="00984170"/>
    <w:rsid w:val="00985D49"/>
    <w:rsid w:val="00985EBB"/>
    <w:rsid w:val="00986708"/>
    <w:rsid w:val="0099257A"/>
    <w:rsid w:val="00992D8F"/>
    <w:rsid w:val="009D2625"/>
    <w:rsid w:val="009E58E5"/>
    <w:rsid w:val="009F672A"/>
    <w:rsid w:val="009F79CE"/>
    <w:rsid w:val="00A07507"/>
    <w:rsid w:val="00A20F46"/>
    <w:rsid w:val="00A27965"/>
    <w:rsid w:val="00A47E08"/>
    <w:rsid w:val="00A56426"/>
    <w:rsid w:val="00A63A70"/>
    <w:rsid w:val="00A63E16"/>
    <w:rsid w:val="00A66CD5"/>
    <w:rsid w:val="00A672B3"/>
    <w:rsid w:val="00A7227D"/>
    <w:rsid w:val="00A81D45"/>
    <w:rsid w:val="00A85A37"/>
    <w:rsid w:val="00A93A05"/>
    <w:rsid w:val="00AA5118"/>
    <w:rsid w:val="00AB5FFD"/>
    <w:rsid w:val="00AC05A4"/>
    <w:rsid w:val="00AD5C63"/>
    <w:rsid w:val="00AD7EF4"/>
    <w:rsid w:val="00AE7FD7"/>
    <w:rsid w:val="00AF3A87"/>
    <w:rsid w:val="00AF5964"/>
    <w:rsid w:val="00AF5CAA"/>
    <w:rsid w:val="00B034AF"/>
    <w:rsid w:val="00B216AA"/>
    <w:rsid w:val="00B226A6"/>
    <w:rsid w:val="00B35472"/>
    <w:rsid w:val="00B36BA5"/>
    <w:rsid w:val="00B442D7"/>
    <w:rsid w:val="00B476B9"/>
    <w:rsid w:val="00B56A32"/>
    <w:rsid w:val="00B6287C"/>
    <w:rsid w:val="00B70229"/>
    <w:rsid w:val="00B71C64"/>
    <w:rsid w:val="00B823C6"/>
    <w:rsid w:val="00B83748"/>
    <w:rsid w:val="00B8446A"/>
    <w:rsid w:val="00B87C54"/>
    <w:rsid w:val="00B90EFC"/>
    <w:rsid w:val="00B978FD"/>
    <w:rsid w:val="00BA070E"/>
    <w:rsid w:val="00BA6D0E"/>
    <w:rsid w:val="00BB53BE"/>
    <w:rsid w:val="00BC0E7B"/>
    <w:rsid w:val="00BC10EA"/>
    <w:rsid w:val="00BF17A3"/>
    <w:rsid w:val="00BF7438"/>
    <w:rsid w:val="00C01751"/>
    <w:rsid w:val="00C056B2"/>
    <w:rsid w:val="00C066DC"/>
    <w:rsid w:val="00C14F75"/>
    <w:rsid w:val="00C23DD7"/>
    <w:rsid w:val="00C306E1"/>
    <w:rsid w:val="00C340C2"/>
    <w:rsid w:val="00C36FCB"/>
    <w:rsid w:val="00C37DC5"/>
    <w:rsid w:val="00C409CA"/>
    <w:rsid w:val="00C42FD9"/>
    <w:rsid w:val="00C44A42"/>
    <w:rsid w:val="00C50228"/>
    <w:rsid w:val="00C53D9E"/>
    <w:rsid w:val="00C540FB"/>
    <w:rsid w:val="00C6080D"/>
    <w:rsid w:val="00C63D05"/>
    <w:rsid w:val="00C66F2B"/>
    <w:rsid w:val="00C75929"/>
    <w:rsid w:val="00C83299"/>
    <w:rsid w:val="00C91517"/>
    <w:rsid w:val="00C93909"/>
    <w:rsid w:val="00C939EF"/>
    <w:rsid w:val="00CA0695"/>
    <w:rsid w:val="00CA3358"/>
    <w:rsid w:val="00CB38A9"/>
    <w:rsid w:val="00CB66B0"/>
    <w:rsid w:val="00CC3AFD"/>
    <w:rsid w:val="00CC5C3E"/>
    <w:rsid w:val="00CE1F71"/>
    <w:rsid w:val="00CF06C0"/>
    <w:rsid w:val="00CF385F"/>
    <w:rsid w:val="00CF539D"/>
    <w:rsid w:val="00D011FB"/>
    <w:rsid w:val="00D03D33"/>
    <w:rsid w:val="00D05D05"/>
    <w:rsid w:val="00D17EEE"/>
    <w:rsid w:val="00D2395A"/>
    <w:rsid w:val="00D23D1B"/>
    <w:rsid w:val="00D41AD1"/>
    <w:rsid w:val="00D46672"/>
    <w:rsid w:val="00D50217"/>
    <w:rsid w:val="00D50B46"/>
    <w:rsid w:val="00D53D7B"/>
    <w:rsid w:val="00D63DB0"/>
    <w:rsid w:val="00D647CA"/>
    <w:rsid w:val="00D7451E"/>
    <w:rsid w:val="00D80DB2"/>
    <w:rsid w:val="00D92C4B"/>
    <w:rsid w:val="00D94AA0"/>
    <w:rsid w:val="00D95F51"/>
    <w:rsid w:val="00DA5250"/>
    <w:rsid w:val="00DA5F70"/>
    <w:rsid w:val="00DB2376"/>
    <w:rsid w:val="00DC0670"/>
    <w:rsid w:val="00DC1DD7"/>
    <w:rsid w:val="00DC681F"/>
    <w:rsid w:val="00DD3AA9"/>
    <w:rsid w:val="00DD3FFE"/>
    <w:rsid w:val="00DE0794"/>
    <w:rsid w:val="00DE3CCC"/>
    <w:rsid w:val="00DF6A1C"/>
    <w:rsid w:val="00E01E92"/>
    <w:rsid w:val="00E04D12"/>
    <w:rsid w:val="00E25BD4"/>
    <w:rsid w:val="00E3068F"/>
    <w:rsid w:val="00E35734"/>
    <w:rsid w:val="00E35BA0"/>
    <w:rsid w:val="00E47651"/>
    <w:rsid w:val="00E477F6"/>
    <w:rsid w:val="00E510D4"/>
    <w:rsid w:val="00E52BFD"/>
    <w:rsid w:val="00E53E50"/>
    <w:rsid w:val="00E55585"/>
    <w:rsid w:val="00E65E76"/>
    <w:rsid w:val="00E961B6"/>
    <w:rsid w:val="00EA5FC2"/>
    <w:rsid w:val="00EA6692"/>
    <w:rsid w:val="00EB7530"/>
    <w:rsid w:val="00EC11C0"/>
    <w:rsid w:val="00EC6D32"/>
    <w:rsid w:val="00ED3397"/>
    <w:rsid w:val="00EE447A"/>
    <w:rsid w:val="00EF27E2"/>
    <w:rsid w:val="00EF3219"/>
    <w:rsid w:val="00EF4E00"/>
    <w:rsid w:val="00EF56E2"/>
    <w:rsid w:val="00F0179E"/>
    <w:rsid w:val="00F208AF"/>
    <w:rsid w:val="00F22D14"/>
    <w:rsid w:val="00F418F5"/>
    <w:rsid w:val="00F42BEA"/>
    <w:rsid w:val="00F460AD"/>
    <w:rsid w:val="00F5241E"/>
    <w:rsid w:val="00F5297B"/>
    <w:rsid w:val="00F52B97"/>
    <w:rsid w:val="00F6444B"/>
    <w:rsid w:val="00F73642"/>
    <w:rsid w:val="00F80F3F"/>
    <w:rsid w:val="00F87911"/>
    <w:rsid w:val="00F930F7"/>
    <w:rsid w:val="00FA6D06"/>
    <w:rsid w:val="00FC67A3"/>
    <w:rsid w:val="00FD15B5"/>
    <w:rsid w:val="00FD2BBE"/>
    <w:rsid w:val="00FD773A"/>
    <w:rsid w:val="00FE4385"/>
    <w:rsid w:val="00FE5A50"/>
    <w:rsid w:val="00FF1B4E"/>
    <w:rsid w:val="07AE6886"/>
    <w:rsid w:val="1DFFEF36"/>
    <w:rsid w:val="387D168A"/>
    <w:rsid w:val="3FBE43BA"/>
    <w:rsid w:val="575F47D0"/>
    <w:rsid w:val="5B2904CA"/>
    <w:rsid w:val="64B76C60"/>
    <w:rsid w:val="73FFCBF3"/>
    <w:rsid w:val="79FE7EBA"/>
    <w:rsid w:val="7DBBD4F1"/>
    <w:rsid w:val="7E471542"/>
    <w:rsid w:val="BB7F67CF"/>
    <w:rsid w:val="BBFCBC47"/>
    <w:rsid w:val="D3EF10E3"/>
    <w:rsid w:val="D5BD66E2"/>
    <w:rsid w:val="EF9BB178"/>
    <w:rsid w:val="FFED7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qFormat/>
    <w:uiPriority w:val="0"/>
    <w:pPr>
      <w:jc w:val="left"/>
    </w:pPr>
    <w:rPr>
      <w:rFonts w:ascii="宋体" w:hAnsi="Times New Roman" w:eastAsia="宋体" w:cs="Times New Roman"/>
      <w:sz w:val="24"/>
      <w:szCs w:val="21"/>
    </w:r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firstLine="420" w:firstLineChars="200"/>
    </w:pPr>
  </w:style>
  <w:style w:type="character" w:customStyle="1" w:styleId="13">
    <w:name w:val="页脚 Char"/>
    <w:basedOn w:val="11"/>
    <w:link w:val="6"/>
    <w:qFormat/>
    <w:uiPriority w:val="99"/>
    <w:rPr>
      <w:sz w:val="18"/>
      <w:szCs w:val="18"/>
    </w:rPr>
  </w:style>
  <w:style w:type="character" w:customStyle="1" w:styleId="14">
    <w:name w:val="页眉 Char"/>
    <w:basedOn w:val="11"/>
    <w:link w:val="7"/>
    <w:qFormat/>
    <w:uiPriority w:val="99"/>
    <w:rPr>
      <w:sz w:val="18"/>
      <w:szCs w:val="18"/>
    </w:rPr>
  </w:style>
  <w:style w:type="character" w:customStyle="1" w:styleId="15">
    <w:name w:val="标题 1 Char"/>
    <w:basedOn w:val="11"/>
    <w:link w:val="2"/>
    <w:qFormat/>
    <w:uiPriority w:val="9"/>
    <w:rPr>
      <w:b/>
      <w:bCs/>
      <w:kern w:val="44"/>
      <w:sz w:val="44"/>
      <w:szCs w:val="44"/>
    </w:rPr>
  </w:style>
  <w:style w:type="character" w:customStyle="1" w:styleId="16">
    <w:name w:val="批注框文本 Char"/>
    <w:basedOn w:val="11"/>
    <w:link w:val="5"/>
    <w:semiHidden/>
    <w:qFormat/>
    <w:uiPriority w:val="99"/>
    <w:rPr>
      <w:kern w:val="2"/>
      <w:sz w:val="18"/>
      <w:szCs w:val="18"/>
    </w:rPr>
  </w:style>
  <w:style w:type="character" w:customStyle="1" w:styleId="17">
    <w:name w:val="标题 2 Char"/>
    <w:basedOn w:val="11"/>
    <w:link w:val="3"/>
    <w:semiHidden/>
    <w:qFormat/>
    <w:uiPriority w:val="9"/>
    <w:rPr>
      <w:rFonts w:asciiTheme="majorHAnsi" w:hAnsiTheme="majorHAnsi" w:eastAsiaTheme="majorEastAsia" w:cstheme="majorBidi"/>
      <w:b/>
      <w:bCs/>
      <w:kern w:val="2"/>
      <w:sz w:val="32"/>
      <w:szCs w:val="32"/>
    </w:rPr>
  </w:style>
  <w:style w:type="paragraph" w:customStyle="1" w:styleId="18">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9">
    <w:name w:val="批注文字 Char"/>
    <w:basedOn w:val="11"/>
    <w:link w:val="4"/>
    <w:qFormat/>
    <w:uiPriority w:val="0"/>
    <w:rPr>
      <w:rFonts w:ascii="宋体" w:hAnsi="Times New Roman" w:eastAsia="宋体" w:cs="Times New Roman"/>
      <w:kern w:val="2"/>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7453</Words>
  <Characters>7713</Characters>
  <Lines>60</Lines>
  <Paragraphs>16</Paragraphs>
  <TotalTime>45</TotalTime>
  <ScaleCrop>false</ScaleCrop>
  <LinksUpToDate>false</LinksUpToDate>
  <CharactersWithSpaces>7890</CharactersWithSpaces>
  <Application>WPS Office_11.8.2.12012_F1E327BC-269C-435d-A152-05C5408002CA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2024-06-12T09:21:00Z</dcterms:created>
  <dc:creator>GaoShenBin</dc:creator>
  <cp:lastModifiedBy>uos</cp:lastModifiedBy>
  <cp:lastPrinted>2024-06-13T08:50:00Z</cp:lastPrinted>
  <dcterms:modified xsi:type="dcterms:W3CDTF">2024-06-13T10:53:15Z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2052-11.8.2.12012</vt:lpwstr>
  </property>
  <property fmtid="{D5CDD505-2E9C-101B-9397-08002B2CF9AE}" pid="3" name="ICV">
    <vt:lpwstr>F3AD010E4BB24CCABC622E65229CCA9D_12</vt:lpwstr>
  </property>
</Properties>
</file>