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关于《金华市龙舟运动振兴八条举措》的</w:t>
      </w:r>
    </w:p>
    <w:p>
      <w:pPr>
        <w:spacing w:line="560" w:lineRule="exact"/>
        <w:jc w:val="center"/>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bCs/>
          <w:color w:val="000000"/>
          <w:sz w:val="44"/>
          <w:szCs w:val="44"/>
          <w:lang w:eastAsia="zh-CN"/>
        </w:rPr>
        <w:t>起草说明</w:t>
      </w:r>
    </w:p>
    <w:p>
      <w:pPr>
        <w:pStyle w:val="2"/>
        <w:rPr>
          <w:rFonts w:hint="eastAsia" w:ascii="仿宋_GB2312" w:hAnsi="仿宋_GB2312" w:eastAsia="仿宋_GB2312" w:cs="仿宋_GB2312"/>
          <w:color w:val="000000"/>
          <w:kern w:val="0"/>
          <w:sz w:val="32"/>
          <w:szCs w:val="32"/>
          <w:lang w:eastAsia="zh-CN"/>
        </w:rPr>
      </w:pPr>
    </w:p>
    <w:p>
      <w:pPr>
        <w:pStyle w:val="2"/>
        <w:keepNext w:val="0"/>
        <w:keepLines w:val="0"/>
        <w:pageBreakBefore w:val="0"/>
        <w:widowControl w:val="0"/>
        <w:numPr>
          <w:ilvl w:val="0"/>
          <w:numId w:val="1"/>
        </w:numPr>
        <w:wordWrap/>
        <w:topLinePunct w:val="0"/>
        <w:autoSpaceDE/>
        <w:autoSpaceDN/>
        <w:bidi w:val="0"/>
        <w:adjustRightInd/>
        <w:snapToGrid/>
        <w:spacing w:line="560" w:lineRule="exact"/>
        <w:ind w:left="0" w:leftChars="0" w:firstLine="640" w:firstLineChars="200"/>
        <w:textAlignment w:val="auto"/>
        <w:rPr>
          <w:rFonts w:eastAsia="黑体"/>
          <w:sz w:val="32"/>
          <w:szCs w:val="32"/>
        </w:rPr>
      </w:pPr>
      <w:r>
        <w:rPr>
          <w:rFonts w:eastAsia="黑体"/>
          <w:sz w:val="32"/>
          <w:szCs w:val="32"/>
        </w:rPr>
        <w:t>拟发文件标题</w:t>
      </w:r>
    </w:p>
    <w:p>
      <w:pPr>
        <w:keepNext w:val="0"/>
        <w:keepLines w:val="0"/>
        <w:pageBreakBefore w:val="0"/>
        <w:widowControl w:val="0"/>
        <w:kinsoku w:val="0"/>
        <w:wordWrap/>
        <w:overflowPunct w:val="0"/>
        <w:topLinePunct w:val="0"/>
        <w:autoSpaceDE/>
        <w:autoSpaceDN/>
        <w:bidi w:val="0"/>
        <w:adjustRightInd/>
        <w:snapToGrid/>
        <w:spacing w:before="0" w:line="560" w:lineRule="exact"/>
        <w:ind w:left="0" w:firstLine="640" w:firstLineChars="200"/>
        <w:jc w:val="both"/>
        <w:textAlignment w:val="auto"/>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金华市体育局关于印发《金华市龙舟运动振兴八条举措》的通知。</w:t>
      </w:r>
    </w:p>
    <w:p>
      <w:pPr>
        <w:pStyle w:val="2"/>
        <w:keepNext w:val="0"/>
        <w:keepLines w:val="0"/>
        <w:pageBreakBefore w:val="0"/>
        <w:widowControl w:val="0"/>
        <w:numPr>
          <w:ilvl w:val="0"/>
          <w:numId w:val="1"/>
        </w:numPr>
        <w:wordWrap/>
        <w:topLinePunct w:val="0"/>
        <w:autoSpaceDE/>
        <w:autoSpaceDN/>
        <w:bidi w:val="0"/>
        <w:adjustRightInd/>
        <w:snapToGrid/>
        <w:spacing w:line="560" w:lineRule="exact"/>
        <w:ind w:left="0" w:leftChars="0" w:firstLine="640" w:firstLineChars="200"/>
        <w:textAlignment w:val="auto"/>
        <w:rPr>
          <w:rFonts w:eastAsia="黑体"/>
          <w:sz w:val="32"/>
          <w:szCs w:val="32"/>
        </w:rPr>
      </w:pPr>
      <w:r>
        <w:rPr>
          <w:rFonts w:eastAsia="黑体"/>
          <w:sz w:val="32"/>
          <w:szCs w:val="32"/>
        </w:rPr>
        <w:t>发文目的</w:t>
      </w:r>
    </w:p>
    <w:p>
      <w:pPr>
        <w:pStyle w:val="2"/>
        <w:keepNext w:val="0"/>
        <w:keepLines w:val="0"/>
        <w:pageBreakBefore w:val="0"/>
        <w:widowControl w:val="0"/>
        <w:numPr>
          <w:ilvl w:val="0"/>
          <w:numId w:val="0"/>
        </w:numPr>
        <w:wordWrap/>
        <w:topLinePunct w:val="0"/>
        <w:autoSpaceDE/>
        <w:autoSpaceDN/>
        <w:bidi w:val="0"/>
        <w:adjustRightInd/>
        <w:snapToGrid/>
        <w:spacing w:line="560" w:lineRule="exact"/>
        <w:ind w:firstLine="640" w:firstLineChars="200"/>
        <w:textAlignment w:val="auto"/>
        <w:rPr>
          <w:rFonts w:hint="eastAsia" w:eastAsia="黑体"/>
          <w:sz w:val="32"/>
          <w:szCs w:val="32"/>
          <w:lang w:eastAsia="zh-CN"/>
        </w:rPr>
      </w:pPr>
      <w:r>
        <w:rPr>
          <w:rFonts w:hint="eastAsia" w:ascii="Times New Roman" w:hAnsi="Times New Roman" w:eastAsia="仿宋_GB2312" w:cs="Times New Roman"/>
          <w:sz w:val="32"/>
          <w:szCs w:val="32"/>
          <w:lang w:val="en-US" w:eastAsia="zh-CN"/>
        </w:rPr>
        <w:t>为全面贯彻落实习近平总书记关于体育强国建设重要指示精神，加快健康金华、</w:t>
      </w:r>
      <w:r>
        <w:rPr>
          <w:rFonts w:hint="default" w:ascii="Times New Roman" w:hAnsi="Times New Roman" w:eastAsia="仿宋_GB2312" w:cs="Times New Roman"/>
          <w:sz w:val="32"/>
          <w:szCs w:val="32"/>
          <w:lang w:val="en-US" w:eastAsia="zh-CN"/>
        </w:rPr>
        <w:t>现代化</w:t>
      </w:r>
      <w:r>
        <w:rPr>
          <w:rFonts w:hint="eastAsia" w:ascii="Times New Roman" w:hAnsi="Times New Roman" w:eastAsia="仿宋_GB2312" w:cs="Times New Roman"/>
          <w:sz w:val="32"/>
          <w:szCs w:val="32"/>
          <w:lang w:val="en-US" w:eastAsia="zh-CN"/>
        </w:rPr>
        <w:t>体育强市建设，推动金华龙舟运动可持续发展，打造更高水平龙舟队伍，激励金华龙舟队在国内外重大比赛中奋</w:t>
      </w:r>
      <w:r>
        <w:rPr>
          <w:rFonts w:hint="default" w:ascii="Times New Roman" w:hAnsi="Times New Roman" w:eastAsia="仿宋_GB2312" w:cs="Times New Roman"/>
          <w:sz w:val="32"/>
          <w:szCs w:val="32"/>
          <w:lang w:val="en-US" w:eastAsia="zh-CN"/>
        </w:rPr>
        <w:t>力拼搏、勇夺佳绩</w:t>
      </w:r>
      <w:r>
        <w:rPr>
          <w:rFonts w:hint="eastAsia" w:ascii="Times New Roman" w:hAnsi="Times New Roman" w:eastAsia="仿宋_GB2312" w:cs="Times New Roman"/>
          <w:sz w:val="32"/>
          <w:szCs w:val="32"/>
          <w:lang w:val="en-US" w:eastAsia="zh-CN"/>
        </w:rPr>
        <w:t>。</w:t>
      </w:r>
    </w:p>
    <w:p>
      <w:pPr>
        <w:pStyle w:val="2"/>
        <w:keepNext w:val="0"/>
        <w:keepLines w:val="0"/>
        <w:pageBreakBefore w:val="0"/>
        <w:widowControl w:val="0"/>
        <w:numPr>
          <w:ilvl w:val="0"/>
          <w:numId w:val="1"/>
        </w:numPr>
        <w:wordWrap/>
        <w:topLinePunct w:val="0"/>
        <w:autoSpaceDE/>
        <w:autoSpaceDN/>
        <w:bidi w:val="0"/>
        <w:adjustRightInd/>
        <w:snapToGrid/>
        <w:spacing w:line="560" w:lineRule="exact"/>
        <w:ind w:left="0" w:leftChars="0" w:firstLine="640" w:firstLineChars="200"/>
        <w:textAlignment w:val="auto"/>
        <w:rPr>
          <w:rFonts w:eastAsia="黑体"/>
          <w:sz w:val="32"/>
          <w:szCs w:val="32"/>
        </w:rPr>
      </w:pPr>
      <w:r>
        <w:rPr>
          <w:rFonts w:eastAsia="黑体"/>
          <w:sz w:val="32"/>
          <w:szCs w:val="32"/>
        </w:rPr>
        <w:t>起草</w:t>
      </w:r>
      <w:r>
        <w:rPr>
          <w:rFonts w:hint="eastAsia" w:eastAsia="黑体"/>
          <w:sz w:val="32"/>
          <w:szCs w:val="32"/>
          <w:lang w:eastAsia="zh-CN"/>
        </w:rPr>
        <w:t>过程</w:t>
      </w:r>
    </w:p>
    <w:p>
      <w:pPr>
        <w:keepNext w:val="0"/>
        <w:keepLines w:val="0"/>
        <w:pageBreakBefore w:val="0"/>
        <w:widowControl w:val="0"/>
        <w:kinsoku w:val="0"/>
        <w:wordWrap/>
        <w:overflowPunct w:val="0"/>
        <w:topLinePunct w:val="0"/>
        <w:autoSpaceDE/>
        <w:autoSpaceDN/>
        <w:bidi w:val="0"/>
        <w:adjustRightInd/>
        <w:snapToGrid/>
        <w:spacing w:before="0" w:line="560" w:lineRule="exact"/>
        <w:ind w:left="0" w:firstLine="640" w:firstLineChars="200"/>
        <w:jc w:val="both"/>
        <w:textAlignment w:val="auto"/>
        <w:rPr>
          <w:rFonts w:hint="default" w:ascii="仿宋_GB2312" w:hAnsi="仿宋_GB2312" w:eastAsia="仿宋_GB2312" w:cs="仿宋_GB2312"/>
          <w:kern w:val="2"/>
          <w:sz w:val="32"/>
          <w:szCs w:val="32"/>
          <w:shd w:val="clear" w:color="auto" w:fill="FFFFFF"/>
          <w:lang w:val="en-US" w:eastAsia="zh-CN" w:bidi="ar-SA"/>
        </w:rPr>
      </w:pPr>
      <w:r>
        <w:rPr>
          <w:rFonts w:hint="default" w:ascii="Times New Roman" w:hAnsi="Times New Roman" w:eastAsia="仿宋_GB2312" w:cs="Times New Roman"/>
          <w:sz w:val="32"/>
          <w:szCs w:val="32"/>
        </w:rPr>
        <w:t>金华龙舟女队</w:t>
      </w:r>
      <w:r>
        <w:rPr>
          <w:rFonts w:hint="eastAsia"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年的第十四届全运会赛场上，获得了历史性的突破，代表浙江共夺得1枚金牌、2枚铜牌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US" w:eastAsia="zh-CN"/>
        </w:rPr>
        <w:t>年在中国民族民间龙舟公开赛夺得了三项冠军</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2"/>
          <w:sz w:val="32"/>
          <w:szCs w:val="32"/>
          <w:shd w:val="clear" w:color="auto" w:fill="FFFFFF"/>
          <w:lang w:val="en-US" w:eastAsia="zh-CN" w:bidi="ar-SA"/>
        </w:rPr>
        <w:t>2023</w:t>
      </w:r>
      <w:r>
        <w:rPr>
          <w:rFonts w:hint="eastAsia" w:ascii="仿宋_GB2312" w:hAnsi="仿宋_GB2312" w:eastAsia="仿宋_GB2312" w:cs="仿宋_GB2312"/>
          <w:kern w:val="2"/>
          <w:sz w:val="32"/>
          <w:szCs w:val="32"/>
          <w:shd w:val="clear" w:color="auto" w:fill="FFFFFF"/>
          <w:lang w:val="en-US" w:eastAsia="zh-CN" w:bidi="ar-SA"/>
        </w:rPr>
        <w:t>年我局根据领导要求，召开了关于保持龙舟运动全国领先地位工作座谈会，并向各领域相关人员征求意见，形成初步材料。</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15</w:t>
      </w:r>
      <w:r>
        <w:rPr>
          <w:rFonts w:hint="eastAsia" w:ascii="仿宋_GB2312" w:hAnsi="仿宋_GB2312" w:eastAsia="仿宋_GB2312" w:cs="仿宋_GB2312"/>
          <w:kern w:val="2"/>
          <w:sz w:val="32"/>
          <w:szCs w:val="32"/>
          <w:shd w:val="clear" w:color="auto" w:fill="FFFFFF"/>
          <w:lang w:val="en-US" w:eastAsia="zh-CN" w:bidi="ar-SA"/>
        </w:rPr>
        <w:t>日报市政府文教处审议修改。</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24</w:t>
      </w:r>
      <w:r>
        <w:rPr>
          <w:rFonts w:hint="eastAsia" w:ascii="仿宋_GB2312" w:hAnsi="仿宋_GB2312" w:eastAsia="仿宋_GB2312" w:cs="仿宋_GB2312"/>
          <w:kern w:val="2"/>
          <w:sz w:val="32"/>
          <w:szCs w:val="32"/>
          <w:shd w:val="clear" w:color="auto" w:fill="FFFFFF"/>
          <w:lang w:val="en-US" w:eastAsia="zh-CN" w:bidi="ar-SA"/>
        </w:rPr>
        <w:t>日市体育局组织相关部门以及龙舟协会会长召开龙舟振兴专题工作会议，结合会议内容，重新修改龙舟保障材料，初步提出《金华市龙舟运动振兴六条举措》。</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1</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26</w:t>
      </w:r>
      <w:r>
        <w:rPr>
          <w:rFonts w:hint="eastAsia" w:ascii="仿宋_GB2312" w:hAnsi="仿宋_GB2312" w:eastAsia="仿宋_GB2312" w:cs="仿宋_GB2312"/>
          <w:kern w:val="2"/>
          <w:sz w:val="32"/>
          <w:szCs w:val="32"/>
          <w:shd w:val="clear" w:color="auto" w:fill="FFFFFF"/>
          <w:lang w:val="en-US" w:eastAsia="zh-CN" w:bidi="ar-SA"/>
        </w:rPr>
        <w:t>日庄市长听取金华市体育局有关文件制定情况汇报会，询问龙舟振兴工程文件制定进度情况、存在的问题、下步思路等细节后，提出了新的要求，根据要求修改为《金华市龙舟运动振兴十条举措》。</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20</w:t>
      </w:r>
      <w:r>
        <w:rPr>
          <w:rFonts w:hint="eastAsia" w:ascii="仿宋_GB2312" w:hAnsi="仿宋_GB2312" w:eastAsia="仿宋_GB2312" w:cs="仿宋_GB2312"/>
          <w:kern w:val="2"/>
          <w:sz w:val="32"/>
          <w:szCs w:val="32"/>
          <w:shd w:val="clear" w:color="auto" w:fill="FFFFFF"/>
          <w:lang w:val="en-US" w:eastAsia="zh-CN" w:bidi="ar-SA"/>
        </w:rPr>
        <w:t>日，庄市长再次听取《金华市龙舟运动振兴十条举措》汇报，并召集各部门就水利、财政等事项进行协调。</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23</w:t>
      </w:r>
      <w:r>
        <w:rPr>
          <w:rFonts w:hint="eastAsia" w:ascii="仿宋_GB2312" w:hAnsi="仿宋_GB2312" w:eastAsia="仿宋_GB2312" w:cs="仿宋_GB2312"/>
          <w:kern w:val="2"/>
          <w:sz w:val="32"/>
          <w:szCs w:val="32"/>
          <w:shd w:val="clear" w:color="auto" w:fill="FFFFFF"/>
          <w:lang w:val="en-US" w:eastAsia="zh-CN" w:bidi="ar-SA"/>
        </w:rPr>
        <w:t>日，市政府文教处提出建议该文件以市体育局与市财政局联合发文。</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5</w:t>
      </w:r>
      <w:r>
        <w:rPr>
          <w:rFonts w:hint="eastAsia" w:ascii="仿宋_GB2312" w:hAnsi="仿宋_GB2312" w:eastAsia="仿宋_GB2312" w:cs="仿宋_GB2312"/>
          <w:kern w:val="2"/>
          <w:sz w:val="32"/>
          <w:szCs w:val="32"/>
          <w:shd w:val="clear" w:color="auto" w:fill="FFFFFF"/>
          <w:lang w:val="en-US" w:eastAsia="zh-CN" w:bidi="ar-SA"/>
        </w:rPr>
        <w:t>日，市体育局召开党组会审议通过</w:t>
      </w:r>
      <w:r>
        <w:rPr>
          <w:rFonts w:hint="eastAsia" w:ascii="仿宋_GB2312" w:hAnsi="仿宋_GB2312" w:eastAsia="仿宋_GB2312" w:cs="仿宋_GB2312"/>
          <w:color w:val="auto"/>
          <w:sz w:val="32"/>
          <w:szCs w:val="32"/>
          <w:lang w:val="en-US" w:eastAsia="zh-CN"/>
        </w:rPr>
        <w:t>以金华市体育局和财政局名义联合印发《金华市龙舟运动振兴十条</w:t>
      </w:r>
      <w:r>
        <w:rPr>
          <w:rFonts w:hint="eastAsia" w:ascii="仿宋_GB2312" w:hAnsi="仿宋_GB2312" w:eastAsia="仿宋_GB2312" w:cs="仿宋_GB2312"/>
          <w:color w:val="000000"/>
          <w:sz w:val="32"/>
          <w:szCs w:val="32"/>
          <w:lang w:val="en-US" w:eastAsia="zh-CN"/>
        </w:rPr>
        <w:t>举措</w:t>
      </w:r>
      <w:r>
        <w:rPr>
          <w:rFonts w:hint="eastAsia" w:ascii="仿宋_GB2312" w:hAnsi="仿宋_GB2312" w:eastAsia="仿宋_GB2312" w:cs="仿宋_GB2312"/>
          <w:color w:val="auto"/>
          <w:sz w:val="32"/>
          <w:szCs w:val="32"/>
          <w:lang w:val="en-US" w:eastAsia="zh-CN"/>
        </w:rPr>
        <w:t>》事项。</w:t>
      </w:r>
      <w:r>
        <w:rPr>
          <w:rFonts w:hint="default" w:ascii="Times New Roman" w:hAnsi="Times New Roman" w:eastAsia="仿宋_GB2312" w:cs="Times New Roman"/>
          <w:kern w:val="2"/>
          <w:sz w:val="32"/>
          <w:szCs w:val="32"/>
          <w:shd w:val="clear" w:color="auto" w:fill="FFFFFF"/>
          <w:lang w:val="en-US" w:eastAsia="zh-CN" w:bidi="ar-SA"/>
        </w:rPr>
        <w:t>2024</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15</w:t>
      </w:r>
      <w:r>
        <w:rPr>
          <w:rFonts w:hint="eastAsia" w:ascii="仿宋_GB2312" w:hAnsi="仿宋_GB2312" w:eastAsia="仿宋_GB2312" w:cs="仿宋_GB2312"/>
          <w:kern w:val="2"/>
          <w:sz w:val="32"/>
          <w:szCs w:val="32"/>
          <w:shd w:val="clear" w:color="auto" w:fill="FFFFFF"/>
          <w:lang w:val="en-US" w:eastAsia="zh-CN" w:bidi="ar-SA"/>
        </w:rPr>
        <w:t>日市政府徐振辉副秘书长主持召开了财政、体育、水利等部门参加的协调会，会上商讨初步通过了当前汇报稿。</w:t>
      </w:r>
      <w:r>
        <w:rPr>
          <w:rFonts w:hint="default" w:ascii="Times New Roman" w:hAnsi="Times New Roman" w:eastAsia="仿宋_GB2312" w:cs="Times New Roman"/>
          <w:kern w:val="2"/>
          <w:sz w:val="32"/>
          <w:szCs w:val="32"/>
          <w:shd w:val="clear" w:color="auto" w:fill="FFFFFF"/>
          <w:lang w:val="en-US" w:eastAsia="zh-CN" w:bidi="ar-SA"/>
        </w:rPr>
        <w:t>2025</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2</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24</w:t>
      </w:r>
      <w:r>
        <w:rPr>
          <w:rFonts w:hint="eastAsia" w:ascii="仿宋_GB2312" w:hAnsi="仿宋_GB2312" w:eastAsia="仿宋_GB2312" w:cs="仿宋_GB2312"/>
          <w:kern w:val="2"/>
          <w:sz w:val="32"/>
          <w:szCs w:val="32"/>
          <w:shd w:val="clear" w:color="auto" w:fill="FFFFFF"/>
          <w:lang w:val="en-US" w:eastAsia="zh-CN" w:bidi="ar-SA"/>
        </w:rPr>
        <w:t>日我局与财政局科教文处和龙舟协会进行多次对接对资金进行测算。</w:t>
      </w:r>
      <w:r>
        <w:rPr>
          <w:rFonts w:hint="default" w:ascii="Times New Roman" w:hAnsi="Times New Roman" w:eastAsia="仿宋_GB2312" w:cs="Times New Roman"/>
          <w:kern w:val="2"/>
          <w:sz w:val="32"/>
          <w:szCs w:val="32"/>
          <w:shd w:val="clear" w:color="auto" w:fill="FFFFFF"/>
          <w:lang w:val="en-US" w:eastAsia="zh-CN" w:bidi="ar-SA"/>
        </w:rPr>
        <w:t>2025</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3</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13</w:t>
      </w:r>
      <w:r>
        <w:rPr>
          <w:rFonts w:hint="eastAsia" w:ascii="仿宋_GB2312" w:hAnsi="仿宋_GB2312" w:eastAsia="仿宋_GB2312" w:cs="仿宋_GB2312"/>
          <w:kern w:val="2"/>
          <w:sz w:val="32"/>
          <w:szCs w:val="32"/>
          <w:shd w:val="clear" w:color="auto" w:fill="FFFFFF"/>
          <w:lang w:val="en-US" w:eastAsia="zh-CN" w:bidi="ar-SA"/>
        </w:rPr>
        <w:t>日根据财政局科教文处建议将</w:t>
      </w:r>
      <w:r>
        <w:rPr>
          <w:rFonts w:hint="eastAsia" w:ascii="仿宋_GB2312" w:hAnsi="仿宋_GB2312" w:eastAsia="仿宋_GB2312" w:cs="仿宋_GB2312"/>
          <w:color w:val="auto"/>
          <w:sz w:val="32"/>
          <w:szCs w:val="32"/>
          <w:lang w:val="en-US" w:eastAsia="zh-CN"/>
        </w:rPr>
        <w:t>《金华市龙舟运动振兴十条</w:t>
      </w:r>
      <w:r>
        <w:rPr>
          <w:rFonts w:hint="eastAsia" w:ascii="仿宋_GB2312" w:hAnsi="仿宋_GB2312" w:eastAsia="仿宋_GB2312" w:cs="仿宋_GB2312"/>
          <w:color w:val="000000"/>
          <w:sz w:val="32"/>
          <w:szCs w:val="32"/>
          <w:lang w:val="en-US" w:eastAsia="zh-CN"/>
        </w:rPr>
        <w:t>举措</w:t>
      </w:r>
      <w:r>
        <w:rPr>
          <w:rFonts w:hint="eastAsia" w:ascii="仿宋_GB2312" w:hAnsi="仿宋_GB2312" w:eastAsia="仿宋_GB2312" w:cs="仿宋_GB2312"/>
          <w:color w:val="auto"/>
          <w:sz w:val="32"/>
          <w:szCs w:val="32"/>
          <w:lang w:val="en-US" w:eastAsia="zh-CN"/>
        </w:rPr>
        <w:t>》修改为《金华市龙舟运动振兴八条</w:t>
      </w:r>
      <w:r>
        <w:rPr>
          <w:rFonts w:hint="eastAsia" w:ascii="仿宋_GB2312" w:hAnsi="仿宋_GB2312" w:eastAsia="仿宋_GB2312" w:cs="仿宋_GB2312"/>
          <w:color w:val="000000"/>
          <w:sz w:val="32"/>
          <w:szCs w:val="32"/>
          <w:lang w:val="en-US" w:eastAsia="zh-CN"/>
        </w:rPr>
        <w:t>举措</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28</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kern w:val="2"/>
          <w:sz w:val="32"/>
          <w:szCs w:val="32"/>
          <w:shd w:val="clear" w:color="auto" w:fill="FFFFFF"/>
          <w:lang w:val="en-US" w:eastAsia="zh-CN" w:bidi="ar-SA"/>
        </w:rPr>
        <w:t>市政府徐振辉副秘书长主持召开了财政、体育部门协调会会上商讨初步通过了当前汇报稿，提出该文件以市体育局名义发文。</w:t>
      </w:r>
      <w:r>
        <w:rPr>
          <w:rFonts w:hint="default" w:ascii="Times New Roman" w:hAnsi="Times New Roman" w:eastAsia="仿宋_GB2312" w:cs="Times New Roman"/>
          <w:kern w:val="2"/>
          <w:sz w:val="32"/>
          <w:szCs w:val="32"/>
          <w:shd w:val="clear" w:color="auto" w:fill="FFFFFF"/>
          <w:lang w:val="en-US" w:eastAsia="zh-CN" w:bidi="ar-SA"/>
        </w:rPr>
        <w:t>2025</w:t>
      </w:r>
      <w:r>
        <w:rPr>
          <w:rFonts w:hint="eastAsia" w:ascii="仿宋_GB2312" w:hAnsi="仿宋_GB2312" w:eastAsia="仿宋_GB2312" w:cs="仿宋_GB2312"/>
          <w:kern w:val="2"/>
          <w:sz w:val="32"/>
          <w:szCs w:val="32"/>
          <w:shd w:val="clear" w:color="auto" w:fill="FFFFFF"/>
          <w:lang w:val="en-US" w:eastAsia="zh-CN" w:bidi="ar-SA"/>
        </w:rPr>
        <w:t>年</w:t>
      </w:r>
      <w:r>
        <w:rPr>
          <w:rFonts w:hint="default" w:ascii="Times New Roman" w:hAnsi="Times New Roman" w:eastAsia="仿宋_GB2312" w:cs="Times New Roman"/>
          <w:kern w:val="2"/>
          <w:sz w:val="32"/>
          <w:szCs w:val="32"/>
          <w:shd w:val="clear" w:color="auto" w:fill="FFFFFF"/>
          <w:lang w:val="en-US" w:eastAsia="zh-CN" w:bidi="ar-SA"/>
        </w:rPr>
        <w:t>4</w:t>
      </w:r>
      <w:r>
        <w:rPr>
          <w:rFonts w:hint="eastAsia" w:ascii="仿宋_GB2312" w:hAnsi="仿宋_GB2312" w:eastAsia="仿宋_GB2312" w:cs="仿宋_GB2312"/>
          <w:kern w:val="2"/>
          <w:sz w:val="32"/>
          <w:szCs w:val="32"/>
          <w:shd w:val="clear" w:color="auto" w:fill="FFFFFF"/>
          <w:lang w:val="en-US" w:eastAsia="zh-CN" w:bidi="ar-SA"/>
        </w:rPr>
        <w:t>月</w:t>
      </w:r>
      <w:r>
        <w:rPr>
          <w:rFonts w:hint="default" w:ascii="Times New Roman" w:hAnsi="Times New Roman" w:eastAsia="仿宋_GB2312" w:cs="Times New Roman"/>
          <w:kern w:val="2"/>
          <w:sz w:val="32"/>
          <w:szCs w:val="32"/>
          <w:shd w:val="clear" w:color="auto" w:fill="FFFFFF"/>
          <w:lang w:val="en-US" w:eastAsia="zh-CN" w:bidi="ar-SA"/>
        </w:rPr>
        <w:t>10</w:t>
      </w:r>
      <w:r>
        <w:rPr>
          <w:rFonts w:hint="eastAsia" w:ascii="仿宋_GB2312" w:hAnsi="仿宋_GB2312" w:eastAsia="仿宋_GB2312" w:cs="仿宋_GB2312"/>
          <w:kern w:val="2"/>
          <w:sz w:val="32"/>
          <w:szCs w:val="32"/>
          <w:shd w:val="clear" w:color="auto" w:fill="FFFFFF"/>
          <w:lang w:val="en-US" w:eastAsia="zh-CN" w:bidi="ar-SA"/>
        </w:rPr>
        <w:t>日市体育局召开党组会审议通过</w:t>
      </w:r>
      <w:r>
        <w:rPr>
          <w:rFonts w:hint="eastAsia" w:ascii="仿宋_GB2312" w:hAnsi="仿宋_GB2312" w:eastAsia="仿宋_GB2312" w:cs="仿宋_GB2312"/>
          <w:color w:val="auto"/>
          <w:sz w:val="32"/>
          <w:szCs w:val="32"/>
          <w:lang w:val="en-US" w:eastAsia="zh-CN"/>
        </w:rPr>
        <w:t>以金华市体育局名义印发《金华市龙舟运动振兴八条</w:t>
      </w:r>
      <w:r>
        <w:rPr>
          <w:rFonts w:hint="eastAsia" w:ascii="仿宋_GB2312" w:hAnsi="仿宋_GB2312" w:eastAsia="仿宋_GB2312" w:cs="仿宋_GB2312"/>
          <w:color w:val="000000"/>
          <w:sz w:val="32"/>
          <w:szCs w:val="32"/>
          <w:lang w:val="en-US" w:eastAsia="zh-CN"/>
        </w:rPr>
        <w:t>举措</w:t>
      </w:r>
      <w:r>
        <w:rPr>
          <w:rFonts w:hint="eastAsia" w:ascii="仿宋_GB2312" w:hAnsi="仿宋_GB2312" w:eastAsia="仿宋_GB2312" w:cs="仿宋_GB2312"/>
          <w:color w:val="auto"/>
          <w:sz w:val="32"/>
          <w:szCs w:val="32"/>
          <w:lang w:val="en-US" w:eastAsia="zh-CN"/>
        </w:rPr>
        <w:t>》事项。</w:t>
      </w:r>
    </w:p>
    <w:p>
      <w:pPr>
        <w:pStyle w:val="2"/>
        <w:spacing w:line="560" w:lineRule="exact"/>
        <w:ind w:left="0" w:leftChars="0" w:firstLine="0" w:firstLineChars="0"/>
        <w:rPr>
          <w:rFonts w:ascii="仿宋_GB2312" w:hAnsi="Times New Roman" w:eastAsia="仿宋_GB2312" w:cs="Times New Roman"/>
          <w:sz w:val="32"/>
          <w:szCs w:val="32"/>
        </w:rPr>
      </w:pPr>
      <w:r>
        <w:rPr>
          <w:rFonts w:hint="eastAsia" w:ascii="仿宋_GB2312" w:hAnsi="仿宋_GB2312" w:eastAsia="仿宋_GB2312" w:cs="仿宋_GB2312"/>
          <w:sz w:val="32"/>
          <w:szCs w:val="32"/>
          <w:shd w:val="clear" w:color="auto" w:fill="FFFFFF"/>
        </w:rPr>
        <w:t>下步将</w:t>
      </w:r>
      <w:r>
        <w:rPr>
          <w:rFonts w:hint="eastAsia" w:ascii="仿宋_GB2312" w:hAnsi="仿宋_GB2312" w:eastAsia="仿宋_GB2312" w:cs="仿宋_GB2312"/>
          <w:color w:val="000000"/>
          <w:sz w:val="32"/>
          <w:szCs w:val="32"/>
          <w:lang w:eastAsia="zh-CN"/>
        </w:rPr>
        <w:t>按流程发文</w:t>
      </w:r>
      <w:r>
        <w:rPr>
          <w:rFonts w:hint="eastAsia" w:ascii="仿宋_GB2312" w:hAnsi="仿宋_GB2312" w:eastAsia="仿宋_GB2312" w:cs="仿宋_GB2312"/>
          <w:sz w:val="32"/>
          <w:szCs w:val="32"/>
        </w:rPr>
        <w:t>。</w:t>
      </w:r>
    </w:p>
    <w:p>
      <w:pPr>
        <w:pStyle w:val="2"/>
        <w:rPr>
          <w:rFonts w:hint="eastAsia" w:ascii="仿宋_GB2312" w:hAnsi="Times New Roman" w:eastAsia="仿宋_GB2312" w:cs="Times New Roman"/>
          <w:sz w:val="32"/>
          <w:szCs w:val="32"/>
          <w:lang w:val="en-US" w:eastAsia="zh-CN"/>
        </w:rPr>
      </w:pPr>
    </w:p>
    <w:p>
      <w:pPr>
        <w:pStyle w:val="2"/>
        <w:widowControl w:val="0"/>
        <w:numPr>
          <w:ilvl w:val="0"/>
          <w:numId w:val="0"/>
        </w:numPr>
        <w:jc w:val="both"/>
        <w:rPr>
          <w:rFonts w:hint="eastAsia"/>
          <w:lang w:val="en-US" w:eastAsia="zh-CN"/>
        </w:rPr>
      </w:pPr>
    </w:p>
    <w:p>
      <w:pPr>
        <w:pStyle w:val="2"/>
        <w:pageBreakBefore w:val="0"/>
        <w:kinsoku/>
        <w:wordWrap/>
        <w:overflowPunct/>
        <w:topLinePunct w:val="0"/>
        <w:autoSpaceDE/>
        <w:autoSpaceDN/>
        <w:bidi w:val="0"/>
        <w:adjustRightInd/>
        <w:snapToGrid/>
        <w:spacing w:line="540" w:lineRule="exact"/>
        <w:jc w:val="center"/>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 xml:space="preserve">                                金华市体育局</w:t>
      </w:r>
    </w:p>
    <w:p>
      <w:pPr>
        <w:pStyle w:val="5"/>
        <w:jc w:val="right"/>
        <w:rPr>
          <w:rFonts w:hint="eastAsia" w:ascii="仿宋_GB2312" w:hAnsi="仿宋_GB2312" w:eastAsia="仿宋_GB2312" w:cs="仿宋_GB2312"/>
          <w:bCs w:val="0"/>
          <w:color w:val="auto"/>
          <w:kern w:val="2"/>
          <w:sz w:val="32"/>
          <w:szCs w:val="32"/>
          <w:lang w:val="en-US" w:eastAsia="zh-CN" w:bidi="ar-SA"/>
        </w:rPr>
        <w:sectPr>
          <w:footerReference r:id="rId3" w:type="default"/>
          <w:pgSz w:w="11906" w:h="16838"/>
          <w:pgMar w:top="1440" w:right="1800" w:bottom="1440" w:left="1800" w:header="851" w:footer="992" w:gutter="0"/>
          <w:pgNumType w:fmt="decimal"/>
          <w:cols w:space="425" w:num="1"/>
          <w:docGrid w:type="lines" w:linePitch="312" w:charSpace="0"/>
        </w:sectPr>
      </w:pPr>
      <w:r>
        <w:rPr>
          <w:rFonts w:hint="default" w:ascii="Times New Roman" w:hAnsi="Times New Roman" w:eastAsia="仿宋_GB2312" w:cs="Times New Roman"/>
          <w:color w:val="auto"/>
          <w:sz w:val="32"/>
          <w:szCs w:val="32"/>
          <w:lang w:val="en-US" w:eastAsia="zh-CN"/>
        </w:rPr>
        <w:t>2025</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w:t>
      </w:r>
      <w:bookmarkStart w:id="0" w:name="_GoBack"/>
      <w:bookmarkEnd w:id="0"/>
      <w:r>
        <w:rPr>
          <w:rFonts w:hint="eastAsia" w:ascii="仿宋_GB2312" w:hAnsi="仿宋_GB2312" w:eastAsia="仿宋_GB2312" w:cs="仿宋_GB2312"/>
          <w:color w:val="auto"/>
          <w:sz w:val="32"/>
          <w:szCs w:val="32"/>
          <w:lang w:val="en-US" w:eastAsia="zh-CN"/>
        </w:rPr>
        <w:t>日</w:t>
      </w:r>
    </w:p>
    <w:p>
      <w:pPr>
        <w:pStyle w:val="2"/>
        <w:ind w:left="0" w:leftChars="0" w:firstLine="0" w:firstLineChars="0"/>
        <w:rPr>
          <w:rFonts w:hint="eastAsia"/>
          <w:color w:val="000000" w:themeColor="text1"/>
          <w:lang w:val="en-US" w:eastAsia="zh-CN"/>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auto"/>
    <w:pitch w:val="default"/>
    <w:sig w:usb0="00000000" w:usb1="00000000" w:usb2="00000012" w:usb3="00000000" w:csb0="00040001"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91E7CE"/>
    <w:multiLevelType w:val="singleLevel"/>
    <w:tmpl w:val="ED91E7CE"/>
    <w:lvl w:ilvl="0" w:tentative="0">
      <w:start w:val="1"/>
      <w:numFmt w:val="chineseCounting"/>
      <w:suff w:val="nothing"/>
      <w:lvlText w:val="%1、"/>
      <w:lvlJc w:val="left"/>
      <w:pPr>
        <w:ind w:left="5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D588B"/>
    <w:rsid w:val="12FD5C27"/>
    <w:rsid w:val="13E6519E"/>
    <w:rsid w:val="2F5334ED"/>
    <w:rsid w:val="58DA4F02"/>
    <w:rsid w:val="65DD588B"/>
    <w:rsid w:val="67E6A649"/>
    <w:rsid w:val="6CFC6E24"/>
    <w:rsid w:val="7632306B"/>
    <w:rsid w:val="77ED5E6F"/>
    <w:rsid w:val="B75F83E5"/>
    <w:rsid w:val="E7F6A7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9"/>
    <w:pPr>
      <w:keepNext/>
      <w:keepLines/>
      <w:spacing w:line="560" w:lineRule="exact"/>
      <w:jc w:val="center"/>
      <w:outlineLvl w:val="0"/>
    </w:pPr>
    <w:rPr>
      <w:rFonts w:ascii="Times New Roman" w:hAnsi="Times New Roman" w:eastAsia="方正小标宋简体"/>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Body Text Indent"/>
    <w:basedOn w:val="1"/>
    <w:next w:val="1"/>
    <w:qFormat/>
    <w:uiPriority w:val="0"/>
    <w:pPr>
      <w:autoSpaceDE/>
      <w:autoSpaceDN/>
      <w:adjustRightInd/>
      <w:ind w:firstLine="900"/>
      <w:jc w:val="both"/>
    </w:pPr>
    <w:rPr>
      <w:rFonts w:ascii="Times New Roman"/>
      <w:kern w:val="2"/>
      <w:sz w:val="28"/>
    </w:rPr>
  </w:style>
  <w:style w:type="paragraph" w:styleId="5">
    <w:name w:val="table of authorities"/>
    <w:basedOn w:val="1"/>
    <w:next w:val="1"/>
    <w:qFormat/>
    <w:uiPriority w:val="0"/>
    <w:pPr>
      <w:ind w:left="420" w:leftChars="200"/>
    </w:pPr>
    <w:rPr>
      <w:rFonts w:ascii="Calibri" w:hAnsi="Calibri" w:eastAsia="宋体"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143</TotalTime>
  <ScaleCrop>false</ScaleCrop>
  <LinksUpToDate>false</LinksUpToDate>
  <CharactersWithSpaces>0</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2024-04-17T23:11:00Z</dcterms:created>
  <dc:creator>Administrator</dc:creator>
  <cp:lastModifiedBy>uos</cp:lastModifiedBy>
  <cp:lastPrinted>2025-04-25T19:57:00Z</cp:lastPrinted>
  <dcterms:modified xsi:type="dcterms:W3CDTF">2025-04-25T14:26:00Z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