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黑体" w:hAnsi="黑体" w:eastAsia="黑体" w:cs="黑体"/>
          <w:kern w:val="2"/>
          <w:sz w:val="36"/>
          <w:szCs w:val="36"/>
          <w:lang w:val="en-US" w:eastAsia="zh-CN" w:bidi="ar-SA"/>
        </w:rPr>
      </w:pPr>
      <w:r>
        <w:rPr>
          <w:rFonts w:hint="eastAsia" w:ascii="黑体" w:hAnsi="黑体" w:eastAsia="黑体" w:cs="黑体"/>
          <w:kern w:val="2"/>
          <w:sz w:val="36"/>
          <w:szCs w:val="36"/>
          <w:lang w:val="en-US" w:eastAsia="zh-CN" w:bidi="ar-SA"/>
        </w:rPr>
        <w:t>《舟山市医疗保障局关于调整完善医疗服务项目价格的通知》起草说明</w:t>
      </w:r>
      <w:bookmarkStart w:id="0" w:name="_GoBack"/>
      <w:bookmarkEnd w:id="0"/>
    </w:p>
    <w:p>
      <w:pPr>
        <w:numPr>
          <w:ilvl w:val="0"/>
          <w:numId w:val="0"/>
        </w:numPr>
        <w:rPr>
          <w:rFonts w:hint="eastAsia" w:ascii="仿宋" w:hAnsi="仿宋" w:eastAsia="仿宋" w:cs="仿宋"/>
          <w:kern w:val="2"/>
          <w:sz w:val="32"/>
          <w:szCs w:val="32"/>
          <w:lang w:val="en-US" w:eastAsia="zh-CN" w:bidi="ar-SA"/>
        </w:rPr>
      </w:pPr>
    </w:p>
    <w:p>
      <w:pPr>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一、起草背景</w:t>
      </w:r>
    </w:p>
    <w:p>
      <w:pPr>
        <w:numPr>
          <w:ilvl w:val="0"/>
          <w:numId w:val="0"/>
        </w:numPr>
        <w:ind w:firstLine="640" w:firstLineChars="20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为深化医疗服务价格改革，持续优化医疗服务价格结构，结合《浙江省医疗保障局关于公布部分调整完善医疗服务价格项目的通知》（浙医保发〔2022〕44号）调整的价格项目，对相应项目的我市价格标准进行调整。</w:t>
      </w:r>
    </w:p>
    <w:p>
      <w:pPr>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二、起草依据</w:t>
      </w:r>
    </w:p>
    <w:p>
      <w:pPr>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（一）浙江省医疗保障局 浙江省卫生健康委员会 浙江省财政厅 浙江省市场监督管理局关于建立医疗服务价格动态调整机制的实施意见（浙医保联发〔2021〕20号）</w:t>
      </w:r>
    </w:p>
    <w:p>
      <w:pPr>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（二）《浙江省医疗保障局关于启动2023 年医疗服务价格动态调整工作的通知》（浙医保发〔2023〕33 号）</w:t>
      </w:r>
    </w:p>
    <w:p>
      <w:pPr>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（三）浙江省医疗保障局关于公布部分调整完善医疗服务价格项目的通知（浙医保发〔2022〕44号）</w:t>
      </w:r>
    </w:p>
    <w:p>
      <w:pPr>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三、实施范围</w:t>
      </w:r>
    </w:p>
    <w:p>
      <w:pPr>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全市各公立医院；基层医疗卫生机构按价格联动原则同步调整；各定点民营医疗机构参照同等级公立医疗机构执行。</w:t>
      </w:r>
    </w:p>
    <w:p>
      <w:pPr>
        <w:numPr>
          <w:ilvl w:val="0"/>
          <w:numId w:val="1"/>
        </w:numPr>
        <w:ind w:firstLine="640" w:firstLineChars="20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实施内容</w:t>
      </w:r>
    </w:p>
    <w:p>
      <w:pPr>
        <w:numPr>
          <w:ilvl w:val="0"/>
          <w:numId w:val="0"/>
        </w:numPr>
        <w:ind w:firstLine="64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“ICU单元治疗（11110090100）”等13个项目价格调整。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521F94"/>
    <w:multiLevelType w:val="singleLevel"/>
    <w:tmpl w:val="1C521F9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mYzZiNmRkOGUzNThlYmMyZjM4NjY5ZjkzNDIxMTcifQ=="/>
  </w:docVars>
  <w:rsids>
    <w:rsidRoot w:val="21417AEA"/>
    <w:rsid w:val="21417AEA"/>
    <w:rsid w:val="6F7D8F57"/>
    <w:rsid w:val="EC5F2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129</TotalTime>
  <ScaleCrop>false</ScaleCrop>
  <LinksUpToDate>false</LinksUpToDate>
  <CharactersWithSpaces>0</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2023-12-19T19:15:00Z</dcterms:created>
  <dc:creator>忘空山</dc:creator>
  <cp:lastModifiedBy>user</cp:lastModifiedBy>
  <dcterms:modified xsi:type="dcterms:W3CDTF">2023-12-19T14:50:06Z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3CCDFFC7356F49C0B91FD43A88EBC9B9_11</vt:lpwstr>
  </property>
</Properties>
</file>