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eastAsia="方正小标宋简体"/>
          <w:bCs/>
          <w:sz w:val="44"/>
          <w:szCs w:val="44"/>
        </w:rPr>
        <w:t>诸暨市高水平建设科技创新强市若干政策实施细则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（征求意见稿）》的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1"/>
          <w:lang w:eastAsia="zh-CN"/>
        </w:rPr>
        <w:t>为贯彻《</w:t>
      </w:r>
      <w:r>
        <w:rPr>
          <w:rFonts w:hint="eastAsia" w:eastAsia="仿宋_GB2312"/>
          <w:sz w:val="31"/>
          <w:lang w:val="en-US" w:eastAsia="zh-CN"/>
        </w:rPr>
        <w:t>诸暨市人民政府办公室关于印发《诸暨市推进先进制造业强市建设促进高质量发展政策意见》等六个政策的通知</w:t>
      </w:r>
      <w:r>
        <w:rPr>
          <w:rFonts w:hint="eastAsia" w:eastAsia="仿宋_GB2312"/>
          <w:sz w:val="31"/>
          <w:lang w:eastAsia="zh-CN"/>
        </w:rPr>
        <w:t>》（诸政办发〔20</w:t>
      </w:r>
      <w:r>
        <w:rPr>
          <w:rFonts w:hint="eastAsia" w:eastAsia="仿宋_GB2312"/>
          <w:sz w:val="31"/>
          <w:lang w:val="en-US" w:eastAsia="zh-CN"/>
        </w:rPr>
        <w:t>24</w:t>
      </w:r>
      <w:r>
        <w:rPr>
          <w:rFonts w:hint="eastAsia" w:eastAsia="仿宋_GB2312"/>
          <w:sz w:val="31"/>
          <w:lang w:eastAsia="zh-CN"/>
        </w:rPr>
        <w:t>〕</w:t>
      </w:r>
      <w:r>
        <w:rPr>
          <w:rFonts w:hint="eastAsia" w:eastAsia="仿宋_GB2312"/>
          <w:sz w:val="31"/>
          <w:lang w:val="en-US" w:eastAsia="zh-CN"/>
        </w:rPr>
        <w:t>9号</w:t>
      </w:r>
      <w:r>
        <w:rPr>
          <w:rFonts w:hint="eastAsia" w:eastAsia="仿宋_GB2312"/>
          <w:sz w:val="31"/>
          <w:lang w:eastAsia="zh-CN"/>
        </w:rPr>
        <w:t>）精神，推动政策落地兑现，结合工作实际，我局牵头制定了《诸暨市高水平建设科技创新强市若干政策实施细则（征求意见稿）》（以下简称实施细则）。实施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修订自202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月份启动，至202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形成征求意见稿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起草依据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1"/>
          <w:lang w:eastAsia="zh-CN"/>
        </w:rPr>
        <w:t>《诸暨市高水平建设科技创新强市若干政策》（诸政办发〔20</w:t>
      </w:r>
      <w:r>
        <w:rPr>
          <w:rFonts w:hint="eastAsia" w:eastAsia="仿宋_GB2312"/>
          <w:sz w:val="31"/>
          <w:lang w:val="en-US" w:eastAsia="zh-CN"/>
        </w:rPr>
        <w:t>24</w:t>
      </w:r>
      <w:r>
        <w:rPr>
          <w:rFonts w:hint="eastAsia" w:eastAsia="仿宋_GB2312"/>
          <w:sz w:val="31"/>
          <w:lang w:eastAsia="zh-CN"/>
        </w:rPr>
        <w:t>〕</w:t>
      </w:r>
      <w:r>
        <w:rPr>
          <w:rFonts w:hint="eastAsia" w:eastAsia="仿宋_GB2312"/>
          <w:sz w:val="31"/>
          <w:lang w:val="en-US" w:eastAsia="zh-CN"/>
        </w:rPr>
        <w:t>9号</w:t>
      </w:r>
      <w:r>
        <w:rPr>
          <w:rFonts w:hint="eastAsia" w:eastAsia="仿宋_GB2312"/>
          <w:sz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outlineLvl w:val="2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本实施细则围绕科技创新强市若干政策中的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21项政策条款，对扶持对象、扶持标准、兑现依据和受理单位作了进一步的明确</w:t>
      </w:r>
      <w:bookmarkStart w:id="0" w:name="_Toc64986484"/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。最后附则明确了相关部门分工职责。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D16B0"/>
    <w:multiLevelType w:val="singleLevel"/>
    <w:tmpl w:val="CB0D16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0F88"/>
    <w:rsid w:val="04B30F88"/>
    <w:rsid w:val="25DF10AE"/>
    <w:rsid w:val="63221FAF"/>
    <w:rsid w:val="680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2024-04-02T08:40:00Z</dcterms:created>
  <dc:creator>Lenovo</dc:creator>
  <cp:lastModifiedBy>xyl</cp:lastModifiedBy>
  <dcterms:modified xsi:type="dcterms:W3CDTF">2025-03-18T08:05:25Z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98DBE16F0F974971A9C33B552989AFA6</vt:lpwstr>
  </property>
</Properties>
</file>