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eastAsia" w:ascii="方正小标宋简体" w:eastAsia="方正小标宋简体"/>
          <w:bCs/>
          <w:color w:val="000000"/>
          <w:spacing w:val="-11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《关于推动诸暨建筑业改革创新高质量发展的实施意见》</w:t>
      </w:r>
      <w:bookmarkStart w:id="0" w:name="_GoBack"/>
      <w:bookmarkEnd w:id="0"/>
      <w:r>
        <w:rPr>
          <w:rFonts w:hint="eastAsia" w:ascii="方正小标宋简体" w:eastAsia="方正小标宋简体"/>
          <w:bCs/>
          <w:color w:val="000000"/>
          <w:spacing w:val="-11"/>
          <w:sz w:val="44"/>
          <w:szCs w:val="44"/>
        </w:rPr>
        <w:t>起草说明</w:t>
      </w:r>
    </w:p>
    <w:p>
      <w:pPr>
        <w:spacing w:line="680" w:lineRule="exact"/>
        <w:jc w:val="center"/>
        <w:rPr>
          <w:sz w:val="36"/>
        </w:rPr>
      </w:pPr>
      <w:r>
        <w:rPr>
          <w:rFonts w:hint="eastAsia" w:ascii="楷体_GB2312" w:hAnsi="楷体_GB2312" w:eastAsia="楷体_GB2312" w:cs="楷体_GB2312"/>
          <w:szCs w:val="28"/>
        </w:rPr>
        <w:t>市建设局</w:t>
      </w:r>
    </w:p>
    <w:p>
      <w:pPr>
        <w:pStyle w:val="7"/>
        <w:spacing w:before="0" w:beforeAutospacing="0" w:after="0" w:afterAutospacing="0" w:line="520" w:lineRule="exact"/>
        <w:rPr>
          <w:rFonts w:hint="eastAsia" w:ascii="Times New Roman"/>
          <w:sz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一、起草背景</w:t>
      </w:r>
    </w:p>
    <w:p>
      <w:pPr>
        <w:pStyle w:val="4"/>
        <w:spacing w:after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为巩固提升建筑业在经济社会发展中的重要地位，以改革创新引领建筑业高质量发展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月2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日和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省政府办公厅、绍兴市政府办公室分别印发了《关于推动浙江建筑业改革创新高质量发展的意见》（浙政办发〔2021〕19号）、《关于推动绍兴建筑业改革创新高质量发展的意见》（绍政办发〔2022〕22号），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提出</w:t>
      </w:r>
      <w:r>
        <w:rPr>
          <w:rFonts w:hint="eastAsia" w:ascii="仿宋_GB2312" w:hAnsi="仿宋_GB2312" w:eastAsia="仿宋_GB2312" w:cs="仿宋_GB2312"/>
          <w:sz w:val="32"/>
          <w:szCs w:val="32"/>
        </w:rPr>
        <w:t>到2025年，建筑业改革创新取得明显成效，“浙江建造”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“绍兴建筑”品牌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效应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进一步彰显，成为全国建筑业转型发展排头兵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。为贯彻落实上级</w:t>
      </w:r>
      <w:r>
        <w:rPr>
          <w:rFonts w:hint="eastAsia" w:ascii="仿宋_GB2312" w:hAnsi="仿宋_GB2312" w:eastAsia="仿宋_GB2312" w:cs="仿宋_GB2312"/>
          <w:sz w:val="32"/>
          <w:szCs w:val="32"/>
        </w:rPr>
        <w:t>决策部署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推进我市建筑业转型升级，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结合我市实际，编制了本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实施意见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</w:pPr>
      <w:r>
        <w:rPr>
          <w:rFonts w:hint="eastAsia" w:ascii="黑体" w:hAnsi="黑体" w:eastAsia="黑体"/>
        </w:rPr>
        <w:t>二、起草过程</w:t>
      </w:r>
    </w:p>
    <w:p>
      <w:pPr>
        <w:pStyle w:val="4"/>
        <w:spacing w:after="0"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实施意见</w:t>
      </w:r>
      <w:r>
        <w:rPr>
          <w:rFonts w:hint="eastAsia" w:ascii="仿宋_GB2312" w:eastAsia="仿宋_GB2312"/>
          <w:sz w:val="32"/>
          <w:szCs w:val="32"/>
        </w:rPr>
        <w:t>》初稿于2022年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日完成，并于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向发改局、财政局等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个部门</w:t>
      </w:r>
      <w:r>
        <w:rPr>
          <w:rFonts w:hint="eastAsia" w:ascii="仿宋_GB2312" w:eastAsia="仿宋_GB2312"/>
          <w:sz w:val="32"/>
          <w:szCs w:val="32"/>
        </w:rPr>
        <w:t>进行了意见征求。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《实施意见》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共分三个部分，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明确了今后一段时期我市建筑业高质量发展的目标要求、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重点举措</w:t>
      </w:r>
      <w:r>
        <w:rPr>
          <w:rFonts w:hint="eastAsia" w:ascii="仿宋_GB2312" w:hAnsi="仿宋_GB2312" w:eastAsia="仿宋_GB2312" w:cs="仿宋_GB2312"/>
          <w:sz w:val="32"/>
          <w:szCs w:val="32"/>
        </w:rPr>
        <w:t>和保障措施。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第一部分为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发展目标</w:t>
      </w:r>
      <w:r>
        <w:rPr>
          <w:rFonts w:hint="eastAsia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到2025年，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全市建筑业改革创新取得明显成效，建筑行业创新赋能、转型升级和企业强基固本得到显著提升，“建筑强市”地位进一步巩固，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稳增长、稳市场主体、保就业作出更大贡献。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具体要求为促进规模效益、强化建筑业品牌建设、推进行业治理规范发展、推动绿色发展、夯实人才队伍建设等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第二部分为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重点举措</w:t>
      </w:r>
      <w:r>
        <w:rPr>
          <w:rFonts w:hint="eastAsia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五个方面18条。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为提升企业综合实力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，壮大市场规模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。鼓励企业资质晋升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支持培育有实力的建筑业企业晋升特级（综合资质）、一级（甲级）等高等级资质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支持民营建筑业企业开展股份制改造，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建立管理、技术、资本等要素参与收益分配的现代企业制度。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鼓励民营企业与国有企业建立合作关系，以联合、兼并、重组等形式推进混合所有制改革。</w:t>
      </w:r>
      <w:r>
        <w:rPr>
          <w:rFonts w:hint="eastAsia" w:ascii="仿宋_GB2312" w:hAnsi="仿宋_GB2312" w:eastAsia="仿宋_GB2312" w:cs="仿宋_GB2312"/>
          <w:sz w:val="32"/>
          <w:szCs w:val="32"/>
        </w:rPr>
        <w:t>培育市内建筑市场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加快实施“走出去”战略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并重，进一步壮大市场规模。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完善政府组织模式，推动行业转型发展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。加快转变工程建设组织模式，推行工程总承包，发展全过程工程咨询服务。完善行业诚信体系，实现建设领域信用管理全覆盖。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继续在一定规模项目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推行招标投标“评定分离”，激发区域经济和市场主体活力。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为提高产业现代化水平。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加快推进绿色建筑、钢结构等装配式建筑和产业工人培养，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积极推进超低能耗建筑、近零能耗建筑、零能耗建筑建设及既有建筑节能改造。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优化建筑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，为企业高质量发展赋能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深化建筑业发展服务中心实体化运作，为企业提供司法、金融等一站式服务。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推动建筑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企业降本减负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拓展企业融资渠道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，为企业发展提供更好动力。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为提升建筑工程管理质量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，夯实行业稳定发展基础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加快工程质量责任标准化和风险防控标准化，筑牢行业稳定发展底线，鼓励企业工程质量创优争先。</w:t>
      </w:r>
    </w:p>
    <w:p>
      <w:pPr>
        <w:pStyle w:val="4"/>
        <w:spacing w:after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第三部分为保障措施，共三方面，具体为加强组织领导、强化政策支撑、完善管理机制。</w:t>
      </w:r>
    </w:p>
    <w:p>
      <w:pPr>
        <w:spacing w:line="560" w:lineRule="exact"/>
        <w:ind w:firstLine="640" w:firstLineChars="200"/>
        <w:rPr>
          <w:rFonts w:ascii="Times New Roman"/>
          <w:sz w:val="32"/>
        </w:rPr>
      </w:pPr>
    </w:p>
    <w:sectPr>
      <w:footerReference r:id="rId3" w:type="default"/>
      <w:pgSz w:w="11906" w:h="16838"/>
      <w:pgMar w:top="2098" w:right="1418" w:bottom="1985" w:left="1644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320" w:rightChars="100"/>
      <w:rPr>
        <w:rStyle w:val="11"/>
        <w:rFonts w:ascii="宋体" w:hAnsi="宋体" w:eastAsia="宋体"/>
        <w:sz w:val="28"/>
        <w:szCs w:val="28"/>
      </w:rPr>
    </w:pPr>
    <w:r>
      <w:rPr>
        <w:rStyle w:val="11"/>
        <w:rFonts w:hint="eastAsia" w:ascii="宋体" w:hAnsi="宋体" w:eastAsia="宋体"/>
        <w:sz w:val="28"/>
        <w:szCs w:val="28"/>
      </w:rPr>
      <w:t xml:space="preserve">— </w:t>
    </w:r>
    <w:r>
      <w:rPr>
        <w:rStyle w:val="11"/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PAGE  </w:instrText>
    </w:r>
    <w:r>
      <w:rPr>
        <w:rStyle w:val="11"/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1</w:t>
    </w:r>
    <w:r>
      <w:rPr>
        <w:rStyle w:val="11"/>
        <w:rFonts w:ascii="宋体" w:hAnsi="宋体" w:eastAsia="宋体"/>
        <w:sz w:val="28"/>
        <w:szCs w:val="28"/>
      </w:rPr>
      <w:fldChar w:fldCharType="end"/>
    </w:r>
    <w:r>
      <w:rPr>
        <w:rStyle w:val="11"/>
        <w:rFonts w:hint="eastAsia" w:ascii="宋体" w:hAnsi="宋体" w:eastAsia="宋体"/>
        <w:sz w:val="28"/>
        <w:szCs w:val="28"/>
      </w:rPr>
      <w:t xml:space="preserve"> —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OTBmZTk0NTU2YzA1ZGU4NjBjYTUyNjQ3MmYzZmUifQ=="/>
  </w:docVars>
  <w:rsids>
    <w:rsidRoot w:val="346F3BCF"/>
    <w:rsid w:val="00002F32"/>
    <w:rsid w:val="00012610"/>
    <w:rsid w:val="00013714"/>
    <w:rsid w:val="000B1DCE"/>
    <w:rsid w:val="000D3999"/>
    <w:rsid w:val="002572EE"/>
    <w:rsid w:val="002B0F4A"/>
    <w:rsid w:val="002B47C3"/>
    <w:rsid w:val="003317C0"/>
    <w:rsid w:val="00421732"/>
    <w:rsid w:val="004F23FB"/>
    <w:rsid w:val="006072EC"/>
    <w:rsid w:val="006913D7"/>
    <w:rsid w:val="007245C5"/>
    <w:rsid w:val="00743F21"/>
    <w:rsid w:val="007B7895"/>
    <w:rsid w:val="0080748B"/>
    <w:rsid w:val="00887400"/>
    <w:rsid w:val="008D5C3C"/>
    <w:rsid w:val="009116BF"/>
    <w:rsid w:val="00922E34"/>
    <w:rsid w:val="009B6E98"/>
    <w:rsid w:val="00B17118"/>
    <w:rsid w:val="00B97A9B"/>
    <w:rsid w:val="00C111C4"/>
    <w:rsid w:val="00D05C0D"/>
    <w:rsid w:val="00D13BD4"/>
    <w:rsid w:val="00E50748"/>
    <w:rsid w:val="00E91FCD"/>
    <w:rsid w:val="00ED128C"/>
    <w:rsid w:val="00F41BDA"/>
    <w:rsid w:val="00FB20F0"/>
    <w:rsid w:val="01FD26C6"/>
    <w:rsid w:val="03451268"/>
    <w:rsid w:val="09B94F9F"/>
    <w:rsid w:val="0E54720D"/>
    <w:rsid w:val="1DE07491"/>
    <w:rsid w:val="2E020D89"/>
    <w:rsid w:val="32624C37"/>
    <w:rsid w:val="337400DB"/>
    <w:rsid w:val="340B135F"/>
    <w:rsid w:val="346F3BCF"/>
    <w:rsid w:val="3DBD28DE"/>
    <w:rsid w:val="50AA2C74"/>
    <w:rsid w:val="57561729"/>
    <w:rsid w:val="6E6A03FE"/>
    <w:rsid w:val="70AE6413"/>
    <w:rsid w:val="74D8263E"/>
    <w:rsid w:val="78DE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  <w:szCs w:val="24"/>
    </w:rPr>
  </w:style>
  <w:style w:type="paragraph" w:styleId="3">
    <w:name w:val="Subtitle"/>
    <w:basedOn w:val="1"/>
    <w:next w:val="1"/>
    <w:qFormat/>
    <w:uiPriority w:val="0"/>
    <w:pPr>
      <w:spacing w:before="240" w:after="60"/>
      <w:outlineLvl w:val="1"/>
    </w:pPr>
    <w:rPr>
      <w:rFonts w:ascii="Cambria" w:hAnsi="Cambria" w:cs="Cambria"/>
      <w:b/>
      <w:bCs/>
      <w:kern w:val="28"/>
    </w:rPr>
  </w:style>
  <w:style w:type="paragraph" w:styleId="4">
    <w:name w:val="Body Text Indent 2"/>
    <w:basedOn w:val="1"/>
    <w:link w:val="15"/>
    <w:qFormat/>
    <w:uiPriority w:val="0"/>
    <w:pPr>
      <w:spacing w:after="120" w:line="480" w:lineRule="auto"/>
      <w:ind w:left="420" w:leftChars="200"/>
    </w:pPr>
    <w:rPr>
      <w:rFonts w:ascii="Calibri" w:hAnsi="Calibri" w:eastAsia="宋体"/>
      <w:sz w:val="21"/>
      <w:szCs w:val="22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Char"/>
    <w:basedOn w:val="9"/>
    <w:link w:val="6"/>
    <w:qFormat/>
    <w:uiPriority w:val="0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rFonts w:ascii="仿宋_GB2312" w:hAnsi="Times New Roman" w:eastAsia="仿宋_GB2312" w:cs="Times New Roman"/>
      <w:kern w:val="2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15">
    <w:name w:val="正文文本缩进 2 Char"/>
    <w:basedOn w:val="9"/>
    <w:link w:val="4"/>
    <w:qFormat/>
    <w:uiPriority w:val="0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KangYing</Company>
  <Pages>4</Pages>
  <Words>1679</Words>
  <Characters>1760</Characters>
  <Lines>12</Lines>
  <Paragraphs>3</Paragraphs>
  <TotalTime>2</TotalTime>
  <ScaleCrop>false</ScaleCrop>
  <LinksUpToDate>false</LinksUpToDate>
  <CharactersWithSpaces>1760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2022-07-11T02:26:00Z</dcterms:created>
  <dc:creator>陈姝霖</dc:creator>
  <cp:lastModifiedBy>user</cp:lastModifiedBy>
  <dcterms:modified xsi:type="dcterms:W3CDTF">2024-07-25T06:47:50Z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D70C417B4D9344DC9B958A8288DE91D3</vt:lpwstr>
  </property>
</Properties>
</file>