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黑体" w:eastAsia="方正小标宋简体" w:cs="黑体"/>
          <w:bCs/>
          <w:sz w:val="44"/>
          <w:szCs w:val="44"/>
        </w:rPr>
        <w:t>关于</w:t>
      </w:r>
      <w:r>
        <w:rPr>
          <w:rFonts w:hint="eastAsia" w:hAnsi="宋体" w:eastAsia="方正小标宋简体" w:cs="方正小标宋简体"/>
          <w:bCs/>
          <w:color w:val="auto"/>
          <w:sz w:val="44"/>
          <w:szCs w:val="44"/>
          <w:lang w:eastAsia="zh-CN"/>
        </w:rPr>
        <w:t>《</w:t>
      </w: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关于</w:t>
      </w:r>
      <w:r>
        <w:rPr>
          <w:rFonts w:hint="eastAsia"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进一步</w:t>
      </w: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加强</w:t>
      </w:r>
      <w:r>
        <w:rPr>
          <w:rFonts w:hint="default" w:ascii="方正小标宋简体" w:hAnsi="方正小标宋简体" w:eastAsia="方正小标宋简体" w:cs="方正小标宋简体"/>
          <w:color w:val="auto"/>
          <w:kern w:val="2"/>
          <w:sz w:val="44"/>
          <w:szCs w:val="44"/>
          <w:highlight w:val="none"/>
          <w:lang w:val="en-US" w:eastAsia="zh-CN" w:bidi="ar"/>
        </w:rPr>
        <w:t>农村宅基地和村民</w:t>
      </w:r>
    </w:p>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eastAsia" w:ascii="方正小标宋简体" w:hAnsi="黑体" w:eastAsia="方正小标宋简体" w:cs="黑体"/>
          <w:bCs/>
          <w:sz w:val="44"/>
          <w:szCs w:val="44"/>
        </w:rPr>
      </w:pPr>
      <w:r>
        <w:rPr>
          <w:rFonts w:hint="default" w:ascii="方正小标宋简体" w:hAnsi="方正小标宋简体" w:eastAsia="方正小标宋简体" w:cs="方正小标宋简体"/>
          <w:color w:val="auto"/>
          <w:kern w:val="2"/>
          <w:sz w:val="44"/>
          <w:szCs w:val="44"/>
          <w:highlight w:val="none"/>
          <w:lang w:val="en-US" w:eastAsia="zh-CN" w:bidi="ar"/>
        </w:rPr>
        <w:t>建房管理</w:t>
      </w: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工作的通知</w:t>
      </w:r>
      <w:r>
        <w:rPr>
          <w:rFonts w:hint="eastAsia"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（征求意见稿）</w:t>
      </w:r>
      <w:r>
        <w:rPr>
          <w:rFonts w:hint="eastAsia" w:hAnsi="宋体" w:eastAsia="方正小标宋简体" w:cs="方正小标宋简体"/>
          <w:bCs/>
          <w:color w:val="auto"/>
          <w:sz w:val="44"/>
          <w:szCs w:val="44"/>
          <w:lang w:eastAsia="zh-CN"/>
        </w:rPr>
        <w:t>》</w:t>
      </w:r>
      <w:r>
        <w:rPr>
          <w:rFonts w:hint="eastAsia" w:ascii="方正小标宋简体" w:hAnsi="黑体" w:eastAsia="方正小标宋简体" w:cs="黑体"/>
          <w:bCs/>
          <w:sz w:val="44"/>
          <w:szCs w:val="44"/>
        </w:rPr>
        <w:t>的</w:t>
      </w:r>
    </w:p>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eastAsia" w:ascii="宋体" w:hAnsi="宋体" w:eastAsia="宋体"/>
          <w:sz w:val="44"/>
          <w:szCs w:val="44"/>
        </w:rPr>
      </w:pPr>
      <w:r>
        <w:rPr>
          <w:rFonts w:hint="eastAsia" w:ascii="方正小标宋简体" w:hAnsi="黑体" w:eastAsia="方正小标宋简体" w:cs="黑体"/>
          <w:bCs/>
          <w:sz w:val="44"/>
          <w:szCs w:val="44"/>
        </w:rPr>
        <w:t>起草说明</w:t>
      </w:r>
    </w:p>
    <w:p>
      <w:pPr>
        <w:pStyle w:val="11"/>
        <w:spacing w:line="560" w:lineRule="exact"/>
        <w:ind w:firstLine="640"/>
        <w:rPr>
          <w:rFonts w:hint="eastAsia"/>
        </w:rPr>
      </w:pPr>
    </w:p>
    <w:p>
      <w:pPr>
        <w:spacing w:line="560" w:lineRule="exact"/>
        <w:ind w:firstLine="640"/>
        <w:rPr>
          <w:rFonts w:hint="eastAsia"/>
        </w:rPr>
      </w:pPr>
      <w:r>
        <w:rPr>
          <w:rFonts w:hint="eastAsia"/>
        </w:rPr>
        <w:t>现就</w:t>
      </w:r>
      <w:r>
        <w:rPr>
          <w:rFonts w:hint="eastAsia"/>
          <w:lang w:eastAsia="zh-CN"/>
        </w:rPr>
        <w:t>《</w:t>
      </w:r>
      <w:r>
        <w:rPr>
          <w:rFonts w:hint="eastAsia"/>
          <w:lang w:val="en-US" w:eastAsia="zh-CN"/>
        </w:rPr>
        <w:t>关于进一步加强农村宅基地和村民建房管理工作的通知（征求意见稿）</w:t>
      </w:r>
      <w:r>
        <w:rPr>
          <w:rFonts w:hint="eastAsia"/>
          <w:lang w:eastAsia="zh-CN"/>
        </w:rPr>
        <w:t>》</w:t>
      </w:r>
      <w:r>
        <w:rPr>
          <w:rFonts w:hint="eastAsia"/>
        </w:rPr>
        <w:t>有关情况说明如下：</w:t>
      </w:r>
    </w:p>
    <w:p>
      <w:pPr>
        <w:pStyle w:val="5"/>
        <w:spacing w:line="560" w:lineRule="exact"/>
        <w:rPr>
          <w:rFonts w:hint="eastAsia"/>
          <w:szCs w:val="32"/>
        </w:rPr>
      </w:pPr>
      <w:r>
        <w:rPr>
          <w:rFonts w:hint="eastAsia"/>
          <w:szCs w:val="32"/>
        </w:rPr>
        <w:t>一、</w:t>
      </w:r>
      <w:r>
        <w:rPr>
          <w:rFonts w:hint="eastAsia"/>
        </w:rPr>
        <w:t>制定文件的必要性和可行性（背景）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Times New Roman" w:hAnsi="Times New Roman" w:cs="Times New Roman"/>
          <w:bCs w:val="0"/>
          <w:kern w:val="2"/>
          <w:szCs w:val="24"/>
          <w:lang w:val="en-US" w:eastAsia="zh-CN"/>
        </w:rPr>
        <w:t>2</w:t>
      </w:r>
      <w:r>
        <w:rPr>
          <w:rFonts w:hint="eastAsia" w:ascii="Times New Roman" w:hAnsi="Times New Roman" w:eastAsia="仿宋_GB2312" w:cs="Times New Roman"/>
          <w:bCs w:val="0"/>
          <w:kern w:val="2"/>
          <w:szCs w:val="24"/>
          <w:lang w:val="en-US" w:eastAsia="zh-CN"/>
        </w:rPr>
        <w:t>024年7月，</w:t>
      </w:r>
      <w:r>
        <w:rPr>
          <w:rFonts w:hint="eastAsia" w:ascii="仿宋_GB2312" w:hAnsi="仿宋_GB2312" w:eastAsia="仿宋_GB2312" w:cs="仿宋_GB2312"/>
          <w:color w:val="auto"/>
          <w:spacing w:val="0"/>
          <w:kern w:val="2"/>
          <w:sz w:val="32"/>
          <w:szCs w:val="32"/>
          <w:lang w:val="en-US" w:eastAsia="zh-CN" w:bidi="ar-SA"/>
        </w:rPr>
        <w:t>我县出台</w:t>
      </w:r>
      <w:r>
        <w:rPr>
          <w:rFonts w:hint="eastAsia" w:ascii="仿宋_GB2312" w:hAnsi="仿宋_GB2312" w:eastAsia="仿宋_GB2312" w:cs="仿宋_GB2312"/>
          <w:color w:val="auto"/>
          <w:spacing w:val="0"/>
          <w:kern w:val="2"/>
          <w:sz w:val="32"/>
          <w:szCs w:val="32"/>
          <w:lang w:eastAsia="zh-CN" w:bidi="ar-SA"/>
        </w:rPr>
        <w:t>《松阳县农村宅基地和村民建房审批管理办法》</w:t>
      </w:r>
      <w:r>
        <w:rPr>
          <w:rFonts w:hint="eastAsia" w:ascii="仿宋_GB2312" w:hAnsi="Calibri" w:eastAsia="仿宋_GB2312" w:cs="仿宋_GB2312"/>
          <w:color w:val="000000"/>
          <w:kern w:val="2"/>
          <w:sz w:val="32"/>
          <w:szCs w:val="32"/>
          <w:highlight w:val="none"/>
          <w:lang w:val="en-US" w:eastAsia="zh-CN" w:bidi="ar"/>
        </w:rPr>
        <w:t>（松政发〔2024〕11号）</w:t>
      </w:r>
      <w:r>
        <w:rPr>
          <w:rFonts w:hint="eastAsia" w:ascii="仿宋_GB2312" w:hAnsi="仿宋_GB2312" w:eastAsia="仿宋_GB2312" w:cs="仿宋_GB2312"/>
          <w:color w:val="auto"/>
          <w:spacing w:val="0"/>
          <w:kern w:val="2"/>
          <w:sz w:val="32"/>
          <w:szCs w:val="32"/>
          <w:lang w:eastAsia="zh-CN" w:bidi="ar-SA"/>
        </w:rPr>
        <w:t>（以下简称《办法》），对我县农村宅基地与村民建房审批管理重点事项作了调整规范，对重要工作机制作了优化与</w:t>
      </w:r>
      <w:r>
        <w:rPr>
          <w:rFonts w:hint="eastAsia" w:ascii="仿宋_GB2312" w:hAnsi="仿宋_GB2312" w:eastAsia="仿宋_GB2312" w:cs="仿宋_GB2312"/>
          <w:color w:val="auto"/>
          <w:spacing w:val="0"/>
          <w:kern w:val="2"/>
          <w:sz w:val="32"/>
          <w:szCs w:val="32"/>
          <w:highlight w:val="none"/>
          <w:lang w:eastAsia="zh-CN" w:bidi="ar-SA"/>
        </w:rPr>
        <w:t>重塑</w:t>
      </w:r>
      <w:r>
        <w:rPr>
          <w:rFonts w:hint="eastAsia" w:ascii="仿宋_GB2312" w:hAnsi="仿宋_GB2312" w:eastAsia="仿宋_GB2312" w:cs="仿宋_GB2312"/>
          <w:color w:val="auto"/>
          <w:spacing w:val="0"/>
          <w:kern w:val="2"/>
          <w:sz w:val="32"/>
          <w:szCs w:val="32"/>
          <w:highlight w:val="none"/>
          <w:lang w:val="en-US" w:eastAsia="zh-CN" w:bidi="ar-SA"/>
        </w:rPr>
        <w:t>，但我县多年</w:t>
      </w:r>
      <w:r>
        <w:rPr>
          <w:rFonts w:hint="eastAsia" w:ascii="仿宋_GB2312" w:hAnsi="仿宋_GB2312" w:eastAsia="仿宋_GB2312" w:cs="仿宋_GB2312"/>
          <w:color w:val="auto"/>
          <w:spacing w:val="0"/>
          <w:kern w:val="2"/>
          <w:sz w:val="32"/>
          <w:szCs w:val="32"/>
          <w:lang w:val="en-US" w:eastAsia="zh-CN" w:bidi="ar-SA"/>
        </w:rPr>
        <w:t>来产生的诸多具体复杂问题还需进一步调整与明确。为此，我局牵头起草了《关于进一步加强农村宅基地和村民建房管理工作的通知》（以下简称《通知》）。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rPr>
      </w:pPr>
      <w:r>
        <w:rPr>
          <w:rFonts w:hint="eastAsia"/>
        </w:rPr>
        <w:t>起草情况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eastAsia="仿宋_GB2312"/>
          <w:bCs w:val="0"/>
          <w:kern w:val="2"/>
          <w:szCs w:val="24"/>
        </w:rPr>
      </w:pPr>
      <w:r>
        <w:rPr>
          <w:rFonts w:hint="eastAsia" w:ascii="Times New Roman" w:hAnsi="Times New Roman" w:eastAsia="仿宋_GB2312" w:cs="Times New Roman"/>
          <w:bCs w:val="0"/>
          <w:kern w:val="2"/>
          <w:szCs w:val="24"/>
        </w:rPr>
        <w:t>2</w:t>
      </w:r>
      <w:r>
        <w:rPr>
          <w:rFonts w:hint="eastAsia" w:ascii="Times New Roman" w:hAnsi="Times New Roman" w:eastAsia="仿宋_GB2312" w:cs="Times New Roman"/>
          <w:bCs w:val="0"/>
          <w:kern w:val="2"/>
          <w:szCs w:val="24"/>
        </w:rPr>
        <w:t>024年</w:t>
      </w:r>
      <w:r>
        <w:rPr>
          <w:rFonts w:hint="eastAsia" w:ascii="Times New Roman" w:hAnsi="Times New Roman" w:eastAsia="仿宋_GB2312" w:cs="Times New Roman"/>
          <w:bCs w:val="0"/>
          <w:kern w:val="2"/>
          <w:szCs w:val="24"/>
          <w:lang w:val="en-US" w:eastAsia="zh-CN"/>
        </w:rPr>
        <w:t>7</w:t>
      </w:r>
      <w:r>
        <w:rPr>
          <w:rFonts w:hint="eastAsia" w:ascii="Times New Roman" w:hAnsi="Times New Roman" w:eastAsia="仿宋_GB2312" w:cs="Times New Roman"/>
          <w:bCs w:val="0"/>
          <w:kern w:val="2"/>
          <w:szCs w:val="24"/>
        </w:rPr>
        <w:t>月</w:t>
      </w:r>
      <w:r>
        <w:rPr>
          <w:rFonts w:hint="eastAsia" w:eastAsia="仿宋_GB2312"/>
          <w:bCs w:val="0"/>
          <w:kern w:val="2"/>
          <w:szCs w:val="24"/>
        </w:rPr>
        <w:t>，松阳县</w:t>
      </w:r>
      <w:r>
        <w:rPr>
          <w:rFonts w:hint="eastAsia"/>
          <w:bCs w:val="0"/>
          <w:kern w:val="2"/>
          <w:szCs w:val="24"/>
          <w:lang w:eastAsia="zh-CN"/>
        </w:rPr>
        <w:t>农业农村局</w:t>
      </w:r>
      <w:r>
        <w:rPr>
          <w:rFonts w:hint="eastAsia" w:eastAsia="仿宋_GB2312"/>
          <w:bCs w:val="0"/>
          <w:kern w:val="2"/>
          <w:szCs w:val="24"/>
        </w:rPr>
        <w:t>启动</w:t>
      </w:r>
      <w:r>
        <w:rPr>
          <w:rFonts w:hint="eastAsia" w:ascii="仿宋_GB2312" w:hAnsi="仿宋_GB2312" w:eastAsia="仿宋_GB2312" w:cs="仿宋_GB2312"/>
          <w:color w:val="auto"/>
          <w:spacing w:val="0"/>
          <w:kern w:val="2"/>
          <w:sz w:val="32"/>
          <w:szCs w:val="32"/>
          <w:lang w:eastAsia="zh-CN" w:bidi="ar-SA"/>
        </w:rPr>
        <w:t>《</w:t>
      </w:r>
      <w:r>
        <w:rPr>
          <w:rFonts w:hint="eastAsia"/>
          <w:lang w:val="en-US" w:eastAsia="zh-CN"/>
        </w:rPr>
        <w:t>关于进一步加强农村宅基地和村民建房管理工作的通知（征求意见稿）</w:t>
      </w:r>
      <w:r>
        <w:rPr>
          <w:rFonts w:hint="eastAsia" w:ascii="仿宋_GB2312" w:hAnsi="仿宋_GB2312" w:eastAsia="仿宋_GB2312" w:cs="仿宋_GB2312"/>
          <w:color w:val="auto"/>
          <w:spacing w:val="0"/>
          <w:kern w:val="2"/>
          <w:sz w:val="32"/>
          <w:szCs w:val="32"/>
          <w:lang w:eastAsia="zh-CN" w:bidi="ar-SA"/>
        </w:rPr>
        <w:t>》</w:t>
      </w:r>
      <w:r>
        <w:rPr>
          <w:rFonts w:hint="eastAsia" w:eastAsia="仿宋_GB2312"/>
          <w:bCs w:val="0"/>
          <w:kern w:val="2"/>
          <w:szCs w:val="24"/>
        </w:rPr>
        <w:t>的起草工作，组织相关工作人员开展了调研论证。2024年</w:t>
      </w:r>
      <w:r>
        <w:rPr>
          <w:rFonts w:hint="eastAsia"/>
          <w:bCs w:val="0"/>
          <w:kern w:val="2"/>
          <w:szCs w:val="24"/>
          <w:lang w:val="en-US" w:eastAsia="zh-CN"/>
        </w:rPr>
        <w:t>9</w:t>
      </w:r>
      <w:r>
        <w:rPr>
          <w:rFonts w:hint="eastAsia" w:eastAsia="仿宋_GB2312"/>
          <w:bCs w:val="0"/>
          <w:kern w:val="2"/>
          <w:szCs w:val="24"/>
        </w:rPr>
        <w:t>月，通过征求</w:t>
      </w:r>
      <w:r>
        <w:rPr>
          <w:rFonts w:hint="eastAsia"/>
          <w:bCs w:val="0"/>
          <w:kern w:val="2"/>
          <w:szCs w:val="24"/>
          <w:lang w:eastAsia="zh-CN"/>
        </w:rPr>
        <w:t>县人大代表、政协委员和各有关单位和乡镇街道</w:t>
      </w:r>
      <w:r>
        <w:rPr>
          <w:rFonts w:hint="eastAsia" w:eastAsia="仿宋_GB2312"/>
          <w:bCs w:val="0"/>
          <w:kern w:val="2"/>
          <w:szCs w:val="24"/>
        </w:rPr>
        <w:t>的意见建议，确定起草思路方案。2024年</w:t>
      </w:r>
      <w:r>
        <w:rPr>
          <w:rFonts w:hint="eastAsia"/>
          <w:bCs w:val="0"/>
          <w:kern w:val="2"/>
          <w:szCs w:val="24"/>
          <w:lang w:val="en-US" w:eastAsia="zh-CN"/>
        </w:rPr>
        <w:t>10</w:t>
      </w:r>
      <w:r>
        <w:rPr>
          <w:rFonts w:hint="eastAsia" w:eastAsia="仿宋_GB2312"/>
          <w:bCs w:val="0"/>
          <w:kern w:val="2"/>
          <w:szCs w:val="24"/>
        </w:rPr>
        <w:t>月，拟定了征求意见稿内容。</w:t>
      </w:r>
    </w:p>
    <w:p>
      <w:pPr>
        <w:pStyle w:val="5"/>
        <w:numPr>
          <w:ilvl w:val="0"/>
          <w:numId w:val="2"/>
        </w:numPr>
        <w:spacing w:line="560" w:lineRule="exact"/>
        <w:rPr>
          <w:rFonts w:hint="eastAsia"/>
        </w:rPr>
      </w:pPr>
      <w:r>
        <w:rPr>
          <w:rFonts w:hint="eastAsia"/>
        </w:rPr>
        <w:t>主要内容</w:t>
      </w:r>
    </w:p>
    <w:p>
      <w:pPr>
        <w:keepNext w:val="0"/>
        <w:keepLines w:val="0"/>
        <w:pageBreakBefore w:val="0"/>
        <w:widowControl w:val="0"/>
        <w:suppressLineNumbers w:val="0"/>
        <w:kinsoku/>
        <w:wordWrap w:val="0"/>
        <w:topLinePunct w:val="0"/>
        <w:autoSpaceDE w:val="0"/>
        <w:autoSpaceDN/>
        <w:bidi w:val="0"/>
        <w:spacing w:before="0" w:beforeAutospacing="0" w:after="0" w:afterAutospacing="0" w:line="560" w:lineRule="exact"/>
        <w:ind w:left="0" w:right="0" w:firstLine="632"/>
        <w:jc w:val="both"/>
        <w:textAlignment w:val="auto"/>
        <w:rPr>
          <w:rFonts w:hint="eastAsia" w:ascii="宋体" w:hAnsi="宋体" w:eastAsia="仿宋_GB2312" w:cs="Times New Roman"/>
          <w:b w:val="0"/>
          <w:bCs w:val="0"/>
          <w:color w:val="auto"/>
          <w:spacing w:val="0"/>
          <w:kern w:val="2"/>
          <w:sz w:val="32"/>
          <w:szCs w:val="32"/>
          <w:lang w:eastAsia="zh-CN" w:bidi="ar-SA"/>
        </w:rPr>
      </w:pPr>
      <w:r>
        <w:rPr>
          <w:rFonts w:hint="eastAsia" w:ascii="宋体" w:hAnsi="宋体" w:eastAsia="仿宋_GB2312" w:cs="Times New Roman"/>
          <w:b w:val="0"/>
          <w:bCs w:val="0"/>
          <w:color w:val="auto"/>
          <w:spacing w:val="0"/>
          <w:kern w:val="2"/>
          <w:sz w:val="32"/>
          <w:szCs w:val="32"/>
          <w:lang w:val="en-US" w:eastAsia="zh-CN" w:bidi="ar-SA"/>
        </w:rPr>
        <w:t>1.</w:t>
      </w:r>
      <w:r>
        <w:rPr>
          <w:rFonts w:hint="eastAsia" w:ascii="宋体" w:hAnsi="宋体" w:eastAsia="仿宋_GB2312" w:cs="Times New Roman"/>
          <w:b w:val="0"/>
          <w:bCs w:val="0"/>
          <w:color w:val="auto"/>
          <w:spacing w:val="0"/>
          <w:kern w:val="2"/>
          <w:sz w:val="32"/>
          <w:szCs w:val="32"/>
          <w:lang w:eastAsia="zh-CN" w:bidi="ar-SA"/>
        </w:rPr>
        <w:t>合户认定</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val="0"/>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仿宋_GB2312"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bidi="ar"/>
        </w:rPr>
        <w:t>（1）父母双方应当共同跟随一个子女合并计为一户。申请宅基地时应提供分家析产或继承协议，分户后父母应共同跟随具有村集体经济组织成员身份的子女联合申请审批宅基地或保留农村住房。合并户中任何一人已经审批过宅基地的（包括农村住房已经完成违法用地、违法建设处置但尚未办理不动产权证的情形），不得再审批宅基地（合并成户后，建新拆旧并符合“一户一宅”的除外）。</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val="0"/>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仿宋_GB2312" w:hAnsi="Calibri" w:eastAsia="仿宋_GB2312" w:cs="仿宋_GB2312"/>
          <w:b w:val="0"/>
          <w:color w:val="auto"/>
          <w:kern w:val="2"/>
          <w:sz w:val="32"/>
          <w:szCs w:val="32"/>
          <w:lang w:val="en-US" w:eastAsia="zh-CN" w:bidi="ar"/>
        </w:rPr>
      </w:pPr>
      <w:r>
        <w:rPr>
          <w:rFonts w:hint="eastAsia" w:ascii="仿宋_GB2312" w:hAnsi="宋体" w:eastAsia="仿宋_GB2312" w:cs="仿宋_GB2312"/>
          <w:color w:val="auto"/>
          <w:kern w:val="0"/>
          <w:sz w:val="32"/>
          <w:szCs w:val="32"/>
          <w:lang w:val="en-US" w:eastAsia="zh-CN" w:bidi="ar"/>
        </w:rPr>
        <w:t>（2）共同居住的四代户，可以按照第一代和第二代为一户、第三代和第四代为一户的方式分为两户。在第一、二代已经合户前提下，达到法定婚龄的第三代可以先行审批，但第四代之一达到法定婚龄后应当与第三代合户。</w:t>
      </w:r>
    </w:p>
    <w:p>
      <w:pPr>
        <w:pStyle w:val="15"/>
        <w:keepNext w:val="0"/>
        <w:keepLines w:val="0"/>
        <w:pageBreakBefore w:val="0"/>
        <w:widowControl w:val="0"/>
        <w:suppressLineNumbers w:val="0"/>
        <w:kinsoku/>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b w:val="0"/>
          <w:color w:val="auto"/>
          <w:kern w:val="2"/>
          <w:sz w:val="32"/>
          <w:szCs w:val="32"/>
          <w:lang w:val="en-US" w:eastAsia="zh-CN" w:bidi="ar"/>
        </w:rPr>
      </w:pPr>
      <w:r>
        <w:rPr>
          <w:rFonts w:hint="eastAsia" w:ascii="仿宋_GB2312" w:hAnsi="宋体" w:eastAsia="仿宋_GB2312" w:cs="仿宋_GB2312"/>
          <w:color w:val="auto"/>
          <w:kern w:val="0"/>
          <w:sz w:val="32"/>
          <w:szCs w:val="32"/>
          <w:lang w:val="en-US" w:eastAsia="zh-CN" w:bidi="ar"/>
        </w:rPr>
        <w:t>（3）共同居住的三代户，在第一、二代已经合户的前提下，第三代未达到法定婚龄时记入建房户人口数并取得宅基地的，其达到法定婚龄且满足独立成户条件时可以作为户主审批宅基地，但审批前应当退出其原有的农村住房份额，并办理不动产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sz w:val="32"/>
          <w:szCs w:val="32"/>
          <w:lang w:val="en-US" w:eastAsia="zh-CN"/>
        </w:rPr>
      </w:pPr>
      <w:r>
        <w:rPr>
          <w:rFonts w:hint="eastAsia" w:ascii="宋体" w:hAnsi="宋体" w:eastAsia="仿宋_GB2312" w:cs="Times New Roman"/>
          <w:b w:val="0"/>
          <w:bCs w:val="0"/>
          <w:color w:val="auto"/>
          <w:spacing w:val="0"/>
          <w:kern w:val="2"/>
          <w:sz w:val="32"/>
          <w:szCs w:val="32"/>
          <w:lang w:val="en-US" w:eastAsia="zh-CN" w:bidi="ar-SA"/>
        </w:rPr>
        <w:t>2</w:t>
      </w:r>
      <w:r>
        <w:rPr>
          <w:rFonts w:hint="eastAsia" w:ascii="仿宋_GB2312" w:hAnsi="Calibri" w:eastAsia="仿宋_GB2312" w:cs="仿宋_GB2312"/>
          <w:color w:val="000000"/>
          <w:kern w:val="2"/>
          <w:sz w:val="32"/>
          <w:szCs w:val="32"/>
          <w:shd w:val="clear" w:fill="FFFFFF"/>
          <w:lang w:val="en-US" w:eastAsia="zh-CN" w:bidi="ar"/>
        </w:rPr>
        <w:t>.</w:t>
      </w:r>
      <w:r>
        <w:rPr>
          <w:rFonts w:hint="eastAsia" w:ascii="宋体" w:hAnsi="宋体" w:eastAsia="仿宋_GB2312" w:cs="Times New Roman"/>
          <w:color w:val="auto"/>
          <w:sz w:val="32"/>
          <w:szCs w:val="32"/>
          <w:lang w:val="en-US" w:eastAsia="zh-CN"/>
        </w:rPr>
        <w:t>异地安置</w:t>
      </w:r>
    </w:p>
    <w:p>
      <w:pPr>
        <w:pStyle w:val="15"/>
        <w:keepNext w:val="0"/>
        <w:keepLines w:val="0"/>
        <w:pageBreakBefore w:val="0"/>
        <w:widowControl w:val="0"/>
        <w:suppressLineNumbers w:val="0"/>
        <w:kinsoku/>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2"/>
          <w:sz w:val="32"/>
          <w:szCs w:val="32"/>
          <w:shd w:val="clear" w:fill="FFFFFF"/>
        </w:rPr>
      </w:pPr>
      <w:r>
        <w:rPr>
          <w:rFonts w:hint="eastAsia" w:ascii="仿宋_GB2312" w:hAnsi="Calibri" w:eastAsia="仿宋_GB2312" w:cs="仿宋_GB2312"/>
          <w:color w:val="auto"/>
          <w:kern w:val="0"/>
          <w:sz w:val="32"/>
          <w:szCs w:val="32"/>
          <w:lang w:val="en-US" w:eastAsia="zh-CN" w:bidi="ar"/>
        </w:rPr>
        <w:t>（1）总体原则。</w:t>
      </w:r>
      <w:r>
        <w:rPr>
          <w:rFonts w:hint="default" w:ascii="仿宋_GB2312" w:hAnsi="Calibri" w:eastAsia="仿宋_GB2312" w:cs="仿宋_GB2312"/>
          <w:i w:val="0"/>
          <w:caps w:val="0"/>
          <w:color w:val="000000"/>
          <w:spacing w:val="0"/>
          <w:kern w:val="2"/>
          <w:sz w:val="32"/>
          <w:szCs w:val="32"/>
          <w:shd w:val="clear" w:fill="FFFFFF"/>
          <w:lang w:val="en-US" w:eastAsia="zh-CN" w:bidi="ar"/>
        </w:rPr>
        <w:t>异地安置是指具有宅基地</w:t>
      </w:r>
      <w:r>
        <w:rPr>
          <w:rFonts w:hint="eastAsia" w:ascii="仿宋_GB2312" w:hAnsi="Calibri" w:eastAsia="仿宋_GB2312" w:cs="仿宋_GB2312"/>
          <w:i w:val="0"/>
          <w:caps w:val="0"/>
          <w:color w:val="000000"/>
          <w:spacing w:val="0"/>
          <w:kern w:val="2"/>
          <w:sz w:val="32"/>
          <w:szCs w:val="32"/>
          <w:shd w:val="clear" w:fill="FFFFFF"/>
          <w:lang w:val="en-US" w:eastAsia="zh-CN" w:bidi="ar"/>
        </w:rPr>
        <w:t>审批</w:t>
      </w:r>
      <w:r>
        <w:rPr>
          <w:rFonts w:hint="default" w:ascii="仿宋_GB2312" w:hAnsi="Calibri" w:eastAsia="仿宋_GB2312" w:cs="仿宋_GB2312"/>
          <w:i w:val="0"/>
          <w:caps w:val="0"/>
          <w:color w:val="000000"/>
          <w:spacing w:val="0"/>
          <w:kern w:val="2"/>
          <w:sz w:val="32"/>
          <w:szCs w:val="32"/>
          <w:shd w:val="clear" w:fill="FFFFFF"/>
          <w:lang w:val="en-US" w:eastAsia="zh-CN" w:bidi="ar"/>
        </w:rPr>
        <w:t>资格的村集体经济组织成员</w:t>
      </w:r>
      <w:r>
        <w:rPr>
          <w:rFonts w:hint="eastAsia" w:ascii="仿宋_GB2312" w:hAnsi="Calibri" w:eastAsia="仿宋_GB2312" w:cs="仿宋_GB2312"/>
          <w:i w:val="0"/>
          <w:caps w:val="0"/>
          <w:color w:val="000000"/>
          <w:spacing w:val="0"/>
          <w:kern w:val="2"/>
          <w:sz w:val="32"/>
          <w:szCs w:val="32"/>
          <w:shd w:val="clear" w:fill="FFFFFF"/>
          <w:lang w:val="en-US" w:eastAsia="zh-CN" w:bidi="ar"/>
        </w:rPr>
        <w:t>，</w:t>
      </w:r>
      <w:r>
        <w:rPr>
          <w:rFonts w:hint="default" w:ascii="仿宋_GB2312" w:hAnsi="Calibri" w:eastAsia="仿宋_GB2312" w:cs="仿宋_GB2312"/>
          <w:i w:val="0"/>
          <w:caps w:val="0"/>
          <w:color w:val="000000"/>
          <w:spacing w:val="0"/>
          <w:kern w:val="2"/>
          <w:sz w:val="32"/>
          <w:szCs w:val="32"/>
          <w:shd w:val="clear" w:fill="FFFFFF"/>
          <w:lang w:val="en-US" w:eastAsia="zh-CN" w:bidi="ar"/>
        </w:rPr>
        <w:t>在本行政村外</w:t>
      </w:r>
      <w:r>
        <w:rPr>
          <w:rFonts w:hint="eastAsia" w:ascii="仿宋_GB2312" w:hAnsi="Calibri" w:eastAsia="仿宋_GB2312" w:cs="仿宋_GB2312"/>
          <w:i w:val="0"/>
          <w:caps w:val="0"/>
          <w:color w:val="000000"/>
          <w:spacing w:val="0"/>
          <w:kern w:val="2"/>
          <w:sz w:val="32"/>
          <w:szCs w:val="32"/>
          <w:shd w:val="clear" w:fill="FFFFFF"/>
          <w:lang w:val="en-US" w:eastAsia="zh-CN" w:bidi="ar"/>
        </w:rPr>
        <w:t>安排宅基地的</w:t>
      </w:r>
      <w:r>
        <w:rPr>
          <w:rFonts w:hint="default" w:ascii="仿宋_GB2312" w:hAnsi="Calibri" w:eastAsia="仿宋_GB2312" w:cs="仿宋_GB2312"/>
          <w:i w:val="0"/>
          <w:caps w:val="0"/>
          <w:color w:val="000000"/>
          <w:spacing w:val="0"/>
          <w:kern w:val="2"/>
          <w:sz w:val="32"/>
          <w:szCs w:val="32"/>
          <w:shd w:val="clear" w:fill="FFFFFF"/>
          <w:lang w:val="en-US" w:eastAsia="zh-CN" w:bidi="ar"/>
        </w:rPr>
        <w:t>行为。异地安置户</w:t>
      </w:r>
      <w:r>
        <w:rPr>
          <w:rFonts w:hint="eastAsia" w:ascii="仿宋_GB2312" w:hAnsi="Calibri" w:eastAsia="仿宋_GB2312" w:cs="仿宋_GB2312"/>
          <w:i w:val="0"/>
          <w:caps w:val="0"/>
          <w:color w:val="000000"/>
          <w:spacing w:val="0"/>
          <w:kern w:val="2"/>
          <w:sz w:val="32"/>
          <w:szCs w:val="32"/>
          <w:shd w:val="clear" w:fill="FFFFFF"/>
          <w:lang w:val="en-US" w:eastAsia="zh-CN" w:bidi="ar"/>
        </w:rPr>
        <w:t>必须是</w:t>
      </w:r>
      <w:r>
        <w:rPr>
          <w:rFonts w:hint="default" w:ascii="仿宋_GB2312" w:hAnsi="Calibri" w:eastAsia="仿宋_GB2312" w:cs="仿宋_GB2312"/>
          <w:i w:val="0"/>
          <w:caps w:val="0"/>
          <w:color w:val="000000"/>
          <w:spacing w:val="0"/>
          <w:kern w:val="2"/>
          <w:sz w:val="32"/>
          <w:szCs w:val="32"/>
          <w:highlight w:val="none"/>
          <w:shd w:val="clear" w:fill="FFFFFF"/>
          <w:lang w:eastAsia="zh-CN" w:bidi="ar"/>
        </w:rPr>
        <w:t>政府组织</w:t>
      </w:r>
      <w:r>
        <w:rPr>
          <w:rFonts w:hint="default" w:ascii="仿宋_GB2312" w:hAnsi="Calibri" w:eastAsia="仿宋_GB2312" w:cs="仿宋_GB2312"/>
          <w:i w:val="0"/>
          <w:caps w:val="0"/>
          <w:color w:val="000000"/>
          <w:spacing w:val="0"/>
          <w:kern w:val="2"/>
          <w:sz w:val="32"/>
          <w:szCs w:val="32"/>
          <w:highlight w:val="none"/>
          <w:shd w:val="clear" w:fill="FFFFFF"/>
          <w:lang w:val="en-US" w:eastAsia="zh-CN" w:bidi="ar"/>
        </w:rPr>
        <w:t>实施</w:t>
      </w:r>
      <w:r>
        <w:rPr>
          <w:rFonts w:hint="default" w:ascii="仿宋_GB2312" w:hAnsi="Calibri" w:eastAsia="仿宋_GB2312" w:cs="仿宋_GB2312"/>
          <w:i w:val="0"/>
          <w:caps w:val="0"/>
          <w:color w:val="000000"/>
          <w:spacing w:val="0"/>
          <w:kern w:val="2"/>
          <w:sz w:val="32"/>
          <w:szCs w:val="32"/>
          <w:shd w:val="clear" w:fill="FFFFFF"/>
          <w:lang w:eastAsia="zh-CN" w:bidi="ar"/>
        </w:rPr>
        <w:t>的</w:t>
      </w:r>
      <w:r>
        <w:rPr>
          <w:rFonts w:hint="default" w:ascii="仿宋_GB2312" w:hAnsi="Calibri" w:eastAsia="仿宋_GB2312" w:cs="仿宋_GB2312"/>
          <w:i w:val="0"/>
          <w:caps w:val="0"/>
          <w:color w:val="000000"/>
          <w:spacing w:val="0"/>
          <w:kern w:val="2"/>
          <w:sz w:val="32"/>
          <w:szCs w:val="32"/>
          <w:shd w:val="clear" w:fill="FFFFFF"/>
          <w:lang w:val="en-US" w:eastAsia="zh-CN" w:bidi="ar"/>
        </w:rPr>
        <w:t>地质灾害避让搬迁、水库移民搬迁、土地整治、农村危房改造、大搬快聚等项目中</w:t>
      </w:r>
      <w:r>
        <w:rPr>
          <w:rFonts w:hint="eastAsia" w:ascii="仿宋_GB2312" w:hAnsi="Calibri" w:eastAsia="仿宋_GB2312" w:cs="仿宋_GB2312"/>
          <w:i w:val="0"/>
          <w:caps w:val="0"/>
          <w:color w:val="000000"/>
          <w:spacing w:val="0"/>
          <w:kern w:val="2"/>
          <w:sz w:val="32"/>
          <w:szCs w:val="32"/>
          <w:shd w:val="clear" w:fill="FFFFFF"/>
          <w:lang w:val="en-US" w:eastAsia="zh-CN" w:bidi="ar"/>
        </w:rPr>
        <w:t>符合宅基地审批资格的村集体经济组织成员</w:t>
      </w:r>
      <w:r>
        <w:rPr>
          <w:rFonts w:hint="default" w:ascii="仿宋_GB2312" w:hAnsi="Calibri" w:eastAsia="仿宋_GB2312" w:cs="仿宋_GB2312"/>
          <w:i w:val="0"/>
          <w:caps w:val="0"/>
          <w:color w:val="000000"/>
          <w:spacing w:val="0"/>
          <w:kern w:val="2"/>
          <w:sz w:val="32"/>
          <w:szCs w:val="32"/>
          <w:shd w:val="clear" w:fill="FFFFFF"/>
          <w:lang w:val="en-US" w:eastAsia="zh-CN" w:bidi="ar"/>
        </w:rPr>
        <w:t>。异地安置包括异地</w:t>
      </w:r>
      <w:r>
        <w:rPr>
          <w:rFonts w:hint="eastAsia" w:ascii="仿宋_GB2312" w:hAnsi="Calibri" w:eastAsia="仿宋_GB2312" w:cs="仿宋_GB2312"/>
          <w:i w:val="0"/>
          <w:caps w:val="0"/>
          <w:color w:val="000000"/>
          <w:spacing w:val="0"/>
          <w:kern w:val="2"/>
          <w:sz w:val="32"/>
          <w:szCs w:val="32"/>
          <w:shd w:val="clear" w:fill="FFFFFF"/>
          <w:lang w:val="en-US" w:eastAsia="zh-CN" w:bidi="ar"/>
        </w:rPr>
        <w:t>审批宅基地</w:t>
      </w:r>
      <w:r>
        <w:rPr>
          <w:rFonts w:hint="default" w:ascii="仿宋_GB2312" w:hAnsi="Calibri" w:eastAsia="仿宋_GB2312" w:cs="仿宋_GB2312"/>
          <w:i w:val="0"/>
          <w:caps w:val="0"/>
          <w:color w:val="000000"/>
          <w:spacing w:val="0"/>
          <w:kern w:val="2"/>
          <w:sz w:val="32"/>
          <w:szCs w:val="32"/>
          <w:shd w:val="clear" w:fill="FFFFFF"/>
          <w:lang w:val="en-US" w:eastAsia="zh-CN" w:bidi="ar"/>
        </w:rPr>
        <w:t>、异地购置</w:t>
      </w:r>
      <w:r>
        <w:rPr>
          <w:rFonts w:hint="eastAsia" w:ascii="仿宋_GB2312" w:hAnsi="Calibri" w:eastAsia="仿宋_GB2312" w:cs="仿宋_GB2312"/>
          <w:i w:val="0"/>
          <w:caps w:val="0"/>
          <w:color w:val="000000"/>
          <w:spacing w:val="0"/>
          <w:kern w:val="2"/>
          <w:sz w:val="32"/>
          <w:szCs w:val="32"/>
          <w:shd w:val="clear" w:fill="FFFFFF"/>
          <w:lang w:val="en-US" w:eastAsia="zh-CN" w:bidi="ar"/>
        </w:rPr>
        <w:t>农村住房</w:t>
      </w:r>
      <w:r>
        <w:rPr>
          <w:rFonts w:hint="default" w:ascii="仿宋_GB2312" w:hAnsi="Calibri" w:eastAsia="仿宋_GB2312" w:cs="仿宋_GB2312"/>
          <w:i w:val="0"/>
          <w:caps w:val="0"/>
          <w:color w:val="000000"/>
          <w:spacing w:val="0"/>
          <w:kern w:val="2"/>
          <w:sz w:val="32"/>
          <w:szCs w:val="32"/>
          <w:shd w:val="clear" w:fill="FFFFFF"/>
          <w:lang w:val="en-US" w:eastAsia="zh-CN" w:bidi="ar"/>
        </w:rPr>
        <w:t>两种方式。异地安置</w:t>
      </w:r>
      <w:r>
        <w:rPr>
          <w:rFonts w:hint="eastAsia" w:ascii="仿宋_GB2312" w:hAnsi="Calibri" w:eastAsia="仿宋_GB2312" w:cs="仿宋_GB2312"/>
          <w:b w:val="0"/>
          <w:i w:val="0"/>
          <w:caps w:val="0"/>
          <w:color w:val="000000"/>
          <w:spacing w:val="0"/>
          <w:kern w:val="2"/>
          <w:sz w:val="32"/>
          <w:szCs w:val="32"/>
          <w:shd w:val="clear" w:fill="FFFFFF"/>
          <w:lang w:val="en-US" w:eastAsia="zh-CN" w:bidi="ar"/>
        </w:rPr>
        <w:t>必须</w:t>
      </w:r>
      <w:r>
        <w:rPr>
          <w:rFonts w:hint="default" w:ascii="仿宋_GB2312" w:hAnsi="Calibri" w:eastAsia="仿宋_GB2312" w:cs="仿宋_GB2312"/>
          <w:b w:val="0"/>
          <w:i w:val="0"/>
          <w:caps w:val="0"/>
          <w:color w:val="000000"/>
          <w:spacing w:val="0"/>
          <w:kern w:val="2"/>
          <w:sz w:val="32"/>
          <w:szCs w:val="32"/>
          <w:shd w:val="clear" w:fill="FFFFFF"/>
          <w:lang w:val="en-US" w:eastAsia="zh-CN" w:bidi="ar"/>
        </w:rPr>
        <w:t>征得流出、流入</w:t>
      </w:r>
      <w:r>
        <w:rPr>
          <w:rFonts w:hint="default" w:ascii="仿宋_GB2312" w:hAnsi="Calibri" w:eastAsia="仿宋_GB2312" w:cs="仿宋_GB2312"/>
          <w:i w:val="0"/>
          <w:caps w:val="0"/>
          <w:color w:val="000000"/>
          <w:spacing w:val="0"/>
          <w:kern w:val="2"/>
          <w:sz w:val="32"/>
          <w:szCs w:val="32"/>
          <w:shd w:val="clear" w:fill="FFFFFF"/>
          <w:lang w:val="en-US" w:eastAsia="zh-CN" w:bidi="ar"/>
        </w:rPr>
        <w:t>村集体经济组织</w:t>
      </w:r>
      <w:r>
        <w:rPr>
          <w:rFonts w:hint="eastAsia" w:ascii="仿宋_GB2312" w:hAnsi="Calibri" w:eastAsia="仿宋_GB2312" w:cs="仿宋_GB2312"/>
          <w:i w:val="0"/>
          <w:caps w:val="0"/>
          <w:color w:val="000000"/>
          <w:spacing w:val="0"/>
          <w:kern w:val="2"/>
          <w:sz w:val="32"/>
          <w:szCs w:val="32"/>
          <w:shd w:val="clear" w:fill="FFFFFF"/>
          <w:lang w:val="en-US" w:eastAsia="zh-CN" w:bidi="ar"/>
        </w:rPr>
        <w:t>、</w:t>
      </w:r>
      <w:r>
        <w:rPr>
          <w:rFonts w:hint="default" w:ascii="仿宋_GB2312" w:hAnsi="Calibri" w:eastAsia="仿宋_GB2312" w:cs="仿宋_GB2312"/>
          <w:b w:val="0"/>
          <w:i w:val="0"/>
          <w:caps w:val="0"/>
          <w:color w:val="000000"/>
          <w:spacing w:val="0"/>
          <w:kern w:val="2"/>
          <w:sz w:val="32"/>
          <w:szCs w:val="32"/>
          <w:shd w:val="clear" w:fill="FFFFFF"/>
          <w:lang w:val="en-US" w:eastAsia="zh-CN" w:bidi="ar"/>
        </w:rPr>
        <w:t>乡镇人民政府（街道办事处）同意</w:t>
      </w:r>
      <w:r>
        <w:rPr>
          <w:rFonts w:hint="eastAsia" w:ascii="仿宋_GB2312" w:hAnsi="Calibri" w:eastAsia="仿宋_GB2312" w:cs="仿宋_GB2312"/>
          <w:b w:val="0"/>
          <w:i w:val="0"/>
          <w:caps w:val="0"/>
          <w:color w:val="000000"/>
          <w:spacing w:val="0"/>
          <w:kern w:val="2"/>
          <w:sz w:val="32"/>
          <w:szCs w:val="32"/>
          <w:shd w:val="clear" w:fill="FFFFFF"/>
          <w:lang w:val="en-US" w:eastAsia="zh-CN" w:bidi="ar"/>
        </w:rPr>
        <w:t>，流入村</w:t>
      </w:r>
      <w:r>
        <w:rPr>
          <w:rFonts w:hint="eastAsia" w:ascii="仿宋_GB2312" w:hAnsi="Calibri" w:eastAsia="仿宋_GB2312" w:cs="仿宋_GB2312"/>
          <w:i w:val="0"/>
          <w:caps w:val="0"/>
          <w:color w:val="000000"/>
          <w:spacing w:val="0"/>
          <w:kern w:val="2"/>
          <w:sz w:val="32"/>
          <w:szCs w:val="32"/>
          <w:shd w:val="clear" w:fill="FFFFFF"/>
          <w:lang w:val="en-US" w:eastAsia="zh-CN" w:bidi="ar"/>
        </w:rPr>
        <w:t>原则上为《办法》明确的严格控制区以外的村庄。</w:t>
      </w:r>
    </w:p>
    <w:p>
      <w:pPr>
        <w:pStyle w:val="15"/>
        <w:keepNext w:val="0"/>
        <w:keepLines w:val="0"/>
        <w:pageBreakBefore w:val="0"/>
        <w:widowControl w:val="0"/>
        <w:suppressLineNumbers w:val="0"/>
        <w:kinsoku/>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0"/>
          <w:sz w:val="32"/>
          <w:szCs w:val="32"/>
          <w:lang w:val="en-US" w:eastAsia="zh-CN" w:bidi="ar"/>
        </w:rPr>
      </w:pPr>
      <w:r>
        <w:rPr>
          <w:rFonts w:hint="eastAsia" w:ascii="仿宋_GB2312" w:hAnsi="Calibri" w:eastAsia="仿宋_GB2312" w:cs="仿宋_GB2312"/>
          <w:color w:val="auto"/>
          <w:kern w:val="0"/>
          <w:sz w:val="32"/>
          <w:szCs w:val="32"/>
          <w:lang w:val="en-US" w:eastAsia="zh-CN" w:bidi="ar"/>
        </w:rPr>
        <w:t>（2）安置流程。异地建房户应当先向户籍所在的村集体经济组织申请异地安排宅基地。在同一个乡镇（街道）的，由乡镇人民政府（街道办事处）按照《办法》办理审批手续。跨乡镇（街道）申请安排宅基地的，由户籍所在地乡镇人民政府（街道办事处）对其是否符合宅基地审批资格进行审核，再与流入村所在的乡镇人民政府（街道办事处）协商，征得同意后，提交</w:t>
      </w:r>
      <w:r>
        <w:rPr>
          <w:rFonts w:hint="eastAsia" w:ascii="仿宋_GB2312" w:hAnsi="Calibri" w:eastAsia="仿宋_GB2312" w:cs="仿宋_GB2312"/>
          <w:color w:val="auto"/>
          <w:kern w:val="0"/>
          <w:sz w:val="32"/>
          <w:szCs w:val="32"/>
          <w:highlight w:val="none"/>
          <w:lang w:val="en-US" w:eastAsia="zh-CN" w:bidi="ar"/>
        </w:rPr>
        <w:t>县农民建房管理联席会议</w:t>
      </w:r>
      <w:r>
        <w:rPr>
          <w:rFonts w:hint="eastAsia" w:ascii="仿宋_GB2312" w:hAnsi="Calibri" w:eastAsia="仿宋_GB2312" w:cs="仿宋_GB2312"/>
          <w:color w:val="auto"/>
          <w:kern w:val="0"/>
          <w:sz w:val="32"/>
          <w:szCs w:val="32"/>
          <w:lang w:val="en-US" w:eastAsia="zh-CN" w:bidi="ar"/>
        </w:rPr>
        <w:t>研究。</w:t>
      </w:r>
    </w:p>
    <w:p>
      <w:pPr>
        <w:pStyle w:val="15"/>
        <w:keepNext w:val="0"/>
        <w:keepLines w:val="0"/>
        <w:pageBreakBefore w:val="0"/>
        <w:widowControl w:val="0"/>
        <w:suppressLineNumbers w:val="0"/>
        <w:kinsoku/>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0"/>
          <w:sz w:val="32"/>
          <w:szCs w:val="32"/>
          <w:lang w:val="en-US" w:eastAsia="zh-CN" w:bidi="ar"/>
        </w:rPr>
      </w:pPr>
      <w:r>
        <w:rPr>
          <w:rFonts w:hint="eastAsia" w:ascii="仿宋_GB2312" w:hAnsi="Calibri" w:eastAsia="仿宋_GB2312" w:cs="仿宋_GB2312"/>
          <w:color w:val="auto"/>
          <w:kern w:val="0"/>
          <w:sz w:val="32"/>
          <w:szCs w:val="32"/>
          <w:lang w:val="en-US" w:eastAsia="zh-CN" w:bidi="ar"/>
        </w:rPr>
        <w:t>3.风貌管控</w:t>
      </w:r>
    </w:p>
    <w:p>
      <w:pPr>
        <w:pStyle w:val="15"/>
        <w:keepNext w:val="0"/>
        <w:keepLines w:val="0"/>
        <w:pageBreakBefore w:val="0"/>
        <w:widowControl w:val="0"/>
        <w:suppressLineNumbers w:val="0"/>
        <w:kinsoku/>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0"/>
          <w:sz w:val="32"/>
          <w:szCs w:val="32"/>
          <w:lang w:val="en-US" w:eastAsia="zh-CN" w:bidi="ar"/>
        </w:rPr>
      </w:pPr>
      <w:r>
        <w:rPr>
          <w:rFonts w:hint="default" w:ascii="仿宋_GB2312" w:hAnsi="Calibri" w:eastAsia="仿宋_GB2312" w:cs="仿宋_GB2312"/>
          <w:color w:val="auto"/>
          <w:kern w:val="0"/>
          <w:sz w:val="32"/>
          <w:szCs w:val="32"/>
          <w:lang w:val="en-US" w:eastAsia="zh-CN" w:bidi="ar"/>
        </w:rPr>
        <w:t>（</w:t>
      </w:r>
      <w:r>
        <w:rPr>
          <w:rFonts w:hint="eastAsia" w:ascii="仿宋_GB2312" w:hAnsi="Calibri" w:eastAsia="仿宋_GB2312" w:cs="仿宋_GB2312"/>
          <w:color w:val="auto"/>
          <w:kern w:val="0"/>
          <w:sz w:val="32"/>
          <w:szCs w:val="32"/>
          <w:lang w:val="en-US" w:eastAsia="zh-CN" w:bidi="ar"/>
        </w:rPr>
        <w:t>1</w:t>
      </w:r>
      <w:r>
        <w:rPr>
          <w:rFonts w:hint="default" w:ascii="仿宋_GB2312" w:hAnsi="Calibri" w:eastAsia="仿宋_GB2312" w:cs="仿宋_GB2312"/>
          <w:color w:val="auto"/>
          <w:kern w:val="0"/>
          <w:sz w:val="32"/>
          <w:szCs w:val="32"/>
          <w:lang w:val="en-US" w:eastAsia="zh-CN" w:bidi="ar"/>
        </w:rPr>
        <w:t>）外立面。乡镇人民政府（街道办事处）要引导村民更新观念理念，按照农村住房通用图集或自行设计图纸使用涂料粉刷外墙，提升农村住房</w:t>
      </w:r>
      <w:r>
        <w:rPr>
          <w:rFonts w:hint="eastAsia" w:ascii="仿宋_GB2312" w:hAnsi="Calibri" w:eastAsia="仿宋_GB2312" w:cs="仿宋_GB2312"/>
          <w:color w:val="auto"/>
          <w:kern w:val="0"/>
          <w:sz w:val="32"/>
          <w:szCs w:val="32"/>
          <w:lang w:val="en-US" w:eastAsia="zh-CN" w:bidi="ar"/>
        </w:rPr>
        <w:t>品质</w:t>
      </w:r>
      <w:r>
        <w:rPr>
          <w:rFonts w:hint="default" w:ascii="仿宋_GB2312" w:hAnsi="Calibri" w:eastAsia="仿宋_GB2312" w:cs="仿宋_GB2312"/>
          <w:color w:val="auto"/>
          <w:kern w:val="0"/>
          <w:sz w:val="32"/>
          <w:szCs w:val="32"/>
          <w:lang w:val="en-US" w:eastAsia="zh-CN" w:bidi="ar"/>
        </w:rPr>
        <w:t>品位。</w:t>
      </w:r>
    </w:p>
    <w:p>
      <w:pPr>
        <w:pStyle w:val="15"/>
        <w:keepNext w:val="0"/>
        <w:keepLines w:val="0"/>
        <w:pageBreakBefore w:val="0"/>
        <w:widowControl w:val="0"/>
        <w:suppressLineNumbers w:val="0"/>
        <w:kinsoku/>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0"/>
          <w:sz w:val="32"/>
          <w:szCs w:val="32"/>
          <w:lang w:val="en-US" w:eastAsia="zh-CN" w:bidi="ar"/>
        </w:rPr>
      </w:pPr>
      <w:r>
        <w:rPr>
          <w:rFonts w:hint="default" w:ascii="仿宋_GB2312" w:hAnsi="Calibri" w:eastAsia="仿宋_GB2312" w:cs="仿宋_GB2312"/>
          <w:color w:val="auto"/>
          <w:kern w:val="0"/>
          <w:sz w:val="32"/>
          <w:szCs w:val="32"/>
          <w:lang w:val="en-US" w:eastAsia="zh-CN" w:bidi="ar"/>
        </w:rPr>
        <w:t>（</w:t>
      </w:r>
      <w:r>
        <w:rPr>
          <w:rFonts w:hint="eastAsia" w:ascii="仿宋_GB2312" w:hAnsi="Calibri" w:eastAsia="仿宋_GB2312" w:cs="仿宋_GB2312"/>
          <w:color w:val="auto"/>
          <w:kern w:val="0"/>
          <w:sz w:val="32"/>
          <w:szCs w:val="32"/>
          <w:lang w:val="en-US" w:eastAsia="zh-CN" w:bidi="ar"/>
        </w:rPr>
        <w:t>2</w:t>
      </w:r>
      <w:r>
        <w:rPr>
          <w:rFonts w:hint="default" w:ascii="仿宋_GB2312" w:hAnsi="Calibri" w:eastAsia="仿宋_GB2312" w:cs="仿宋_GB2312"/>
          <w:color w:val="auto"/>
          <w:kern w:val="0"/>
          <w:sz w:val="32"/>
          <w:szCs w:val="32"/>
          <w:lang w:val="en-US" w:eastAsia="zh-CN" w:bidi="ar"/>
        </w:rPr>
        <w:t>）庭院。庭院建造应当符合国土空间详细规划或村庄规划和村庄设计、风貌管控要求，严禁占用永久基本农田。庭院建造面积不得超过45平方米，新规划的农村居民点或村民建房集聚区的庭院应当统一规划、统一设计、统一面积、统一风貌。</w:t>
      </w:r>
    </w:p>
    <w:p>
      <w:pPr>
        <w:pStyle w:val="15"/>
        <w:keepNext w:val="0"/>
        <w:keepLines w:val="0"/>
        <w:pageBreakBefore w:val="0"/>
        <w:widowControl w:val="0"/>
        <w:suppressLineNumbers w:val="0"/>
        <w:kinsoku/>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0"/>
          <w:sz w:val="32"/>
          <w:szCs w:val="32"/>
          <w:lang w:val="en-US" w:eastAsia="zh-CN" w:bidi="ar"/>
        </w:rPr>
      </w:pPr>
      <w:r>
        <w:rPr>
          <w:rFonts w:hint="default" w:ascii="仿宋_GB2312" w:hAnsi="Calibri" w:eastAsia="仿宋_GB2312" w:cs="仿宋_GB2312"/>
          <w:color w:val="auto"/>
          <w:kern w:val="0"/>
          <w:sz w:val="32"/>
          <w:szCs w:val="32"/>
          <w:lang w:val="en-US" w:eastAsia="zh-CN" w:bidi="ar"/>
        </w:rPr>
        <w:t>（</w:t>
      </w:r>
      <w:r>
        <w:rPr>
          <w:rFonts w:hint="eastAsia" w:ascii="仿宋_GB2312" w:hAnsi="Calibri" w:eastAsia="仿宋_GB2312" w:cs="仿宋_GB2312"/>
          <w:color w:val="auto"/>
          <w:kern w:val="0"/>
          <w:sz w:val="32"/>
          <w:szCs w:val="32"/>
          <w:lang w:val="en-US" w:eastAsia="zh-CN" w:bidi="ar"/>
        </w:rPr>
        <w:t>3</w:t>
      </w:r>
      <w:r>
        <w:rPr>
          <w:rFonts w:hint="default" w:ascii="仿宋_GB2312" w:hAnsi="Calibri" w:eastAsia="仿宋_GB2312" w:cs="仿宋_GB2312"/>
          <w:color w:val="auto"/>
          <w:kern w:val="0"/>
          <w:sz w:val="32"/>
          <w:szCs w:val="32"/>
          <w:lang w:val="en-US" w:eastAsia="zh-CN" w:bidi="ar"/>
        </w:rPr>
        <w:t>）地下室。乡镇人民政府（街道办事处）要引导村民规范建造地下室，与宅基地一并审批。地下室建造要严格按照经审批的图纸执行，不得影响相邻建筑安全，不得占用公共空间，地下室四周不得开门窗。</w:t>
      </w:r>
    </w:p>
    <w:p>
      <w:pPr>
        <w:pStyle w:val="5"/>
        <w:numPr>
          <w:ilvl w:val="0"/>
          <w:numId w:val="2"/>
        </w:numPr>
        <w:spacing w:line="560" w:lineRule="exact"/>
        <w:rPr>
          <w:rFonts w:hint="eastAsia"/>
        </w:rPr>
      </w:pPr>
      <w:r>
        <w:rPr>
          <w:rFonts w:hint="eastAsia"/>
        </w:rPr>
        <w:t>需要解决的主要问题</w:t>
      </w:r>
    </w:p>
    <w:p>
      <w:pPr>
        <w:spacing w:line="600" w:lineRule="exact"/>
        <w:ind w:firstLine="960" w:firstLineChars="300"/>
        <w:rPr>
          <w:rFonts w:hint="eastAsia"/>
        </w:rPr>
      </w:pPr>
      <w:r>
        <w:rPr>
          <w:rFonts w:hint="eastAsia" w:ascii="仿宋_GB2312" w:hAnsi="仿宋_GB2312" w:eastAsia="仿宋_GB2312" w:cs="仿宋_GB2312"/>
          <w:color w:val="auto"/>
          <w:spacing w:val="0"/>
          <w:kern w:val="2"/>
          <w:sz w:val="32"/>
          <w:szCs w:val="32"/>
          <w:lang w:val="en-US" w:eastAsia="zh-CN" w:bidi="ar-SA"/>
        </w:rPr>
        <w:t>《关于进一步加强农村宅基地和村民建房管理工作的通知》</w:t>
      </w:r>
      <w:r>
        <w:rPr>
          <w:rFonts w:hint="eastAsia" w:ascii="仿宋_GB2312"/>
          <w:szCs w:val="32"/>
        </w:rPr>
        <w:t>十分必要，且总体可行。</w:t>
      </w:r>
      <w:r>
        <w:rPr>
          <w:rFonts w:hint="eastAsia" w:ascii="仿宋_GB2312"/>
          <w:szCs w:val="32"/>
          <w:lang w:eastAsia="zh-CN"/>
        </w:rPr>
        <w:t>制定后能够有效改善村民居住条件</w:t>
      </w:r>
      <w:r>
        <w:rPr>
          <w:rFonts w:hint="eastAsia" w:ascii="仿宋_GB2312"/>
          <w:szCs w:val="32"/>
        </w:rPr>
        <w:t>，</w:t>
      </w:r>
      <w:r>
        <w:rPr>
          <w:rFonts w:hint="eastAsia" w:ascii="仿宋_GB2312"/>
          <w:szCs w:val="32"/>
          <w:lang w:eastAsia="zh-CN"/>
        </w:rPr>
        <w:t>提升城乡风貌，</w:t>
      </w:r>
      <w:r>
        <w:rPr>
          <w:rFonts w:hint="eastAsia" w:ascii="仿宋_GB2312"/>
          <w:szCs w:val="32"/>
        </w:rPr>
        <w:t>方便群众办事，群众的获得感、幸福感增强，</w:t>
      </w:r>
      <w:r>
        <w:rPr>
          <w:rFonts w:hint="eastAsia" w:ascii="仿宋_GB2312"/>
          <w:szCs w:val="32"/>
          <w:lang w:eastAsia="zh-CN"/>
        </w:rPr>
        <w:t>同时能够解决一些历史遗留问题</w:t>
      </w:r>
      <w:r>
        <w:rPr>
          <w:rFonts w:hint="eastAsia" w:ascii="仿宋_GB2312"/>
          <w:szCs w:val="32"/>
        </w:rPr>
        <w:t>。</w:t>
      </w:r>
    </w:p>
    <w:p>
      <w:pPr>
        <w:pStyle w:val="5"/>
        <w:spacing w:line="560" w:lineRule="exact"/>
        <w:rPr>
          <w:rFonts w:hint="eastAsia" w:ascii="仿宋_GB2312" w:hAnsi="Times New Roman" w:eastAsia="仿宋_GB2312" w:cs="Times New Roman"/>
          <w:bCs w:val="0"/>
          <w:kern w:val="2"/>
          <w:sz w:val="32"/>
          <w:szCs w:val="32"/>
          <w:lang w:val="en-US" w:eastAsia="zh-CN" w:bidi="ar-SA"/>
        </w:rPr>
      </w:pPr>
    </w:p>
    <w:p>
      <w:pPr>
        <w:spacing w:line="600" w:lineRule="exact"/>
        <w:ind w:firstLine="640"/>
        <w:jc w:val="right"/>
        <w:rPr>
          <w:rFonts w:hint="eastAsia" w:ascii="仿宋_GB2312" w:cs="Times New Roman"/>
          <w:bCs w:val="0"/>
          <w:kern w:val="2"/>
          <w:sz w:val="32"/>
          <w:szCs w:val="32"/>
          <w:lang w:val="en-US" w:eastAsia="zh-CN" w:bidi="ar-SA"/>
        </w:rPr>
      </w:pPr>
      <w:r>
        <w:rPr>
          <w:rFonts w:hint="eastAsia" w:ascii="仿宋_GB2312" w:hAnsi="Times New Roman" w:eastAsia="仿宋_GB2312" w:cs="Times New Roman"/>
          <w:bCs w:val="0"/>
          <w:kern w:val="2"/>
          <w:sz w:val="32"/>
          <w:szCs w:val="32"/>
          <w:lang w:val="en-US" w:eastAsia="zh-CN" w:bidi="ar-SA"/>
        </w:rPr>
        <w:t>松阳</w:t>
      </w:r>
      <w:bookmarkStart w:id="0" w:name="_GoBack"/>
      <w:bookmarkEnd w:id="0"/>
      <w:r>
        <w:rPr>
          <w:rFonts w:hint="eastAsia" w:ascii="仿宋_GB2312" w:hAnsi="Times New Roman" w:eastAsia="仿宋_GB2312" w:cs="Times New Roman"/>
          <w:bCs w:val="0"/>
          <w:kern w:val="2"/>
          <w:sz w:val="32"/>
          <w:szCs w:val="32"/>
          <w:lang w:val="en-US" w:eastAsia="zh-CN" w:bidi="ar-SA"/>
        </w:rPr>
        <w:t>县</w:t>
      </w:r>
      <w:r>
        <w:rPr>
          <w:rFonts w:hint="eastAsia" w:ascii="仿宋_GB2312" w:cs="Times New Roman"/>
          <w:bCs w:val="0"/>
          <w:kern w:val="2"/>
          <w:sz w:val="32"/>
          <w:szCs w:val="32"/>
          <w:lang w:val="en-US" w:eastAsia="zh-CN" w:bidi="ar-SA"/>
        </w:rPr>
        <w:t>农业农村局</w:t>
      </w:r>
    </w:p>
    <w:p>
      <w:pPr>
        <w:spacing w:line="600" w:lineRule="exact"/>
        <w:ind w:firstLine="640"/>
        <w:jc w:val="right"/>
        <w:rPr>
          <w:rFonts w:hint="default" w:ascii="仿宋_GB2312" w:hAnsi="Times New Roman" w:eastAsia="仿宋_GB2312" w:cs="Times New Roman"/>
          <w:bCs w:val="0"/>
          <w:kern w:val="2"/>
          <w:sz w:val="32"/>
          <w:szCs w:val="32"/>
          <w:lang w:val="en-US" w:eastAsia="zh-CN" w:bidi="ar-SA"/>
        </w:rPr>
      </w:pPr>
      <w:r>
        <w:rPr>
          <w:rFonts w:hint="eastAsia" w:ascii="仿宋_GB2312" w:cs="Times New Roman"/>
          <w:bCs w:val="0"/>
          <w:kern w:val="2"/>
          <w:sz w:val="32"/>
          <w:szCs w:val="32"/>
          <w:lang w:val="en-US" w:eastAsia="zh-CN" w:bidi="ar-SA"/>
        </w:rPr>
        <w:t>2024年11月19日</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文星简小标宋">
    <w:altName w:val="方正小标宋简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2BB2"/>
    <w:multiLevelType w:val="singleLevel"/>
    <w:tmpl w:val="93D32BB2"/>
    <w:lvl w:ilvl="0" w:tentative="0">
      <w:start w:val="3"/>
      <w:numFmt w:val="chineseCounting"/>
      <w:suff w:val="nothing"/>
      <w:lvlText w:val="%1、"/>
      <w:lvlJc w:val="left"/>
      <w:rPr>
        <w:rFonts w:hint="eastAsia"/>
      </w:rPr>
    </w:lvl>
  </w:abstractNum>
  <w:abstractNum w:abstractNumId="1">
    <w:nsid w:val="4921AE19"/>
    <w:multiLevelType w:val="singleLevel"/>
    <w:tmpl w:val="4921AE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BBE"/>
    <w:rsid w:val="00077737"/>
    <w:rsid w:val="000D03F8"/>
    <w:rsid w:val="000D64B2"/>
    <w:rsid w:val="00210BBE"/>
    <w:rsid w:val="00254EE2"/>
    <w:rsid w:val="002D482C"/>
    <w:rsid w:val="003430B8"/>
    <w:rsid w:val="004410B3"/>
    <w:rsid w:val="004B351E"/>
    <w:rsid w:val="004E4FAC"/>
    <w:rsid w:val="00561D9E"/>
    <w:rsid w:val="00630D91"/>
    <w:rsid w:val="006315B9"/>
    <w:rsid w:val="00637547"/>
    <w:rsid w:val="006525A3"/>
    <w:rsid w:val="00685625"/>
    <w:rsid w:val="0069650B"/>
    <w:rsid w:val="006D7EE7"/>
    <w:rsid w:val="006E7601"/>
    <w:rsid w:val="00723CA5"/>
    <w:rsid w:val="00723DCC"/>
    <w:rsid w:val="00735CAC"/>
    <w:rsid w:val="00790E84"/>
    <w:rsid w:val="008D4153"/>
    <w:rsid w:val="008F3256"/>
    <w:rsid w:val="009A29E7"/>
    <w:rsid w:val="009F34AB"/>
    <w:rsid w:val="00A94CE6"/>
    <w:rsid w:val="00BF3A70"/>
    <w:rsid w:val="00C02EA2"/>
    <w:rsid w:val="00C14EB6"/>
    <w:rsid w:val="00C22689"/>
    <w:rsid w:val="00D1158F"/>
    <w:rsid w:val="00D52C5C"/>
    <w:rsid w:val="00EF13A4"/>
    <w:rsid w:val="00F45779"/>
    <w:rsid w:val="00FB2DC1"/>
    <w:rsid w:val="01385151"/>
    <w:rsid w:val="0181034F"/>
    <w:rsid w:val="028768AC"/>
    <w:rsid w:val="051F02B9"/>
    <w:rsid w:val="06397F00"/>
    <w:rsid w:val="07742303"/>
    <w:rsid w:val="07A3134D"/>
    <w:rsid w:val="09075804"/>
    <w:rsid w:val="0AD72082"/>
    <w:rsid w:val="0C0177B2"/>
    <w:rsid w:val="0DB165D1"/>
    <w:rsid w:val="0E424867"/>
    <w:rsid w:val="0E4D6E40"/>
    <w:rsid w:val="121A1220"/>
    <w:rsid w:val="16025BFE"/>
    <w:rsid w:val="187D4203"/>
    <w:rsid w:val="18BF5BC3"/>
    <w:rsid w:val="195060D7"/>
    <w:rsid w:val="19AD622D"/>
    <w:rsid w:val="1A3F1BEE"/>
    <w:rsid w:val="1AFB4209"/>
    <w:rsid w:val="1BB02F5D"/>
    <w:rsid w:val="21603219"/>
    <w:rsid w:val="21AF1785"/>
    <w:rsid w:val="228A5DD0"/>
    <w:rsid w:val="22DA4225"/>
    <w:rsid w:val="231134BB"/>
    <w:rsid w:val="24AC61BC"/>
    <w:rsid w:val="24B40C32"/>
    <w:rsid w:val="2D0E07AB"/>
    <w:rsid w:val="2E210434"/>
    <w:rsid w:val="2F9F3905"/>
    <w:rsid w:val="30E55242"/>
    <w:rsid w:val="37767527"/>
    <w:rsid w:val="3A9956EA"/>
    <w:rsid w:val="3B340C04"/>
    <w:rsid w:val="3CEE1B2E"/>
    <w:rsid w:val="3EA07A11"/>
    <w:rsid w:val="3F3F2B66"/>
    <w:rsid w:val="442F6923"/>
    <w:rsid w:val="445747B8"/>
    <w:rsid w:val="46262650"/>
    <w:rsid w:val="476E42F9"/>
    <w:rsid w:val="4770240A"/>
    <w:rsid w:val="47A24F03"/>
    <w:rsid w:val="47A97BF7"/>
    <w:rsid w:val="47BF0882"/>
    <w:rsid w:val="480A5E22"/>
    <w:rsid w:val="4B2F6A91"/>
    <w:rsid w:val="4B910825"/>
    <w:rsid w:val="4BFC2F08"/>
    <w:rsid w:val="4C156E9A"/>
    <w:rsid w:val="4C3A3AAD"/>
    <w:rsid w:val="4C6E4459"/>
    <w:rsid w:val="4E9636DF"/>
    <w:rsid w:val="4EEF2A48"/>
    <w:rsid w:val="530916B7"/>
    <w:rsid w:val="53733E60"/>
    <w:rsid w:val="543E5261"/>
    <w:rsid w:val="548F3902"/>
    <w:rsid w:val="54F921C1"/>
    <w:rsid w:val="557114E0"/>
    <w:rsid w:val="57EF7FF6"/>
    <w:rsid w:val="59830211"/>
    <w:rsid w:val="59BB6544"/>
    <w:rsid w:val="5E6A5E12"/>
    <w:rsid w:val="61A75E41"/>
    <w:rsid w:val="61C02750"/>
    <w:rsid w:val="628F42D4"/>
    <w:rsid w:val="63E37720"/>
    <w:rsid w:val="659013DE"/>
    <w:rsid w:val="69B3144A"/>
    <w:rsid w:val="6B006203"/>
    <w:rsid w:val="6BEA1C2E"/>
    <w:rsid w:val="6CB34C8C"/>
    <w:rsid w:val="6DDD7808"/>
    <w:rsid w:val="6EA69D01"/>
    <w:rsid w:val="6ECB4017"/>
    <w:rsid w:val="71224A6B"/>
    <w:rsid w:val="72E0774F"/>
    <w:rsid w:val="72FF3489"/>
    <w:rsid w:val="73946C23"/>
    <w:rsid w:val="74596669"/>
    <w:rsid w:val="752D69F0"/>
    <w:rsid w:val="756632AC"/>
    <w:rsid w:val="75940D4C"/>
    <w:rsid w:val="76107D5C"/>
    <w:rsid w:val="78EA0974"/>
    <w:rsid w:val="79A858C3"/>
    <w:rsid w:val="79AF5BFA"/>
    <w:rsid w:val="7A077969"/>
    <w:rsid w:val="7A127824"/>
    <w:rsid w:val="7CBA7145"/>
    <w:rsid w:val="7D182C20"/>
    <w:rsid w:val="7DCB23FB"/>
    <w:rsid w:val="7E6E0A3E"/>
    <w:rsid w:val="7EF671E1"/>
    <w:rsid w:val="7EFA0855"/>
    <w:rsid w:val="7F0D675D"/>
    <w:rsid w:val="7FFF6DF2"/>
    <w:rsid w:val="B57DABD1"/>
    <w:rsid w:val="EEEFC7C8"/>
    <w:rsid w:val="FD1D974B"/>
    <w:rsid w:val="FFFD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21"/>
    <w:qFormat/>
    <w:uiPriority w:val="0"/>
    <w:pPr>
      <w:keepNext/>
      <w:keepLines/>
      <w:ind w:firstLine="640"/>
      <w:jc w:val="left"/>
      <w:outlineLvl w:val="0"/>
    </w:pPr>
    <w:rPr>
      <w:rFonts w:eastAsia="黑体"/>
      <w:bCs/>
      <w:kern w:val="44"/>
      <w:szCs w:val="44"/>
    </w:rPr>
  </w:style>
  <w:style w:type="paragraph" w:styleId="6">
    <w:name w:val="heading 3"/>
    <w:basedOn w:val="1"/>
    <w:next w:val="1"/>
    <w:qFormat/>
    <w:uiPriority w:val="9"/>
    <w:pPr>
      <w:spacing w:before="200" w:line="271" w:lineRule="auto"/>
      <w:outlineLvl w:val="2"/>
    </w:pPr>
    <w:rPr>
      <w:rFonts w:hint="eastAsia" w:ascii="Cambria" w:hAnsi="Cambria"/>
      <w:b/>
      <w:sz w:val="21"/>
    </w:rPr>
  </w:style>
  <w:style w:type="character" w:default="1" w:styleId="19">
    <w:name w:val="Default Paragraph Font"/>
    <w:semiHidden/>
    <w:qFormat/>
    <w:uiPriority w:val="0"/>
  </w:style>
  <w:style w:type="table" w:default="1" w:styleId="18">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unhideWhenUsed/>
    <w:qFormat/>
    <w:uiPriority w:val="39"/>
    <w:pPr>
      <w:ind w:left="2100" w:leftChars="1000"/>
    </w:pPr>
    <w:rPr>
      <w:rFonts w:ascii="Calibri" w:hAnsi="Calibri"/>
      <w:szCs w:val="22"/>
    </w:rPr>
  </w:style>
  <w:style w:type="paragraph" w:styleId="7">
    <w:name w:val="Normal Indent"/>
    <w:basedOn w:val="1"/>
    <w:qFormat/>
    <w:uiPriority w:val="0"/>
    <w:pPr>
      <w:ind w:firstLine="420"/>
    </w:pPr>
    <w:rPr>
      <w:rFonts w:ascii="Calibri" w:hAnsi="Calibri" w:eastAsia="宋体"/>
      <w:sz w:val="21"/>
    </w:rPr>
  </w:style>
  <w:style w:type="paragraph" w:styleId="8">
    <w:name w:val="caption"/>
    <w:basedOn w:val="1"/>
    <w:next w:val="1"/>
    <w:qFormat/>
    <w:uiPriority w:val="0"/>
    <w:rPr>
      <w:rFonts w:ascii="Arial" w:hAnsi="Arial" w:eastAsia="黑体"/>
      <w:sz w:val="2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100" w:beforeAutospacing="1" w:after="100" w:afterAutospacing="1"/>
      <w:jc w:val="left"/>
    </w:pPr>
    <w:rPr>
      <w:kern w:val="0"/>
      <w:sz w:val="24"/>
      <w:szCs w:val="20"/>
    </w:rPr>
  </w:style>
  <w:style w:type="paragraph" w:styleId="16">
    <w:name w:val="Title"/>
    <w:basedOn w:val="1"/>
    <w:next w:val="1"/>
    <w:link w:val="24"/>
    <w:qFormat/>
    <w:uiPriority w:val="0"/>
    <w:pPr>
      <w:spacing w:line="700" w:lineRule="exact"/>
      <w:ind w:firstLine="0" w:firstLineChars="0"/>
      <w:jc w:val="center"/>
      <w:outlineLvl w:val="0"/>
    </w:pPr>
    <w:rPr>
      <w:rFonts w:eastAsia="方正小标宋简体"/>
      <w:b/>
      <w:bCs/>
      <w:sz w:val="44"/>
      <w:szCs w:val="32"/>
    </w:rPr>
  </w:style>
  <w:style w:type="paragraph" w:styleId="17">
    <w:name w:val="Body Text First Indent 2"/>
    <w:basedOn w:val="10"/>
    <w:qFormat/>
    <w:uiPriority w:val="0"/>
    <w:pPr>
      <w:spacing w:after="0" w:line="580" w:lineRule="exact"/>
      <w:ind w:left="0" w:leftChars="0" w:firstLine="420"/>
    </w:pPr>
    <w:rPr>
      <w:rFonts w:ascii="仿宋_GB2312"/>
      <w:sz w:val="31"/>
      <w:szCs w:val="22"/>
    </w:rPr>
  </w:style>
  <w:style w:type="character" w:styleId="20">
    <w:name w:val="Hyperlink"/>
    <w:basedOn w:val="19"/>
    <w:qFormat/>
    <w:uiPriority w:val="0"/>
    <w:rPr>
      <w:color w:val="0000FF"/>
      <w:u w:val="single"/>
    </w:rPr>
  </w:style>
  <w:style w:type="character" w:customStyle="1" w:styleId="21">
    <w:name w:val="标题 1 Char"/>
    <w:basedOn w:val="19"/>
    <w:link w:val="5"/>
    <w:qFormat/>
    <w:uiPriority w:val="0"/>
    <w:rPr>
      <w:rFonts w:ascii="Times New Roman" w:hAnsi="Times New Roman" w:eastAsia="黑体"/>
      <w:bCs/>
      <w:kern w:val="44"/>
      <w:sz w:val="32"/>
      <w:szCs w:val="44"/>
    </w:rPr>
  </w:style>
  <w:style w:type="character" w:customStyle="1" w:styleId="22">
    <w:name w:val="页脚 Char"/>
    <w:basedOn w:val="19"/>
    <w:link w:val="12"/>
    <w:qFormat/>
    <w:uiPriority w:val="0"/>
    <w:rPr>
      <w:rFonts w:eastAsia="仿宋_GB2312"/>
      <w:kern w:val="2"/>
      <w:sz w:val="18"/>
      <w:szCs w:val="18"/>
    </w:rPr>
  </w:style>
  <w:style w:type="character" w:customStyle="1" w:styleId="23">
    <w:name w:val="页眉 Char"/>
    <w:basedOn w:val="19"/>
    <w:link w:val="13"/>
    <w:qFormat/>
    <w:uiPriority w:val="0"/>
    <w:rPr>
      <w:rFonts w:eastAsia="仿宋_GB2312"/>
      <w:kern w:val="2"/>
      <w:sz w:val="18"/>
      <w:szCs w:val="18"/>
    </w:rPr>
  </w:style>
  <w:style w:type="character" w:customStyle="1" w:styleId="24">
    <w:name w:val="标题 Char"/>
    <w:basedOn w:val="19"/>
    <w:link w:val="16"/>
    <w:qFormat/>
    <w:uiPriority w:val="0"/>
    <w:rPr>
      <w:rFonts w:ascii="Times New Roman" w:hAnsi="Times New Roman" w:eastAsia="方正小标宋简体" w:cs="Times New Roman"/>
      <w:b/>
      <w:bCs/>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423</Characters>
  <Lines>52</Lines>
  <Paragraphs>38</Paragraphs>
  <TotalTime>0</TotalTime>
  <ScaleCrop>false</ScaleCrop>
  <LinksUpToDate>false</LinksUpToDate>
  <CharactersWithSpaces>762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2024-04-01T22:22:00Z</dcterms:created>
  <dc:creator>Administrator.USER-20190317CE</dc:creator>
  <cp:lastModifiedBy>huawei</cp:lastModifiedBy>
  <dcterms:modified xsi:type="dcterms:W3CDTF">2024-11-18T15:35:39Z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9ACFD49DF9A2478A9288D995AB82E2C1</vt:lpwstr>
  </property>
</Properties>
</file>