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0A0D1A">
      <w:pPr>
        <w:spacing w:line="600" w:lineRule="exact"/>
        <w:jc w:val="center"/>
        <w:rPr>
          <w:rFonts w:hint="default"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rPr>
        <w:t>临海市</w:t>
      </w:r>
      <w:r>
        <w:rPr>
          <w:rFonts w:hint="eastAsia" w:ascii="方正小标宋简体" w:hAnsi="方正小标宋简体" w:eastAsia="方正小标宋简体" w:cs="方正小标宋简体"/>
          <w:b w:val="0"/>
          <w:bCs w:val="0"/>
          <w:sz w:val="44"/>
          <w:szCs w:val="44"/>
          <w:lang w:eastAsia="zh-CN"/>
        </w:rPr>
        <w:t>补助</w:t>
      </w:r>
      <w:r>
        <w:rPr>
          <w:rFonts w:hint="eastAsia" w:ascii="方正小标宋简体" w:hAnsi="方正小标宋简体" w:eastAsia="方正小标宋简体" w:cs="方正小标宋简体"/>
          <w:b w:val="0"/>
          <w:bCs w:val="0"/>
          <w:sz w:val="44"/>
          <w:szCs w:val="44"/>
        </w:rPr>
        <w:t>商品有机肥推广应用</w:t>
      </w:r>
      <w:r>
        <w:rPr>
          <w:rFonts w:hint="eastAsia" w:ascii="方正小标宋简体" w:hAnsi="方正小标宋简体" w:eastAsia="方正小标宋简体" w:cs="方正小标宋简体"/>
          <w:b w:val="0"/>
          <w:bCs w:val="0"/>
          <w:sz w:val="44"/>
          <w:szCs w:val="44"/>
          <w:lang w:eastAsia="zh-CN"/>
        </w:rPr>
        <w:t>实施方案（</w:t>
      </w:r>
      <w:r>
        <w:rPr>
          <w:rFonts w:hint="eastAsia" w:ascii="方正小标宋简体" w:hAnsi="方正小标宋简体" w:eastAsia="方正小标宋简体" w:cs="方正小标宋简体"/>
          <w:b w:val="0"/>
          <w:bCs w:val="0"/>
          <w:sz w:val="44"/>
          <w:szCs w:val="44"/>
          <w:lang w:val="en-US" w:eastAsia="zh-CN"/>
        </w:rPr>
        <w:t>2025-2027年）（征求意见稿）</w:t>
      </w:r>
    </w:p>
    <w:p w14:paraId="7C232B4E">
      <w:pPr>
        <w:spacing w:line="480" w:lineRule="exact"/>
        <w:rPr>
          <w:rFonts w:ascii="仿宋" w:hAnsi="仿宋" w:eastAsia="仿宋" w:cs="仿宋"/>
          <w:sz w:val="28"/>
          <w:szCs w:val="28"/>
        </w:rPr>
      </w:pPr>
    </w:p>
    <w:p w14:paraId="56DB8381">
      <w:pPr>
        <w:widowControl/>
        <w:spacing w:line="6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为贯彻落实省委、省政府《关于再创体制机制新优势 高水平推进农业绿色发展的实施意见》精神，加快推进农业投入化肥定额制实施，减少化肥施用量，提高耕地土壤肥力、农产品品质和质量安全水平，促进绿色农业高质量发展，根据《浙江省肥料登记和使用办法》《浙江省人民政府办公厅关于促进商品有机肥生产与应用的意见》（浙政办发〔2010〕151号）和浙江省农业农村厅 浙江省财政厅《关于印发&lt;浙江省商品有机肥推广应用实施办法&gt;的通知》（浙农专发〔2020〕10号）的文件精神，结合我市实际，特制定临海市商品有机肥推广应用实施方案。</w:t>
      </w:r>
    </w:p>
    <w:p w14:paraId="236390A7">
      <w:pPr>
        <w:widowControl/>
        <w:spacing w:line="600" w:lineRule="exact"/>
        <w:ind w:firstLine="640" w:firstLineChars="200"/>
        <w:jc w:val="left"/>
        <w:rPr>
          <w:rFonts w:hint="eastAsia" w:ascii="黑体" w:hAnsi="黑体" w:eastAsia="黑体" w:cs="黑体"/>
          <w:b w:val="0"/>
          <w:bCs w:val="0"/>
          <w:sz w:val="32"/>
          <w:szCs w:val="32"/>
        </w:rPr>
      </w:pPr>
      <w:r>
        <w:rPr>
          <w:rFonts w:hint="eastAsia" w:ascii="黑体" w:hAnsi="黑体" w:eastAsia="黑体" w:cs="黑体"/>
          <w:b w:val="0"/>
          <w:bCs w:val="0"/>
          <w:sz w:val="32"/>
          <w:szCs w:val="32"/>
        </w:rPr>
        <w:t>一、指导思想</w:t>
      </w:r>
    </w:p>
    <w:p w14:paraId="3B5A9D8F">
      <w:pPr>
        <w:widowControl/>
        <w:spacing w:line="600" w:lineRule="exact"/>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结合“五水共治”和“肥药双控”、化肥定额制等工作，以加快有机废弃物无害化和资源化利用、减少化肥施用量、推进农村环境治理、提高耕地质量以及农产品质量为目标，促进高效农业和无公害农产品生产，为农民提供优质廉价的商品有机肥，推动我市商品有机肥推广应用和农业可持续发展。</w:t>
      </w:r>
    </w:p>
    <w:p w14:paraId="084F9295">
      <w:pPr>
        <w:widowControl/>
        <w:spacing w:line="600" w:lineRule="exact"/>
        <w:ind w:firstLine="600"/>
        <w:jc w:val="left"/>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二、实施范围、补助对象和补助标准</w:t>
      </w:r>
    </w:p>
    <w:p w14:paraId="69023266">
      <w:pPr>
        <w:widowControl/>
        <w:spacing w:line="600" w:lineRule="exact"/>
        <w:ind w:firstLine="480" w:firstLineChars="150"/>
        <w:jc w:val="left"/>
        <w:rPr>
          <w:rFonts w:hint="eastAsia" w:ascii="仿宋_GB2312" w:hAnsi="仿宋_GB2312" w:eastAsia="仿宋_GB2312" w:cs="仿宋_GB2312"/>
          <w:color w:val="000000"/>
          <w:kern w:val="0"/>
          <w:sz w:val="32"/>
          <w:szCs w:val="32"/>
        </w:rPr>
      </w:pPr>
      <w:r>
        <w:rPr>
          <w:rFonts w:hint="eastAsia" w:ascii="楷体_GB2312" w:hAnsi="楷体_GB2312" w:eastAsia="楷体_GB2312" w:cs="楷体_GB2312"/>
          <w:color w:val="000000"/>
          <w:kern w:val="0"/>
          <w:sz w:val="32"/>
          <w:szCs w:val="32"/>
        </w:rPr>
        <w:t>（一）应用范围：</w:t>
      </w:r>
      <w:r>
        <w:rPr>
          <w:rFonts w:hint="eastAsia" w:ascii="仿宋_GB2312" w:hAnsi="仿宋_GB2312" w:eastAsia="仿宋_GB2312" w:cs="仿宋_GB2312"/>
          <w:color w:val="000000"/>
          <w:kern w:val="0"/>
          <w:sz w:val="32"/>
          <w:szCs w:val="32"/>
        </w:rPr>
        <w:t>补助商品有机肥推广应用重点支持列入化肥定额制实施区、化肥减量增效实施区、耕地质量提升区、农业绿色发展先行区等实施区域，不得用于水产养殖和占用永久基本农田发展林果业等法律法规明确禁止的农业生产经营活动。</w:t>
      </w:r>
    </w:p>
    <w:p w14:paraId="3D156F5B">
      <w:pPr>
        <w:widowControl/>
        <w:spacing w:line="600" w:lineRule="exact"/>
        <w:ind w:firstLine="640" w:firstLineChars="200"/>
        <w:jc w:val="left"/>
        <w:rPr>
          <w:rFonts w:hint="eastAsia" w:ascii="仿宋_GB2312" w:hAnsi="仿宋_GB2312" w:eastAsia="仿宋_GB2312" w:cs="仿宋_GB2312"/>
          <w:color w:val="000000"/>
          <w:kern w:val="0"/>
          <w:sz w:val="32"/>
          <w:szCs w:val="32"/>
        </w:rPr>
      </w:pPr>
      <w:r>
        <w:rPr>
          <w:rFonts w:hint="eastAsia" w:ascii="楷体_GB2312" w:hAnsi="楷体_GB2312" w:eastAsia="楷体_GB2312" w:cs="楷体_GB2312"/>
          <w:color w:val="000000"/>
          <w:kern w:val="0"/>
          <w:sz w:val="32"/>
          <w:szCs w:val="32"/>
        </w:rPr>
        <w:t>（二）扶持对象：</w:t>
      </w:r>
      <w:r>
        <w:rPr>
          <w:rFonts w:hint="eastAsia" w:ascii="仿宋_GB2312" w:hAnsi="仿宋_GB2312" w:eastAsia="仿宋_GB2312" w:cs="仿宋_GB2312"/>
          <w:color w:val="000000"/>
          <w:kern w:val="0"/>
          <w:sz w:val="32"/>
          <w:szCs w:val="32"/>
        </w:rPr>
        <w:t>购买和使用商品有机肥的农民专业合作社、家庭农场、种植大户、农村集体经济组织和农业企业等。</w:t>
      </w:r>
    </w:p>
    <w:p w14:paraId="42E3E53A">
      <w:pPr>
        <w:widowControl/>
        <w:spacing w:line="600" w:lineRule="exact"/>
        <w:ind w:firstLine="560"/>
        <w:jc w:val="left"/>
        <w:rPr>
          <w:rFonts w:hint="eastAsia" w:ascii="仿宋_GB2312" w:hAnsi="仿宋_GB2312" w:eastAsia="仿宋_GB2312" w:cs="仿宋_GB2312"/>
          <w:sz w:val="32"/>
          <w:szCs w:val="32"/>
          <w:u w:val="single"/>
        </w:rPr>
      </w:pPr>
      <w:r>
        <w:rPr>
          <w:rFonts w:hint="eastAsia" w:ascii="楷体_GB2312" w:hAnsi="楷体_GB2312" w:eastAsia="楷体_GB2312" w:cs="楷体_GB2312"/>
          <w:color w:val="000000"/>
          <w:kern w:val="0"/>
          <w:sz w:val="32"/>
          <w:szCs w:val="32"/>
        </w:rPr>
        <w:t>（三）补助标准：</w:t>
      </w:r>
      <w:r>
        <w:rPr>
          <w:rFonts w:hint="eastAsia" w:ascii="仿宋_GB2312" w:hAnsi="仿宋_GB2312" w:eastAsia="仿宋_GB2312" w:cs="仿宋_GB2312"/>
          <w:sz w:val="32"/>
          <w:szCs w:val="32"/>
        </w:rPr>
        <w:t>推广应用的商品有机肥按备案企业的备案价格进行销售，对商品有机肥购买对象给予150元/吨省级财政补助。</w:t>
      </w:r>
    </w:p>
    <w:p w14:paraId="789B6AAE">
      <w:pPr>
        <w:widowControl/>
        <w:spacing w:line="600" w:lineRule="exact"/>
        <w:ind w:firstLine="560"/>
        <w:jc w:val="left"/>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果、菜、茶中药材等经济作物种植基地，周年单位面积有机肥（NY/T 525-2021）补贴量不超过2吨/亩，同一田块3年内有机肥（NY/T 525-2021）补贴量累计不超过6吨/亩。</w:t>
      </w:r>
    </w:p>
    <w:p w14:paraId="169684CE">
      <w:pPr>
        <w:widowControl/>
        <w:snapToGrid w:val="0"/>
        <w:spacing w:before="0" w:line="600" w:lineRule="exact"/>
        <w:ind w:firstLine="600"/>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三、商品有机肥质量要求</w:t>
      </w:r>
    </w:p>
    <w:p w14:paraId="3B34466F">
      <w:pPr>
        <w:widowControl/>
        <w:spacing w:line="600" w:lineRule="exact"/>
        <w:ind w:firstLine="600"/>
        <w:jc w:val="left"/>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实施补助的商品有机肥需经肥料登记许可，利用畜禽排泄物等农业有机废弃物资源为主要原料、经发酵腐熟除臭后制成的有机肥料等产品，氮磷钾总养分、有机质、重金属及水分含量和酸碱度指标达到《有机肥料》（NY/T 525-2021）、《生物有机肥》（NY884-2012）、</w:t>
      </w:r>
      <w:r>
        <w:rPr>
          <w:rFonts w:hint="eastAsia" w:ascii="仿宋_GB2312" w:hAnsi="仿宋_GB2312" w:eastAsia="仿宋_GB2312" w:cs="仿宋_GB2312"/>
          <w:color w:val="000000"/>
          <w:kern w:val="0"/>
          <w:sz w:val="32"/>
          <w:szCs w:val="32"/>
          <w:highlight w:val="none"/>
        </w:rPr>
        <w:t>《有机无机复混肥料》（GB</w:t>
      </w:r>
      <w:r>
        <w:rPr>
          <w:rFonts w:hint="eastAsia" w:ascii="仿宋_GB2312" w:hAnsi="仿宋_GB2312" w:eastAsia="仿宋_GB2312" w:cs="仿宋_GB2312"/>
          <w:color w:val="000000"/>
          <w:kern w:val="0"/>
          <w:sz w:val="32"/>
          <w:szCs w:val="32"/>
          <w:highlight w:val="none"/>
          <w:lang w:val="en-US" w:eastAsia="zh-CN"/>
        </w:rPr>
        <w:t xml:space="preserve">/T </w:t>
      </w:r>
      <w:r>
        <w:rPr>
          <w:rFonts w:hint="eastAsia" w:ascii="仿宋_GB2312" w:hAnsi="仿宋_GB2312" w:eastAsia="仿宋_GB2312" w:cs="仿宋_GB2312"/>
          <w:color w:val="000000"/>
          <w:kern w:val="0"/>
          <w:sz w:val="32"/>
          <w:szCs w:val="32"/>
          <w:highlight w:val="none"/>
        </w:rPr>
        <w:t>18877-20</w:t>
      </w:r>
      <w:r>
        <w:rPr>
          <w:rFonts w:hint="eastAsia" w:ascii="仿宋_GB2312" w:hAnsi="仿宋_GB2312" w:eastAsia="仿宋_GB2312" w:cs="仿宋_GB2312"/>
          <w:color w:val="000000"/>
          <w:kern w:val="0"/>
          <w:sz w:val="32"/>
          <w:szCs w:val="32"/>
          <w:highlight w:val="none"/>
          <w:lang w:val="en-US" w:eastAsia="zh-CN"/>
        </w:rPr>
        <w:t>20</w:t>
      </w:r>
      <w:r>
        <w:rPr>
          <w:rFonts w:hint="eastAsia" w:ascii="仿宋_GB2312" w:hAnsi="仿宋_GB2312" w:eastAsia="仿宋_GB2312" w:cs="仿宋_GB2312"/>
          <w:color w:val="000000"/>
          <w:kern w:val="0"/>
          <w:sz w:val="32"/>
          <w:szCs w:val="32"/>
          <w:highlight w:val="none"/>
        </w:rPr>
        <w:t>）</w:t>
      </w:r>
      <w:r>
        <w:rPr>
          <w:rFonts w:hint="eastAsia" w:ascii="仿宋_GB2312" w:hAnsi="仿宋_GB2312" w:eastAsia="仿宋_GB2312" w:cs="仿宋_GB2312"/>
          <w:color w:val="000000"/>
          <w:kern w:val="0"/>
          <w:sz w:val="32"/>
          <w:szCs w:val="32"/>
        </w:rPr>
        <w:t>要求的产品。以后年度上述标准发生变更的，商品有机肥产品相关指标所应达到的标准相应调整。</w:t>
      </w:r>
    </w:p>
    <w:p w14:paraId="73041038">
      <w:pPr>
        <w:pStyle w:val="6"/>
        <w:spacing w:line="600" w:lineRule="exact"/>
        <w:ind w:firstLine="640" w:firstLineChars="200"/>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四、商品有机肥料企业的确定</w:t>
      </w:r>
    </w:p>
    <w:p w14:paraId="18D08F8A">
      <w:pPr>
        <w:pStyle w:val="6"/>
        <w:spacing w:line="60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省补助商品有机肥推广应用产品供肥企业实行备案制，由补贴对象自主采购。供肥企业要求</w:t>
      </w:r>
      <w:r>
        <w:rPr>
          <w:rFonts w:hint="eastAsia" w:ascii="仿宋_GB2312" w:hAnsi="仿宋_GB2312" w:eastAsia="仿宋_GB2312" w:cs="仿宋_GB2312"/>
          <w:color w:val="000000"/>
          <w:sz w:val="32"/>
          <w:szCs w:val="32"/>
          <w:lang w:eastAsia="zh-CN"/>
        </w:rPr>
        <w:t>合法</w:t>
      </w:r>
      <w:r>
        <w:rPr>
          <w:rFonts w:hint="eastAsia" w:ascii="仿宋_GB2312" w:hAnsi="仿宋_GB2312" w:eastAsia="仿宋_GB2312" w:cs="仿宋_GB2312"/>
          <w:color w:val="000000"/>
          <w:sz w:val="32"/>
          <w:szCs w:val="32"/>
        </w:rPr>
        <w:t>注册登记，组织机构健全，营业执照、肥料登记证等证件齐全，生产条件良好，具备完善的质量管理制度和出厂合格检验的质量控制条件。</w:t>
      </w:r>
    </w:p>
    <w:p w14:paraId="33DBD03C">
      <w:pPr>
        <w:spacing w:line="600" w:lineRule="exact"/>
        <w:ind w:firstLine="640" w:firstLineChars="200"/>
        <w:rPr>
          <w:rFonts w:hint="eastAsia" w:ascii="仿宋_GB2312" w:hAnsi="仿宋_GB2312" w:eastAsia="仿宋_GB2312" w:cs="仿宋_GB2312"/>
          <w:b/>
          <w:bCs/>
          <w:color w:val="000000"/>
          <w:kern w:val="0"/>
          <w:sz w:val="32"/>
          <w:szCs w:val="32"/>
        </w:rPr>
      </w:pPr>
      <w:r>
        <w:rPr>
          <w:rFonts w:hint="eastAsia" w:ascii="黑体" w:hAnsi="黑体" w:eastAsia="黑体" w:cs="黑体"/>
          <w:b w:val="0"/>
          <w:bCs w:val="0"/>
          <w:color w:val="000000"/>
          <w:kern w:val="0"/>
          <w:sz w:val="32"/>
          <w:szCs w:val="32"/>
        </w:rPr>
        <w:t>五、补助环节与程序</w:t>
      </w:r>
    </w:p>
    <w:p w14:paraId="45B048C4">
      <w:pPr>
        <w:pStyle w:val="6"/>
        <w:spacing w:line="600" w:lineRule="exact"/>
        <w:ind w:firstLine="594"/>
        <w:rPr>
          <w:rFonts w:hint="eastAsia" w:ascii="仿宋_GB2312" w:hAnsi="仿宋_GB2312" w:eastAsia="仿宋_GB2312" w:cs="仿宋_GB2312"/>
          <w:kern w:val="2"/>
          <w:sz w:val="32"/>
          <w:szCs w:val="32"/>
        </w:rPr>
      </w:pPr>
      <w:r>
        <w:rPr>
          <w:rFonts w:hint="eastAsia" w:ascii="仿宋_GB2312" w:hAnsi="仿宋_GB2312" w:eastAsia="仿宋_GB2312" w:cs="仿宋_GB2312"/>
          <w:kern w:val="2"/>
          <w:sz w:val="32"/>
          <w:szCs w:val="32"/>
        </w:rPr>
        <w:t>符合条件的补助对象向所在镇（街道）提出申请——镇（街道）审核确认开具购肥申请单</w:t>
      </w:r>
      <w:r>
        <w:rPr>
          <w:rFonts w:hint="eastAsia" w:ascii="仿宋_GB2312" w:hAnsi="仿宋_GB2312" w:eastAsia="仿宋_GB2312" w:cs="仿宋_GB2312"/>
          <w:kern w:val="2"/>
          <w:sz w:val="32"/>
          <w:szCs w:val="32"/>
          <w:lang w:val="en-US" w:eastAsia="zh-CN"/>
        </w:rPr>
        <w:t>（附件2）</w:t>
      </w:r>
      <w:r>
        <w:rPr>
          <w:rFonts w:hint="eastAsia" w:ascii="仿宋_GB2312" w:hAnsi="仿宋_GB2312" w:eastAsia="仿宋_GB2312" w:cs="仿宋_GB2312"/>
          <w:kern w:val="2"/>
          <w:sz w:val="32"/>
          <w:szCs w:val="32"/>
        </w:rPr>
        <w:t>——补助对象持经镇（街道）审核的购肥申请单向企业确定供肥——供肥单位</w:t>
      </w:r>
      <w:r>
        <w:rPr>
          <w:rFonts w:hint="eastAsia" w:ascii="仿宋_GB2312" w:hAnsi="仿宋_GB2312" w:eastAsia="仿宋_GB2312" w:cs="仿宋_GB2312"/>
          <w:kern w:val="2"/>
          <w:sz w:val="32"/>
          <w:szCs w:val="32"/>
          <w:lang w:eastAsia="zh-CN"/>
        </w:rPr>
        <w:t>向购肥对象</w:t>
      </w:r>
      <w:r>
        <w:rPr>
          <w:rFonts w:hint="eastAsia" w:ascii="仿宋_GB2312" w:hAnsi="仿宋_GB2312" w:eastAsia="仿宋_GB2312" w:cs="仿宋_GB2312"/>
          <w:kern w:val="2"/>
          <w:sz w:val="32"/>
          <w:szCs w:val="32"/>
        </w:rPr>
        <w:t>提供发票——补助对象将发票交至镇（街道）——镇（街道）汇总造册公示并留存公示照片,在公示无异议后上交清册</w:t>
      </w:r>
      <w:r>
        <w:rPr>
          <w:rFonts w:hint="eastAsia" w:ascii="仿宋_GB2312" w:hAnsi="仿宋_GB2312" w:eastAsia="仿宋_GB2312" w:cs="仿宋_GB2312"/>
          <w:kern w:val="2"/>
          <w:sz w:val="32"/>
          <w:szCs w:val="32"/>
          <w:lang w:eastAsia="zh-CN"/>
        </w:rPr>
        <w:t>（附件</w:t>
      </w:r>
      <w:r>
        <w:rPr>
          <w:rFonts w:hint="eastAsia" w:ascii="仿宋_GB2312" w:hAnsi="仿宋_GB2312" w:eastAsia="仿宋_GB2312" w:cs="仿宋_GB2312"/>
          <w:kern w:val="2"/>
          <w:sz w:val="32"/>
          <w:szCs w:val="32"/>
          <w:lang w:val="en-US" w:eastAsia="zh-CN"/>
        </w:rPr>
        <w:t>3）</w:t>
      </w:r>
      <w:r>
        <w:rPr>
          <w:rFonts w:hint="eastAsia" w:ascii="仿宋_GB2312" w:hAnsi="仿宋_GB2312" w:eastAsia="仿宋_GB2312" w:cs="仿宋_GB2312"/>
          <w:kern w:val="2"/>
          <w:sz w:val="32"/>
          <w:szCs w:val="32"/>
        </w:rPr>
        <w:t xml:space="preserve">和发票（可使用电子材料）——市农业农村局审核确认——市财政局根据市农业农村局审核确定情况拨付所需的补贴资金——市农业农村局将补助资金下拨给镇（街道）。                       </w:t>
      </w:r>
    </w:p>
    <w:p w14:paraId="651E33AB">
      <w:pPr>
        <w:widowControl/>
        <w:spacing w:line="600" w:lineRule="exact"/>
        <w:ind w:firstLine="600"/>
        <w:rPr>
          <w:rFonts w:hint="eastAsia" w:ascii="黑体" w:hAnsi="黑体" w:eastAsia="黑体" w:cs="黑体"/>
          <w:b w:val="0"/>
          <w:bCs w:val="0"/>
          <w:color w:val="000000"/>
          <w:kern w:val="0"/>
          <w:sz w:val="32"/>
          <w:szCs w:val="32"/>
        </w:rPr>
      </w:pPr>
      <w:r>
        <w:rPr>
          <w:rFonts w:hint="eastAsia" w:ascii="黑体" w:hAnsi="黑体" w:eastAsia="黑体" w:cs="黑体"/>
          <w:b w:val="0"/>
          <w:bCs w:val="0"/>
          <w:color w:val="000000"/>
          <w:kern w:val="0"/>
          <w:sz w:val="32"/>
          <w:szCs w:val="32"/>
        </w:rPr>
        <w:t>六、保障措施</w:t>
      </w:r>
    </w:p>
    <w:p w14:paraId="29B27135">
      <w:pPr>
        <w:spacing w:line="600" w:lineRule="exact"/>
        <w:ind w:firstLine="640" w:firstLineChars="200"/>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（一）加强组织领导。</w:t>
      </w:r>
      <w:r>
        <w:rPr>
          <w:rFonts w:hint="eastAsia" w:ascii="仿宋_GB2312" w:hAnsi="仿宋_GB2312" w:eastAsia="仿宋_GB2312" w:cs="仿宋_GB2312"/>
          <w:sz w:val="32"/>
          <w:szCs w:val="32"/>
        </w:rPr>
        <w:t>市农业农村局将会同财政部门，进一步加强组织领导、健全工作制度、创新工作机制、规范资金使用，组织实施好补助商品有机肥的推广应用工作。加强组织领导和部门协作配合，把商品有机肥推广工作作为推进农业生态循环经济发展的一项重要工作抓手，投入必要的培训和管理经费，将补助政策宣传到村到户，保证政策的公开和透明。</w:t>
      </w:r>
      <w:r>
        <w:rPr>
          <w:rFonts w:hint="eastAsia" w:ascii="仿宋_GB2312" w:hAnsi="仿宋_GB2312" w:eastAsia="仿宋_GB2312" w:cs="仿宋_GB2312"/>
          <w:color w:val="000000"/>
          <w:sz w:val="32"/>
          <w:szCs w:val="32"/>
        </w:rPr>
        <w:t>农业部门要进一步加强对</w:t>
      </w:r>
      <w:r>
        <w:rPr>
          <w:rFonts w:hint="eastAsia" w:ascii="仿宋_GB2312" w:hAnsi="仿宋_GB2312" w:eastAsia="仿宋_GB2312" w:cs="仿宋_GB2312"/>
          <w:sz w:val="32"/>
          <w:szCs w:val="32"/>
        </w:rPr>
        <w:t>商品有机肥的宣传和使用技术培训，提高农民</w:t>
      </w:r>
      <w:r>
        <w:rPr>
          <w:rFonts w:hint="eastAsia" w:ascii="仿宋_GB2312" w:hAnsi="仿宋_GB2312" w:eastAsia="仿宋_GB2312" w:cs="仿宋_GB2312"/>
          <w:color w:val="000000"/>
          <w:sz w:val="32"/>
          <w:szCs w:val="32"/>
        </w:rPr>
        <w:t>对</w:t>
      </w:r>
      <w:r>
        <w:rPr>
          <w:rFonts w:hint="eastAsia" w:ascii="仿宋_GB2312" w:hAnsi="仿宋_GB2312" w:eastAsia="仿宋_GB2312" w:cs="仿宋_GB2312"/>
          <w:sz w:val="32"/>
          <w:szCs w:val="32"/>
        </w:rPr>
        <w:t>商品有机肥的认识，</w:t>
      </w:r>
      <w:r>
        <w:rPr>
          <w:rFonts w:hint="eastAsia" w:ascii="仿宋_GB2312" w:hAnsi="仿宋_GB2312" w:eastAsia="仿宋_GB2312" w:cs="仿宋_GB2312"/>
          <w:kern w:val="0"/>
          <w:sz w:val="32"/>
          <w:szCs w:val="32"/>
        </w:rPr>
        <w:t>及时跟踪调查商品有机肥推广使用效果和了解农民的意见</w:t>
      </w:r>
      <w:r>
        <w:rPr>
          <w:rFonts w:hint="eastAsia" w:ascii="仿宋_GB2312" w:hAnsi="仿宋_GB2312" w:eastAsia="仿宋_GB2312" w:cs="仿宋_GB2312"/>
          <w:bCs/>
          <w:sz w:val="32"/>
          <w:szCs w:val="32"/>
          <w:lang w:val="zh-CN"/>
        </w:rPr>
        <w:t>，不断探索新机制，发现新典型，总结好经验。</w:t>
      </w:r>
    </w:p>
    <w:p w14:paraId="7ED11892">
      <w:pPr>
        <w:spacing w:line="600" w:lineRule="exact"/>
        <w:ind w:firstLine="480" w:firstLineChars="150"/>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（二）建立分级负责制。</w:t>
      </w:r>
      <w:r>
        <w:rPr>
          <w:rFonts w:hint="eastAsia" w:ascii="仿宋_GB2312" w:hAnsi="仿宋_GB2312" w:eastAsia="仿宋_GB2312" w:cs="仿宋_GB2312"/>
          <w:sz w:val="32"/>
          <w:szCs w:val="32"/>
        </w:rPr>
        <w:t>市农业农村局严格按照相关规定，切实把好审核关，做好补助商品有机肥政策的宣传、汇总和建档等工作，按确认的供肥数量，及时兑现补助资金。各镇（街道）</w:t>
      </w:r>
      <w:r>
        <w:rPr>
          <w:rFonts w:hint="eastAsia" w:ascii="仿宋_GB2312" w:hAnsi="仿宋_GB2312" w:eastAsia="仿宋_GB2312" w:cs="仿宋_GB2312"/>
          <w:sz w:val="32"/>
          <w:szCs w:val="32"/>
          <w:lang w:val="en-US" w:eastAsia="zh-CN"/>
        </w:rPr>
        <w:t>经济生态发展服务</w:t>
      </w:r>
      <w:r>
        <w:rPr>
          <w:rFonts w:hint="eastAsia" w:ascii="仿宋_GB2312" w:hAnsi="仿宋_GB2312" w:eastAsia="仿宋_GB2312" w:cs="仿宋_GB2312"/>
          <w:sz w:val="32"/>
          <w:szCs w:val="32"/>
        </w:rPr>
        <w:t>中心要做好需肥用户的购肥申请审核和登记造册、公示等工作，要对本区域商品有机肥补助数量、面积、补助对象的真实性负责。供肥企业建立肥料销售网络，根据要求及时供应商品有机肥到补助对象，确保肥料质量。供肥时做好销售台帐记录，向补助对象免费提供施肥明白纸、产品使用说明书等良好的技术和销售服务，做好施肥技术指导,确保农业生产安全。</w:t>
      </w:r>
    </w:p>
    <w:p w14:paraId="5C2CD400">
      <w:pPr>
        <w:spacing w:line="600" w:lineRule="exact"/>
        <w:ind w:firstLine="480" w:firstLineChars="150"/>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（三）加强产品质量监管。</w:t>
      </w:r>
      <w:r>
        <w:rPr>
          <w:rFonts w:hint="eastAsia" w:ascii="仿宋_GB2312" w:hAnsi="仿宋_GB2312" w:eastAsia="仿宋_GB2312" w:cs="仿宋_GB2312"/>
          <w:sz w:val="32"/>
          <w:szCs w:val="32"/>
        </w:rPr>
        <w:t>供肥企业所供肥料应附上出厂合格证明，每批供货应告知当地镇（街道）和市农业农村局，每50吨至少随机抽取一个样品，做好留样封存，以备质量核查。同时农业农村执法部门要加大随机抽查力度，加强对所供肥料质</w:t>
      </w:r>
      <w:r>
        <w:rPr>
          <w:rFonts w:hint="eastAsia" w:ascii="仿宋_GB2312" w:hAnsi="仿宋_GB2312" w:eastAsia="仿宋_GB2312" w:cs="仿宋_GB2312"/>
          <w:kern w:val="0"/>
          <w:sz w:val="32"/>
          <w:szCs w:val="32"/>
        </w:rPr>
        <w:t>量的监管</w:t>
      </w:r>
      <w:r>
        <w:rPr>
          <w:rFonts w:hint="eastAsia" w:ascii="仿宋_GB2312" w:hAnsi="仿宋_GB2312" w:eastAsia="仿宋_GB2312" w:cs="仿宋_GB2312"/>
          <w:bCs/>
          <w:sz w:val="32"/>
          <w:szCs w:val="32"/>
          <w:lang w:val="zh-CN"/>
        </w:rPr>
        <w:t>。对造成农民经济损失的，按照有关法律法规处理。</w:t>
      </w:r>
    </w:p>
    <w:p w14:paraId="04F49363">
      <w:pPr>
        <w:spacing w:line="600" w:lineRule="exact"/>
        <w:ind w:firstLine="640" w:firstLineChars="200"/>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（四）加强监管督查。</w:t>
      </w:r>
      <w:r>
        <w:rPr>
          <w:rFonts w:hint="eastAsia" w:ascii="仿宋_GB2312" w:hAnsi="仿宋_GB2312" w:eastAsia="仿宋_GB2312" w:cs="仿宋_GB2312"/>
          <w:sz w:val="32"/>
          <w:szCs w:val="32"/>
        </w:rPr>
        <w:t>按照项目实施方案，加强对补助资金发放情况的监管督查，确保补助资金专款专用和农民直接受益。</w:t>
      </w:r>
      <w:r>
        <w:rPr>
          <w:rFonts w:hint="eastAsia" w:ascii="仿宋_GB2312" w:hAnsi="仿宋_GB2312" w:eastAsia="仿宋_GB2312" w:cs="仿宋_GB2312"/>
          <w:bCs/>
          <w:sz w:val="32"/>
          <w:szCs w:val="32"/>
        </w:rPr>
        <w:t>严禁供肥企业变相提高商品有机肥供应价格，补助对象</w:t>
      </w:r>
      <w:r>
        <w:rPr>
          <w:rFonts w:hint="eastAsia" w:ascii="仿宋_GB2312" w:hAnsi="仿宋_GB2312" w:eastAsia="仿宋_GB2312" w:cs="仿宋_GB2312"/>
          <w:kern w:val="0"/>
          <w:sz w:val="32"/>
          <w:szCs w:val="32"/>
        </w:rPr>
        <w:t>变相套购补助资金和享受补助肥料外流</w:t>
      </w:r>
      <w:r>
        <w:rPr>
          <w:rFonts w:hint="eastAsia" w:ascii="仿宋_GB2312" w:hAnsi="仿宋_GB2312" w:eastAsia="仿宋_GB2312" w:cs="仿宋_GB2312"/>
          <w:bCs/>
          <w:sz w:val="32"/>
          <w:szCs w:val="32"/>
        </w:rPr>
        <w:t>。</w:t>
      </w:r>
      <w:r>
        <w:rPr>
          <w:rFonts w:hint="eastAsia" w:ascii="仿宋_GB2312" w:hAnsi="仿宋_GB2312" w:eastAsia="仿宋_GB2312" w:cs="仿宋_GB2312"/>
          <w:sz w:val="32"/>
          <w:szCs w:val="32"/>
        </w:rPr>
        <w:t>对于落实补助政策中弄虚作假，虚报数量、面积，</w:t>
      </w:r>
      <w:r>
        <w:rPr>
          <w:rFonts w:hint="eastAsia" w:ascii="仿宋_GB2312" w:hAnsi="仿宋_GB2312" w:eastAsia="仿宋_GB2312" w:cs="仿宋_GB2312"/>
          <w:kern w:val="0"/>
          <w:sz w:val="32"/>
          <w:szCs w:val="32"/>
        </w:rPr>
        <w:t>挪用、截留、</w:t>
      </w:r>
      <w:r>
        <w:rPr>
          <w:rFonts w:hint="eastAsia" w:ascii="仿宋_GB2312" w:hAnsi="仿宋_GB2312" w:eastAsia="仿宋_GB2312" w:cs="仿宋_GB2312"/>
          <w:sz w:val="32"/>
          <w:szCs w:val="32"/>
        </w:rPr>
        <w:t>套取财政资金等违规行为的供肥企业和购肥主体，在追回已享受的补助资金同时，对供肥企业和农业生产主体按有关法律、法规严肃处理。</w:t>
      </w:r>
    </w:p>
    <w:p w14:paraId="2283D980">
      <w:pPr>
        <w:spacing w:line="600" w:lineRule="exact"/>
      </w:pPr>
      <w:r>
        <w:br w:type="page"/>
      </w:r>
    </w:p>
    <w:p w14:paraId="16CC755E">
      <w:pPr>
        <w:spacing w:line="600" w:lineRule="exact"/>
        <w:sectPr>
          <w:pgSz w:w="11906" w:h="16838"/>
          <w:pgMar w:top="1440" w:right="1800" w:bottom="1440" w:left="1800" w:header="851" w:footer="992" w:gutter="0"/>
          <w:pgNumType w:fmt="decimal"/>
          <w:cols w:space="425" w:num="1"/>
          <w:docGrid w:type="lines" w:linePitch="312" w:charSpace="0"/>
        </w:sectPr>
      </w:pPr>
    </w:p>
    <w:p w14:paraId="5056F3D8">
      <w:pPr>
        <w:tabs>
          <w:tab w:val="left" w:pos="4140"/>
        </w:tabs>
        <w:rPr>
          <w:rFonts w:ascii="仿宋" w:hAnsi="仿宋" w:eastAsia="仿宋" w:cs="仿宋"/>
          <w:sz w:val="30"/>
          <w:szCs w:val="30"/>
        </w:rPr>
      </w:pPr>
      <w:r>
        <w:rPr>
          <w:rFonts w:hint="eastAsia" w:ascii="黑体" w:hAnsi="黑体" w:eastAsia="黑体" w:cs="黑体"/>
          <w:sz w:val="32"/>
          <w:szCs w:val="32"/>
        </w:rPr>
        <w:t>附件</w:t>
      </w:r>
      <w:r>
        <w:rPr>
          <w:rFonts w:hint="eastAsia" w:ascii="黑体" w:hAnsi="黑体" w:eastAsia="黑体" w:cs="黑体"/>
          <w:sz w:val="32"/>
          <w:szCs w:val="32"/>
          <w:lang w:val="en-US" w:eastAsia="zh-CN"/>
        </w:rPr>
        <w:t>2</w:t>
      </w:r>
      <w:r>
        <w:rPr>
          <w:rFonts w:hint="eastAsia" w:ascii="黑体" w:hAnsi="黑体" w:eastAsia="黑体" w:cs="黑体"/>
          <w:sz w:val="32"/>
          <w:szCs w:val="32"/>
        </w:rPr>
        <w:t xml:space="preserve">   </w:t>
      </w:r>
      <w:r>
        <w:rPr>
          <w:rFonts w:hint="eastAsia" w:ascii="仿宋" w:hAnsi="仿宋" w:eastAsia="仿宋" w:cs="仿宋"/>
          <w:sz w:val="28"/>
          <w:szCs w:val="28"/>
        </w:rPr>
        <w:t xml:space="preserve">  </w:t>
      </w:r>
    </w:p>
    <w:p w14:paraId="1572E401">
      <w:pPr>
        <w:widowControl/>
        <w:spacing w:line="560" w:lineRule="exact"/>
        <w:ind w:firstLine="1500" w:firstLineChars="500"/>
        <w:rPr>
          <w:rFonts w:ascii="黑体" w:hAnsi="黑体" w:eastAsia="黑体"/>
          <w:color w:val="000000"/>
          <w:kern w:val="0"/>
          <w:sz w:val="30"/>
          <w:szCs w:val="30"/>
        </w:rPr>
      </w:pPr>
      <w:r>
        <w:rPr>
          <w:rFonts w:hint="eastAsia" w:ascii="黑体" w:hAnsi="黑体" w:eastAsia="黑体"/>
          <w:color w:val="000000"/>
          <w:kern w:val="0"/>
          <w:sz w:val="30"/>
          <w:szCs w:val="30"/>
        </w:rPr>
        <w:t>临海市补助商品有机肥购</w:t>
      </w:r>
      <w:r>
        <w:rPr>
          <w:rFonts w:hint="eastAsia" w:ascii="黑体" w:hAnsi="黑体" w:eastAsia="黑体"/>
          <w:color w:val="000000"/>
          <w:kern w:val="0"/>
          <w:sz w:val="30"/>
          <w:szCs w:val="30"/>
          <w:lang w:eastAsia="zh-CN"/>
        </w:rPr>
        <w:t>买</w:t>
      </w:r>
      <w:r>
        <w:rPr>
          <w:rFonts w:hint="eastAsia" w:ascii="黑体" w:hAnsi="黑体" w:eastAsia="黑体"/>
          <w:color w:val="000000"/>
          <w:kern w:val="0"/>
          <w:sz w:val="30"/>
          <w:szCs w:val="30"/>
        </w:rPr>
        <w:t>申请单（存根）</w:t>
      </w:r>
    </w:p>
    <w:p w14:paraId="651C043A">
      <w:pPr>
        <w:widowControl/>
        <w:spacing w:line="560" w:lineRule="exact"/>
        <w:ind w:right="-506" w:rightChars="-241" w:firstLine="750" w:firstLineChars="250"/>
        <w:rPr>
          <w:rFonts w:ascii="仿宋_GB2312" w:hAnsi="仿宋_GB2312"/>
          <w:color w:val="000000"/>
          <w:kern w:val="0"/>
          <w:sz w:val="30"/>
          <w:szCs w:val="30"/>
        </w:rPr>
      </w:pPr>
      <w:r>
        <w:rPr>
          <w:rFonts w:ascii="仿宋_GB2312" w:hAnsi="仿宋_GB2312"/>
          <w:color w:val="000000"/>
          <w:kern w:val="0"/>
          <w:sz w:val="30"/>
          <w:szCs w:val="30"/>
        </w:rPr>
        <w:t>根据《临海市</w:t>
      </w:r>
      <w:r>
        <w:rPr>
          <w:rFonts w:hint="eastAsia" w:ascii="仿宋_GB2312" w:hAnsi="仿宋_GB2312"/>
          <w:color w:val="000000"/>
          <w:kern w:val="0"/>
          <w:sz w:val="30"/>
          <w:szCs w:val="30"/>
        </w:rPr>
        <w:t>补助</w:t>
      </w:r>
      <w:r>
        <w:rPr>
          <w:rFonts w:ascii="仿宋_GB2312" w:hAnsi="仿宋_GB2312"/>
          <w:color w:val="000000"/>
          <w:kern w:val="0"/>
          <w:sz w:val="30"/>
          <w:szCs w:val="30"/>
        </w:rPr>
        <w:t>商品有机肥实施方案》，为扩大商品有机肥应用。</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（单位或个人）申请到</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（企业）购买</w:t>
      </w:r>
      <w:r>
        <w:rPr>
          <w:rFonts w:hint="eastAsia" w:ascii="仿宋_GB2312" w:hAnsi="仿宋_GB2312"/>
          <w:color w:val="000000"/>
          <w:kern w:val="0"/>
          <w:sz w:val="30"/>
          <w:szCs w:val="30"/>
          <w:u w:val="single"/>
          <w:lang w:val="en-US" w:eastAsia="zh-CN"/>
        </w:rPr>
        <w:t xml:space="preserve">           </w:t>
      </w:r>
      <w:r>
        <w:rPr>
          <w:rFonts w:hint="eastAsia" w:ascii="仿宋_GB2312" w:hAnsi="仿宋_GB2312"/>
          <w:color w:val="000000"/>
          <w:kern w:val="0"/>
          <w:sz w:val="30"/>
          <w:szCs w:val="30"/>
        </w:rPr>
        <w:t>（种类）</w:t>
      </w:r>
      <w:r>
        <w:rPr>
          <w:rFonts w:ascii="仿宋_GB2312" w:hAnsi="仿宋_GB2312"/>
          <w:color w:val="000000"/>
          <w:kern w:val="0"/>
          <w:sz w:val="30"/>
          <w:szCs w:val="30"/>
        </w:rPr>
        <w:t>商品有机肥</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吨，用于</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（作物），应用面积</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亩，其中可享受</w:t>
      </w:r>
      <w:r>
        <w:rPr>
          <w:rFonts w:hint="eastAsia" w:ascii="仿宋_GB2312" w:hAnsi="仿宋_GB2312"/>
          <w:color w:val="000000"/>
          <w:kern w:val="0"/>
          <w:sz w:val="30"/>
          <w:szCs w:val="30"/>
        </w:rPr>
        <w:t>补助</w:t>
      </w:r>
      <w:r>
        <w:rPr>
          <w:rFonts w:ascii="仿宋_GB2312" w:hAnsi="仿宋_GB2312"/>
          <w:color w:val="000000"/>
          <w:kern w:val="0"/>
          <w:sz w:val="30"/>
          <w:szCs w:val="30"/>
        </w:rPr>
        <w:t>商品有机肥</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吨。</w:t>
      </w:r>
    </w:p>
    <w:p w14:paraId="3CDC9B1E">
      <w:pPr>
        <w:widowControl/>
        <w:wordWrap w:val="0"/>
        <w:spacing w:line="560" w:lineRule="exact"/>
        <w:ind w:right="-506" w:rightChars="-241" w:firstLine="1200" w:firstLineChars="400"/>
        <w:jc w:val="right"/>
        <w:rPr>
          <w:rFonts w:hint="default" w:ascii="仿宋_GB2312" w:hAnsi="仿宋_GB2312" w:eastAsia="宋体"/>
          <w:color w:val="000000"/>
          <w:kern w:val="0"/>
          <w:sz w:val="30"/>
          <w:szCs w:val="30"/>
          <w:lang w:val="en-US" w:eastAsia="zh-CN"/>
        </w:rPr>
      </w:pPr>
      <w:r>
        <w:rPr>
          <w:rFonts w:ascii="仿宋_GB2312" w:hAnsi="仿宋_GB2312"/>
          <w:color w:val="000000"/>
          <w:kern w:val="0"/>
          <w:sz w:val="30"/>
          <w:szCs w:val="30"/>
        </w:rPr>
        <w:t xml:space="preserve"> 申请人（签字）：</w:t>
      </w:r>
      <w:r>
        <w:rPr>
          <w:rFonts w:hint="eastAsia" w:ascii="仿宋_GB2312" w:hAnsi="仿宋_GB2312"/>
          <w:color w:val="000000"/>
          <w:kern w:val="0"/>
          <w:sz w:val="30"/>
          <w:szCs w:val="30"/>
          <w:lang w:val="en-US" w:eastAsia="zh-CN"/>
        </w:rPr>
        <w:t xml:space="preserve">       </w:t>
      </w:r>
    </w:p>
    <w:p w14:paraId="656A9EDC">
      <w:pPr>
        <w:widowControl/>
        <w:wordWrap w:val="0"/>
        <w:spacing w:line="560" w:lineRule="exact"/>
        <w:ind w:right="-506" w:rightChars="-241"/>
        <w:jc w:val="right"/>
        <w:rPr>
          <w:rFonts w:hint="default" w:ascii="仿宋_GB2312" w:hAnsi="仿宋_GB2312" w:eastAsia="宋体"/>
          <w:color w:val="000000"/>
          <w:kern w:val="0"/>
          <w:sz w:val="30"/>
          <w:szCs w:val="30"/>
          <w:lang w:val="en-US" w:eastAsia="zh-CN"/>
        </w:rPr>
      </w:pPr>
      <w:r>
        <w:rPr>
          <w:rFonts w:ascii="仿宋_GB2312" w:hAnsi="仿宋_GB2312"/>
          <w:color w:val="000000"/>
          <w:kern w:val="0"/>
          <w:sz w:val="30"/>
          <w:szCs w:val="30"/>
        </w:rPr>
        <w:t xml:space="preserve">   联系电话：</w:t>
      </w:r>
      <w:r>
        <w:rPr>
          <w:rFonts w:hint="eastAsia" w:ascii="仿宋_GB2312" w:hAnsi="仿宋_GB2312"/>
          <w:color w:val="000000"/>
          <w:kern w:val="0"/>
          <w:sz w:val="30"/>
          <w:szCs w:val="30"/>
          <w:lang w:val="en-US" w:eastAsia="zh-CN"/>
        </w:rPr>
        <w:t xml:space="preserve">       </w:t>
      </w:r>
    </w:p>
    <w:p w14:paraId="75748B77">
      <w:pPr>
        <w:widowControl/>
        <w:spacing w:line="560" w:lineRule="exact"/>
        <w:ind w:firstLine="4800" w:firstLineChars="1600"/>
        <w:jc w:val="right"/>
        <w:rPr>
          <w:rFonts w:ascii="黑体" w:hAnsi="黑体" w:eastAsia="黑体"/>
          <w:color w:val="000000"/>
          <w:kern w:val="0"/>
          <w:sz w:val="30"/>
          <w:szCs w:val="30"/>
        </w:rPr>
      </w:pPr>
      <w:r>
        <w:rPr>
          <w:rFonts w:ascii="仿宋_GB2312" w:hAnsi="仿宋_GB2312"/>
          <w:kern w:val="0"/>
          <w:sz w:val="30"/>
          <w:szCs w:val="30"/>
        </w:rPr>
        <w:t xml:space="preserve">时间： </w:t>
      </w:r>
      <w:r>
        <w:rPr>
          <w:rFonts w:hint="eastAsia" w:ascii="仿宋_GB2312" w:hAnsi="仿宋_GB2312"/>
          <w:kern w:val="0"/>
          <w:sz w:val="30"/>
          <w:szCs w:val="30"/>
          <w:lang w:val="en-US" w:eastAsia="zh-CN"/>
        </w:rPr>
        <w:t xml:space="preserve"> </w:t>
      </w:r>
      <w:r>
        <w:rPr>
          <w:rFonts w:ascii="仿宋_GB2312" w:hAnsi="仿宋_GB2312"/>
          <w:kern w:val="0"/>
          <w:sz w:val="30"/>
          <w:szCs w:val="30"/>
        </w:rPr>
        <w:t xml:space="preserve"> 年   月   日</w:t>
      </w:r>
    </w:p>
    <w:tbl>
      <w:tblPr>
        <w:tblStyle w:val="4"/>
        <w:tblW w:w="0" w:type="auto"/>
        <w:tblInd w:w="-1332" w:type="dxa"/>
        <w:tblBorders>
          <w:top w:val="dotDash" w:color="auto"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1910"/>
      </w:tblGrid>
      <w:tr w14:paraId="0C871884">
        <w:tblPrEx>
          <w:tblBorders>
            <w:top w:val="dotDash"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 w:hRule="atLeast"/>
        </w:trPr>
        <w:tc>
          <w:tcPr>
            <w:tcW w:w="11910" w:type="dxa"/>
            <w:tcBorders>
              <w:top w:val="dotDash" w:color="auto" w:sz="4" w:space="0"/>
              <w:left w:val="nil"/>
              <w:bottom w:val="nil"/>
              <w:right w:val="nil"/>
            </w:tcBorders>
            <w:noWrap/>
          </w:tcPr>
          <w:p w14:paraId="62971206">
            <w:pPr>
              <w:widowControl/>
              <w:spacing w:line="560" w:lineRule="exact"/>
              <w:rPr>
                <w:rFonts w:ascii="黑体" w:hAnsi="黑体" w:eastAsia="黑体"/>
                <w:color w:val="000000"/>
                <w:kern w:val="0"/>
                <w:sz w:val="30"/>
                <w:szCs w:val="30"/>
              </w:rPr>
            </w:pPr>
          </w:p>
        </w:tc>
      </w:tr>
    </w:tbl>
    <w:p w14:paraId="11AA3D6D">
      <w:pPr>
        <w:widowControl/>
        <w:spacing w:line="560" w:lineRule="exact"/>
        <w:jc w:val="center"/>
        <w:rPr>
          <w:rFonts w:ascii="黑体" w:hAnsi="黑体" w:eastAsia="黑体"/>
          <w:color w:val="000000"/>
          <w:kern w:val="0"/>
          <w:sz w:val="30"/>
          <w:szCs w:val="30"/>
        </w:rPr>
      </w:pPr>
      <w:r>
        <w:rPr>
          <w:rFonts w:hint="eastAsia" w:ascii="黑体" w:hAnsi="黑体" w:eastAsia="黑体"/>
          <w:color w:val="000000"/>
          <w:kern w:val="0"/>
          <w:sz w:val="30"/>
          <w:szCs w:val="30"/>
        </w:rPr>
        <w:t>临海市补助商品有机肥购</w:t>
      </w:r>
      <w:r>
        <w:rPr>
          <w:rFonts w:hint="eastAsia" w:ascii="黑体" w:hAnsi="黑体" w:eastAsia="黑体"/>
          <w:color w:val="000000"/>
          <w:kern w:val="0"/>
          <w:sz w:val="30"/>
          <w:szCs w:val="30"/>
          <w:lang w:eastAsia="zh-CN"/>
        </w:rPr>
        <w:t>买</w:t>
      </w:r>
      <w:r>
        <w:rPr>
          <w:rFonts w:hint="eastAsia" w:ascii="黑体" w:hAnsi="黑体" w:eastAsia="黑体"/>
          <w:color w:val="000000"/>
          <w:kern w:val="0"/>
          <w:sz w:val="30"/>
          <w:szCs w:val="30"/>
        </w:rPr>
        <w:t>申请单</w:t>
      </w:r>
    </w:p>
    <w:p w14:paraId="0ECFD5E0">
      <w:pPr>
        <w:widowControl/>
        <w:spacing w:line="560" w:lineRule="exact"/>
        <w:ind w:right="-506" w:rightChars="-241" w:firstLine="900" w:firstLineChars="300"/>
        <w:rPr>
          <w:rFonts w:ascii="仿宋_GB2312" w:hAnsi="仿宋_GB2312"/>
          <w:color w:val="000000"/>
          <w:kern w:val="0"/>
          <w:sz w:val="30"/>
          <w:szCs w:val="30"/>
        </w:rPr>
      </w:pPr>
      <w:r>
        <w:rPr>
          <w:rFonts w:ascii="仿宋_GB2312" w:hAnsi="仿宋_GB2312"/>
          <w:color w:val="000000"/>
          <w:kern w:val="0"/>
          <w:sz w:val="30"/>
          <w:szCs w:val="30"/>
        </w:rPr>
        <w:t>根据《临海市</w:t>
      </w:r>
      <w:r>
        <w:rPr>
          <w:rFonts w:hint="eastAsia" w:ascii="仿宋_GB2312" w:hAnsi="仿宋_GB2312"/>
          <w:color w:val="000000"/>
          <w:kern w:val="0"/>
          <w:sz w:val="30"/>
          <w:szCs w:val="30"/>
        </w:rPr>
        <w:t>补助</w:t>
      </w:r>
      <w:r>
        <w:rPr>
          <w:rFonts w:ascii="仿宋_GB2312" w:hAnsi="仿宋_GB2312"/>
          <w:color w:val="000000"/>
          <w:kern w:val="0"/>
          <w:sz w:val="30"/>
          <w:szCs w:val="30"/>
        </w:rPr>
        <w:t>商品有机肥实施方案》，为扩大商品有机肥应用。</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（单位或个人）申请到</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（企业）购买</w:t>
      </w:r>
      <w:r>
        <w:rPr>
          <w:rFonts w:hint="eastAsia" w:ascii="仿宋_GB2312" w:hAnsi="仿宋_GB2312"/>
          <w:color w:val="000000"/>
          <w:kern w:val="0"/>
          <w:sz w:val="30"/>
          <w:szCs w:val="30"/>
          <w:u w:val="single"/>
          <w:lang w:val="en-US" w:eastAsia="zh-CN"/>
        </w:rPr>
        <w:t xml:space="preserve">          </w:t>
      </w:r>
      <w:r>
        <w:rPr>
          <w:rFonts w:hint="eastAsia" w:ascii="仿宋_GB2312" w:hAnsi="仿宋_GB2312"/>
          <w:color w:val="000000"/>
          <w:kern w:val="0"/>
          <w:sz w:val="30"/>
          <w:szCs w:val="30"/>
        </w:rPr>
        <w:t>（种类）</w:t>
      </w:r>
      <w:r>
        <w:rPr>
          <w:rFonts w:ascii="仿宋_GB2312" w:hAnsi="仿宋_GB2312"/>
          <w:color w:val="000000"/>
          <w:kern w:val="0"/>
          <w:sz w:val="30"/>
          <w:szCs w:val="30"/>
        </w:rPr>
        <w:t>商品有机肥</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吨，用于</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（作物），应用面积</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亩，其中可享受</w:t>
      </w:r>
      <w:r>
        <w:rPr>
          <w:rFonts w:hint="eastAsia" w:ascii="仿宋_GB2312" w:hAnsi="仿宋_GB2312"/>
          <w:color w:val="000000"/>
          <w:kern w:val="0"/>
          <w:sz w:val="30"/>
          <w:szCs w:val="30"/>
        </w:rPr>
        <w:t>补助</w:t>
      </w:r>
      <w:r>
        <w:rPr>
          <w:rFonts w:ascii="仿宋_GB2312" w:hAnsi="仿宋_GB2312"/>
          <w:color w:val="000000"/>
          <w:kern w:val="0"/>
          <w:sz w:val="30"/>
          <w:szCs w:val="30"/>
        </w:rPr>
        <w:t>商品有机肥</w:t>
      </w:r>
      <w:r>
        <w:rPr>
          <w:rFonts w:hint="eastAsia" w:ascii="仿宋_GB2312" w:hAnsi="仿宋_GB2312"/>
          <w:color w:val="000000"/>
          <w:kern w:val="0"/>
          <w:sz w:val="30"/>
          <w:szCs w:val="30"/>
          <w:u w:val="single"/>
          <w:lang w:val="en-US" w:eastAsia="zh-CN"/>
        </w:rPr>
        <w:t xml:space="preserve">        </w:t>
      </w:r>
      <w:r>
        <w:rPr>
          <w:rFonts w:ascii="仿宋_GB2312" w:hAnsi="仿宋_GB2312"/>
          <w:color w:val="000000"/>
          <w:kern w:val="0"/>
          <w:sz w:val="30"/>
          <w:szCs w:val="30"/>
        </w:rPr>
        <w:t>吨。（此单为农户购买商品有机肥前申请，商品有机肥生产企业凭此单销售并出具确认单和开具发票才可享受</w:t>
      </w:r>
      <w:r>
        <w:rPr>
          <w:rFonts w:hint="eastAsia" w:ascii="仿宋_GB2312" w:hAnsi="仿宋_GB2312"/>
          <w:color w:val="000000"/>
          <w:kern w:val="0"/>
          <w:sz w:val="30"/>
          <w:szCs w:val="30"/>
        </w:rPr>
        <w:t>补助</w:t>
      </w:r>
      <w:r>
        <w:rPr>
          <w:rFonts w:ascii="仿宋_GB2312" w:hAnsi="仿宋_GB2312"/>
          <w:color w:val="000000"/>
          <w:kern w:val="0"/>
          <w:sz w:val="30"/>
          <w:szCs w:val="30"/>
        </w:rPr>
        <w:t>）</w:t>
      </w:r>
    </w:p>
    <w:p w14:paraId="5C88898C">
      <w:pPr>
        <w:widowControl/>
        <w:spacing w:line="560" w:lineRule="exact"/>
        <w:ind w:right="-506" w:rightChars="-241"/>
        <w:rPr>
          <w:rFonts w:ascii="仿宋_GB2312" w:hAnsi="仿宋_GB2312"/>
          <w:color w:val="000000"/>
          <w:kern w:val="0"/>
          <w:sz w:val="30"/>
          <w:szCs w:val="30"/>
        </w:rPr>
      </w:pPr>
      <w:r>
        <w:rPr>
          <w:rFonts w:ascii="仿宋_GB2312" w:hAnsi="仿宋_GB2312"/>
          <w:color w:val="000000"/>
          <w:kern w:val="0"/>
          <w:sz w:val="30"/>
          <w:szCs w:val="30"/>
        </w:rPr>
        <w:t xml:space="preserve">特此申请                          </w:t>
      </w:r>
    </w:p>
    <w:p w14:paraId="4FCCE64A">
      <w:pPr>
        <w:widowControl/>
        <w:spacing w:line="560" w:lineRule="exact"/>
        <w:ind w:firstLine="300" w:firstLineChars="100"/>
        <w:jc w:val="center"/>
        <w:rPr>
          <w:rFonts w:ascii="仿宋_GB2312" w:hAnsi="仿宋_GB2312"/>
          <w:color w:val="000000"/>
          <w:kern w:val="0"/>
          <w:sz w:val="30"/>
          <w:szCs w:val="30"/>
        </w:rPr>
      </w:pPr>
      <w:r>
        <w:rPr>
          <w:rFonts w:ascii="仿宋_GB2312" w:hAnsi="仿宋_GB2312"/>
          <w:color w:val="000000"/>
          <w:kern w:val="0"/>
          <w:sz w:val="30"/>
          <w:szCs w:val="30"/>
        </w:rPr>
        <w:t xml:space="preserve">镇（街道）审核人（签字）：         申请人（签字）：     </w:t>
      </w:r>
    </w:p>
    <w:p w14:paraId="5457A72F">
      <w:pPr>
        <w:widowControl/>
        <w:spacing w:line="560" w:lineRule="exact"/>
        <w:ind w:firstLine="600" w:firstLineChars="200"/>
        <w:rPr>
          <w:rFonts w:ascii="仿宋_GB2312" w:hAnsi="仿宋_GB2312"/>
          <w:color w:val="000000"/>
          <w:kern w:val="0"/>
          <w:sz w:val="30"/>
          <w:szCs w:val="30"/>
        </w:rPr>
      </w:pPr>
      <w:r>
        <w:rPr>
          <w:rFonts w:ascii="仿宋_GB2312" w:hAnsi="仿宋_GB2312"/>
          <w:color w:val="000000"/>
          <w:kern w:val="0"/>
          <w:sz w:val="30"/>
          <w:szCs w:val="30"/>
        </w:rPr>
        <w:t xml:space="preserve">镇（街道）（盖章）    </w:t>
      </w:r>
      <w:r>
        <w:rPr>
          <w:rFonts w:hint="eastAsia" w:ascii="仿宋_GB2312" w:hAnsi="仿宋_GB2312"/>
          <w:color w:val="000000"/>
          <w:kern w:val="0"/>
          <w:sz w:val="30"/>
          <w:szCs w:val="30"/>
          <w:lang w:val="en-US" w:eastAsia="zh-CN"/>
        </w:rPr>
        <w:t xml:space="preserve">       </w:t>
      </w:r>
      <w:r>
        <w:rPr>
          <w:rFonts w:ascii="仿宋_GB2312" w:hAnsi="仿宋_GB2312"/>
          <w:color w:val="000000"/>
          <w:kern w:val="0"/>
          <w:sz w:val="30"/>
          <w:szCs w:val="30"/>
        </w:rPr>
        <w:t xml:space="preserve">联系电话：  </w:t>
      </w:r>
    </w:p>
    <w:p w14:paraId="66EB2116">
      <w:pPr>
        <w:widowControl/>
        <w:spacing w:line="560" w:lineRule="exact"/>
        <w:jc w:val="right"/>
        <w:rPr>
          <w:rFonts w:ascii="仿宋_GB2312" w:hAnsi="仿宋_GB2312"/>
          <w:color w:val="000000"/>
          <w:kern w:val="0"/>
          <w:sz w:val="30"/>
          <w:szCs w:val="30"/>
        </w:rPr>
      </w:pPr>
    </w:p>
    <w:p w14:paraId="7F0C6748">
      <w:pPr>
        <w:widowControl/>
        <w:spacing w:line="560" w:lineRule="exact"/>
        <w:ind w:firstLine="4800" w:firstLineChars="1600"/>
        <w:jc w:val="right"/>
        <w:rPr>
          <w:rFonts w:ascii="仿宋_GB2312" w:hAnsi="仿宋_GB2312"/>
          <w:kern w:val="0"/>
          <w:sz w:val="24"/>
        </w:rPr>
      </w:pPr>
      <w:r>
        <w:rPr>
          <w:rFonts w:ascii="仿宋_GB2312" w:hAnsi="仿宋_GB2312"/>
          <w:kern w:val="0"/>
          <w:sz w:val="30"/>
          <w:szCs w:val="30"/>
        </w:rPr>
        <w:t xml:space="preserve">时间：  年   月   </w:t>
      </w:r>
      <w:r>
        <w:rPr>
          <w:rFonts w:hint="eastAsia" w:ascii="仿宋_GB2312" w:hAnsi="仿宋_GB2312"/>
          <w:kern w:val="0"/>
          <w:sz w:val="30"/>
          <w:szCs w:val="30"/>
        </w:rPr>
        <w:t>日</w:t>
      </w:r>
    </w:p>
    <w:p w14:paraId="29E3A3FF">
      <w:pPr>
        <w:widowControl/>
        <w:spacing w:line="560" w:lineRule="atLeast"/>
        <w:rPr>
          <w:rFonts w:ascii="仿宋_GB2312" w:hAnsi="仿宋_GB2312"/>
          <w:kern w:val="0"/>
          <w:sz w:val="24"/>
        </w:rPr>
      </w:pPr>
    </w:p>
    <w:p w14:paraId="0DAB518B">
      <w:pPr>
        <w:widowControl/>
        <w:spacing w:line="240" w:lineRule="exact"/>
        <w:jc w:val="left"/>
        <w:rPr>
          <w:rFonts w:ascii="仿宋_GB2312" w:hAnsi="仿宋_GB2312" w:eastAsia="仿宋"/>
          <w:kern w:val="0"/>
          <w:szCs w:val="21"/>
        </w:rPr>
        <w:sectPr>
          <w:headerReference r:id="rId3" w:type="default"/>
          <w:footerReference r:id="rId4" w:type="default"/>
          <w:pgSz w:w="11906" w:h="16838"/>
          <w:pgMar w:top="1440" w:right="1797" w:bottom="1440" w:left="1558" w:header="851" w:footer="992" w:gutter="0"/>
          <w:pgNumType w:fmt="decimal"/>
          <w:cols w:space="720" w:num="1"/>
          <w:docGrid w:type="linesAndChars" w:linePitch="312" w:charSpace="0"/>
        </w:sectPr>
      </w:pPr>
      <w:r>
        <w:rPr>
          <w:rFonts w:hint="eastAsia" w:ascii="仿宋" w:hAnsi="仿宋" w:eastAsia="仿宋" w:cs="仿宋"/>
          <w:color w:val="000000"/>
          <w:kern w:val="0"/>
          <w:szCs w:val="21"/>
        </w:rPr>
        <w:t>注：不得用于水产养殖和占用永久基本农田发展林果业等法律法规明确禁止的农业生产经营活动</w:t>
      </w:r>
    </w:p>
    <w:p w14:paraId="1BFAE1C6">
      <w:pPr>
        <w:widowControl/>
        <w:spacing w:line="580" w:lineRule="atLeast"/>
        <w:rPr>
          <w:rFonts w:hint="eastAsia" w:ascii="方正小标宋简体" w:hAnsi="方正小标宋简体" w:eastAsia="方正小标宋简体" w:cs="方正小标宋简体"/>
          <w:b w:val="0"/>
          <w:bCs w:val="0"/>
          <w:sz w:val="44"/>
          <w:szCs w:val="44"/>
        </w:rPr>
      </w:pPr>
      <w:r>
        <w:rPr>
          <w:rFonts w:hint="eastAsia" w:ascii="黑体" w:hAnsi="黑体" w:eastAsia="黑体" w:cs="黑体"/>
          <w:sz w:val="32"/>
          <w:szCs w:val="32"/>
        </w:rPr>
        <w:t>附件</w:t>
      </w:r>
      <w:r>
        <w:rPr>
          <w:rFonts w:hint="eastAsia" w:ascii="黑体" w:hAnsi="黑体" w:eastAsia="黑体" w:cs="黑体"/>
          <w:sz w:val="32"/>
          <w:szCs w:val="32"/>
          <w:lang w:val="en-US" w:eastAsia="zh-CN"/>
        </w:rPr>
        <w:t>3</w:t>
      </w:r>
      <w:r>
        <w:rPr>
          <w:rFonts w:hint="eastAsia" w:ascii="黑体" w:hAnsi="黑体" w:eastAsia="黑体" w:cs="黑体"/>
          <w:sz w:val="32"/>
          <w:szCs w:val="32"/>
        </w:rPr>
        <w:t xml:space="preserve"> </w:t>
      </w:r>
    </w:p>
    <w:p w14:paraId="2ABBDDC8">
      <w:pPr>
        <w:widowControl/>
        <w:spacing w:line="580" w:lineRule="atLeas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临海市补助商品有机肥资金发放清册</w:t>
      </w:r>
    </w:p>
    <w:p w14:paraId="03450908">
      <w:pPr>
        <w:widowControl/>
        <w:spacing w:line="580" w:lineRule="atLeast"/>
        <w:jc w:val="left"/>
        <w:rPr>
          <w:rFonts w:hint="eastAsia" w:ascii="仿宋" w:hAnsi="仿宋" w:eastAsia="仿宋" w:cs="仿宋"/>
          <w:b w:val="0"/>
          <w:bCs w:val="0"/>
          <w:sz w:val="28"/>
          <w:szCs w:val="28"/>
          <w:u w:val="single"/>
          <w:lang w:val="en-US" w:eastAsia="zh-CN"/>
        </w:rPr>
      </w:pPr>
      <w:r>
        <w:rPr>
          <w:rFonts w:hint="eastAsia" w:ascii="仿宋" w:hAnsi="仿宋" w:eastAsia="仿宋" w:cs="仿宋"/>
          <w:b w:val="0"/>
          <w:bCs w:val="0"/>
          <w:sz w:val="28"/>
          <w:szCs w:val="28"/>
          <w:u w:val="single"/>
          <w:lang w:val="en-US" w:eastAsia="zh-CN"/>
        </w:rPr>
        <w:t xml:space="preserve">          </w:t>
      </w:r>
      <w:r>
        <w:rPr>
          <w:rFonts w:hint="eastAsia" w:ascii="仿宋" w:hAnsi="仿宋" w:eastAsia="仿宋" w:cs="仿宋"/>
          <w:kern w:val="0"/>
          <w:sz w:val="28"/>
          <w:szCs w:val="28"/>
        </w:rPr>
        <w:t>镇（街道）</w:t>
      </w:r>
      <w:r>
        <w:rPr>
          <w:rFonts w:hint="eastAsia" w:ascii="仿宋" w:hAnsi="仿宋" w:eastAsia="仿宋" w:cs="仿宋"/>
          <w:kern w:val="0"/>
          <w:sz w:val="28"/>
          <w:szCs w:val="28"/>
          <w:lang w:eastAsia="zh-CN"/>
        </w:rPr>
        <w:t>（盖章）</w:t>
      </w:r>
    </w:p>
    <w:tbl>
      <w:tblPr>
        <w:tblStyle w:val="4"/>
        <w:tblW w:w="13605" w:type="dxa"/>
        <w:jc w:val="center"/>
        <w:tblLayout w:type="fixed"/>
        <w:tblCellMar>
          <w:top w:w="0" w:type="dxa"/>
          <w:left w:w="108" w:type="dxa"/>
          <w:bottom w:w="0" w:type="dxa"/>
          <w:right w:w="108" w:type="dxa"/>
        </w:tblCellMar>
      </w:tblPr>
      <w:tblGrid>
        <w:gridCol w:w="809"/>
        <w:gridCol w:w="2046"/>
        <w:gridCol w:w="2591"/>
        <w:gridCol w:w="1636"/>
        <w:gridCol w:w="1664"/>
        <w:gridCol w:w="1568"/>
        <w:gridCol w:w="1527"/>
        <w:gridCol w:w="1764"/>
      </w:tblGrid>
      <w:tr w14:paraId="6861E793">
        <w:tblPrEx>
          <w:tblCellMar>
            <w:top w:w="0" w:type="dxa"/>
            <w:left w:w="108" w:type="dxa"/>
            <w:bottom w:w="0" w:type="dxa"/>
            <w:right w:w="108" w:type="dxa"/>
          </w:tblCellMar>
        </w:tblPrEx>
        <w:trPr>
          <w:trHeight w:val="666"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5B66408D">
            <w:pPr>
              <w:widowControl/>
              <w:jc w:val="center"/>
              <w:rPr>
                <w:rFonts w:ascii="仿宋" w:hAnsi="仿宋" w:eastAsia="仿宋" w:cs="仿宋"/>
                <w:kern w:val="0"/>
                <w:sz w:val="20"/>
                <w:szCs w:val="20"/>
              </w:rPr>
            </w:pPr>
            <w:r>
              <w:rPr>
                <w:rFonts w:hint="eastAsia" w:ascii="仿宋" w:hAnsi="仿宋" w:eastAsia="仿宋" w:cs="仿宋"/>
                <w:kern w:val="0"/>
                <w:sz w:val="20"/>
                <w:szCs w:val="20"/>
              </w:rPr>
              <w:t>序号</w:t>
            </w:r>
          </w:p>
        </w:tc>
        <w:tc>
          <w:tcPr>
            <w:tcW w:w="2046" w:type="dxa"/>
            <w:tcBorders>
              <w:top w:val="single" w:color="000000" w:sz="4" w:space="0"/>
              <w:left w:val="nil"/>
              <w:bottom w:val="single" w:color="000000" w:sz="4" w:space="0"/>
              <w:right w:val="single" w:color="000000" w:sz="4" w:space="0"/>
            </w:tcBorders>
            <w:noWrap/>
            <w:vAlign w:val="center"/>
          </w:tcPr>
          <w:p w14:paraId="152B6131">
            <w:pPr>
              <w:widowControl/>
              <w:jc w:val="center"/>
              <w:rPr>
                <w:rFonts w:ascii="仿宋" w:hAnsi="仿宋" w:eastAsia="仿宋" w:cs="仿宋"/>
                <w:kern w:val="0"/>
                <w:sz w:val="20"/>
                <w:szCs w:val="20"/>
              </w:rPr>
            </w:pPr>
            <w:r>
              <w:rPr>
                <w:rFonts w:hint="eastAsia" w:ascii="仿宋" w:hAnsi="仿宋" w:eastAsia="仿宋" w:cs="仿宋"/>
                <w:kern w:val="0"/>
                <w:sz w:val="20"/>
                <w:szCs w:val="20"/>
              </w:rPr>
              <w:t>申请补助对象</w:t>
            </w:r>
          </w:p>
        </w:tc>
        <w:tc>
          <w:tcPr>
            <w:tcW w:w="2591" w:type="dxa"/>
            <w:tcBorders>
              <w:top w:val="single" w:color="000000" w:sz="4" w:space="0"/>
              <w:left w:val="nil"/>
              <w:bottom w:val="single" w:color="000000" w:sz="4" w:space="0"/>
              <w:right w:val="single" w:color="000000" w:sz="4" w:space="0"/>
            </w:tcBorders>
            <w:noWrap/>
            <w:vAlign w:val="center"/>
          </w:tcPr>
          <w:p w14:paraId="5AEEF0CF">
            <w:pPr>
              <w:widowControl/>
              <w:jc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eastAsia="zh-CN"/>
              </w:rPr>
              <w:t>身份证</w:t>
            </w:r>
            <w:r>
              <w:rPr>
                <w:rFonts w:hint="eastAsia" w:ascii="仿宋" w:hAnsi="仿宋" w:eastAsia="仿宋" w:cs="仿宋"/>
                <w:sz w:val="20"/>
                <w:szCs w:val="20"/>
              </w:rPr>
              <w:t>账号</w:t>
            </w:r>
            <w:r>
              <w:rPr>
                <w:rFonts w:hint="eastAsia" w:ascii="仿宋" w:hAnsi="仿宋" w:eastAsia="仿宋" w:cs="仿宋"/>
                <w:sz w:val="20"/>
                <w:szCs w:val="20"/>
                <w:lang w:val="en-US" w:eastAsia="zh-CN"/>
              </w:rPr>
              <w:t>/统一信用代码</w:t>
            </w:r>
          </w:p>
        </w:tc>
        <w:tc>
          <w:tcPr>
            <w:tcW w:w="1636" w:type="dxa"/>
            <w:tcBorders>
              <w:top w:val="single" w:color="000000" w:sz="4" w:space="0"/>
              <w:left w:val="nil"/>
              <w:bottom w:val="single" w:color="000000" w:sz="4" w:space="0"/>
              <w:right w:val="single" w:color="000000" w:sz="4" w:space="0"/>
            </w:tcBorders>
            <w:noWrap/>
            <w:vAlign w:val="center"/>
          </w:tcPr>
          <w:p w14:paraId="441959B7">
            <w:pPr>
              <w:widowControl/>
              <w:jc w:val="center"/>
              <w:rPr>
                <w:rFonts w:ascii="仿宋" w:hAnsi="仿宋" w:eastAsia="仿宋" w:cs="仿宋"/>
                <w:kern w:val="0"/>
                <w:sz w:val="20"/>
                <w:szCs w:val="20"/>
              </w:rPr>
            </w:pPr>
            <w:r>
              <w:rPr>
                <w:rFonts w:hint="eastAsia" w:ascii="仿宋" w:hAnsi="仿宋" w:eastAsia="仿宋" w:cs="仿宋"/>
                <w:kern w:val="0"/>
                <w:sz w:val="20"/>
                <w:szCs w:val="20"/>
                <w:lang w:eastAsia="zh-CN"/>
              </w:rPr>
              <w:t>应用</w:t>
            </w:r>
            <w:r>
              <w:rPr>
                <w:rFonts w:hint="eastAsia" w:ascii="仿宋" w:hAnsi="仿宋" w:eastAsia="仿宋" w:cs="仿宋"/>
                <w:kern w:val="0"/>
                <w:sz w:val="20"/>
                <w:szCs w:val="20"/>
              </w:rPr>
              <w:t>作物名称</w:t>
            </w:r>
          </w:p>
        </w:tc>
        <w:tc>
          <w:tcPr>
            <w:tcW w:w="1664" w:type="dxa"/>
            <w:tcBorders>
              <w:top w:val="single" w:color="000000" w:sz="4" w:space="0"/>
              <w:left w:val="nil"/>
              <w:bottom w:val="single" w:color="000000" w:sz="4" w:space="0"/>
              <w:right w:val="single" w:color="000000" w:sz="4" w:space="0"/>
            </w:tcBorders>
            <w:noWrap/>
            <w:vAlign w:val="center"/>
          </w:tcPr>
          <w:p w14:paraId="6CC5CBF0">
            <w:pPr>
              <w:widowControl/>
              <w:jc w:val="center"/>
              <w:rPr>
                <w:rFonts w:ascii="仿宋" w:hAnsi="仿宋" w:eastAsia="仿宋" w:cs="仿宋"/>
                <w:kern w:val="0"/>
                <w:sz w:val="20"/>
                <w:szCs w:val="20"/>
              </w:rPr>
            </w:pPr>
            <w:r>
              <w:rPr>
                <w:rFonts w:hint="eastAsia" w:ascii="仿宋" w:hAnsi="仿宋" w:eastAsia="仿宋" w:cs="仿宋"/>
                <w:kern w:val="0"/>
                <w:sz w:val="20"/>
                <w:szCs w:val="20"/>
              </w:rPr>
              <w:t>应用面积（亩）</w:t>
            </w:r>
          </w:p>
        </w:tc>
        <w:tc>
          <w:tcPr>
            <w:tcW w:w="1568" w:type="dxa"/>
            <w:tcBorders>
              <w:top w:val="single" w:color="000000" w:sz="4" w:space="0"/>
              <w:left w:val="nil"/>
              <w:bottom w:val="single" w:color="000000" w:sz="4" w:space="0"/>
              <w:right w:val="single" w:color="000000" w:sz="4" w:space="0"/>
            </w:tcBorders>
            <w:noWrap/>
            <w:vAlign w:val="center"/>
          </w:tcPr>
          <w:p w14:paraId="45CDEE7D">
            <w:pPr>
              <w:widowControl/>
              <w:jc w:val="center"/>
              <w:rPr>
                <w:rFonts w:hint="eastAsia" w:ascii="仿宋" w:hAnsi="仿宋" w:eastAsia="仿宋" w:cs="仿宋"/>
                <w:kern w:val="0"/>
                <w:sz w:val="20"/>
                <w:szCs w:val="20"/>
                <w:lang w:eastAsia="zh-CN"/>
              </w:rPr>
            </w:pPr>
            <w:r>
              <w:rPr>
                <w:rFonts w:hint="eastAsia" w:ascii="仿宋" w:hAnsi="仿宋" w:eastAsia="仿宋" w:cs="仿宋"/>
                <w:kern w:val="0"/>
                <w:sz w:val="20"/>
                <w:szCs w:val="20"/>
              </w:rPr>
              <w:t>购买数量（吨）</w:t>
            </w:r>
          </w:p>
        </w:tc>
        <w:tc>
          <w:tcPr>
            <w:tcW w:w="1527" w:type="dxa"/>
            <w:tcBorders>
              <w:top w:val="single" w:color="000000" w:sz="4" w:space="0"/>
              <w:left w:val="nil"/>
              <w:bottom w:val="single" w:color="000000" w:sz="4" w:space="0"/>
              <w:right w:val="single" w:color="000000" w:sz="4" w:space="0"/>
            </w:tcBorders>
            <w:noWrap/>
            <w:vAlign w:val="center"/>
          </w:tcPr>
          <w:p w14:paraId="04298340">
            <w:pPr>
              <w:widowControl/>
              <w:jc w:val="center"/>
              <w:rPr>
                <w:rFonts w:ascii="仿宋" w:hAnsi="仿宋" w:eastAsia="仿宋" w:cs="仿宋"/>
                <w:kern w:val="0"/>
                <w:sz w:val="20"/>
                <w:szCs w:val="20"/>
              </w:rPr>
            </w:pPr>
            <w:r>
              <w:rPr>
                <w:rFonts w:hint="eastAsia" w:ascii="仿宋" w:hAnsi="仿宋" w:eastAsia="仿宋" w:cs="仿宋"/>
                <w:kern w:val="0"/>
                <w:sz w:val="20"/>
                <w:szCs w:val="20"/>
              </w:rPr>
              <w:t>补助金额</w:t>
            </w:r>
            <w:r>
              <w:rPr>
                <w:rFonts w:hint="eastAsia" w:ascii="仿宋" w:hAnsi="仿宋" w:eastAsia="仿宋" w:cs="仿宋"/>
                <w:kern w:val="0"/>
                <w:sz w:val="20"/>
                <w:szCs w:val="20"/>
                <w:lang w:eastAsia="zh-CN"/>
              </w:rPr>
              <w:t>（元）</w:t>
            </w:r>
          </w:p>
        </w:tc>
        <w:tc>
          <w:tcPr>
            <w:tcW w:w="1764" w:type="dxa"/>
            <w:tcBorders>
              <w:top w:val="single" w:color="000000" w:sz="4" w:space="0"/>
              <w:left w:val="nil"/>
              <w:bottom w:val="single" w:color="000000" w:sz="4" w:space="0"/>
              <w:right w:val="single" w:color="000000" w:sz="4" w:space="0"/>
            </w:tcBorders>
            <w:noWrap/>
            <w:vAlign w:val="center"/>
          </w:tcPr>
          <w:p w14:paraId="6CE28E87">
            <w:pPr>
              <w:widowControl/>
              <w:jc w:val="center"/>
              <w:rPr>
                <w:rFonts w:ascii="仿宋" w:hAnsi="仿宋" w:eastAsia="仿宋" w:cs="仿宋"/>
                <w:kern w:val="0"/>
                <w:sz w:val="20"/>
                <w:szCs w:val="20"/>
              </w:rPr>
            </w:pPr>
            <w:r>
              <w:rPr>
                <w:rFonts w:hint="eastAsia" w:ascii="仿宋" w:hAnsi="仿宋" w:eastAsia="仿宋" w:cs="仿宋"/>
                <w:kern w:val="0"/>
                <w:sz w:val="20"/>
                <w:szCs w:val="20"/>
              </w:rPr>
              <w:t>联系电话</w:t>
            </w:r>
          </w:p>
        </w:tc>
      </w:tr>
      <w:tr w14:paraId="57D7B952">
        <w:tblPrEx>
          <w:tblCellMar>
            <w:top w:w="0" w:type="dxa"/>
            <w:left w:w="108" w:type="dxa"/>
            <w:bottom w:w="0" w:type="dxa"/>
            <w:right w:w="108" w:type="dxa"/>
          </w:tblCellMar>
        </w:tblPrEx>
        <w:trPr>
          <w:trHeight w:val="479"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63608314">
            <w:pPr>
              <w:widowControl/>
              <w:jc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1</w:t>
            </w:r>
          </w:p>
        </w:tc>
        <w:tc>
          <w:tcPr>
            <w:tcW w:w="2046" w:type="dxa"/>
            <w:tcBorders>
              <w:top w:val="single" w:color="000000" w:sz="4" w:space="0"/>
              <w:left w:val="nil"/>
              <w:bottom w:val="single" w:color="000000" w:sz="4" w:space="0"/>
              <w:right w:val="single" w:color="000000" w:sz="4" w:space="0"/>
            </w:tcBorders>
            <w:noWrap/>
            <w:vAlign w:val="center"/>
          </w:tcPr>
          <w:p w14:paraId="494BDAA6">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14625BC3">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574BAC0C">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424B305E">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488F70C7">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0B962AFC">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4359C0E6">
            <w:pPr>
              <w:widowControl/>
              <w:jc w:val="center"/>
              <w:rPr>
                <w:rFonts w:ascii="仿宋" w:hAnsi="仿宋" w:eastAsia="仿宋" w:cs="仿宋"/>
                <w:kern w:val="0"/>
                <w:sz w:val="20"/>
                <w:szCs w:val="20"/>
              </w:rPr>
            </w:pPr>
          </w:p>
        </w:tc>
      </w:tr>
      <w:tr w14:paraId="2B36D792">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35250FA5">
            <w:pPr>
              <w:widowControl/>
              <w:jc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2</w:t>
            </w:r>
          </w:p>
        </w:tc>
        <w:tc>
          <w:tcPr>
            <w:tcW w:w="2046" w:type="dxa"/>
            <w:tcBorders>
              <w:top w:val="single" w:color="000000" w:sz="4" w:space="0"/>
              <w:left w:val="nil"/>
              <w:bottom w:val="single" w:color="000000" w:sz="4" w:space="0"/>
              <w:right w:val="single" w:color="000000" w:sz="4" w:space="0"/>
            </w:tcBorders>
            <w:noWrap/>
            <w:vAlign w:val="center"/>
          </w:tcPr>
          <w:p w14:paraId="191E1BD3">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26609AAB">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5F307CAE">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3BCCCD1F">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74F7166C">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6D573CB5">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7636C6CB">
            <w:pPr>
              <w:widowControl/>
              <w:jc w:val="center"/>
              <w:rPr>
                <w:rFonts w:ascii="仿宋" w:hAnsi="仿宋" w:eastAsia="仿宋" w:cs="仿宋"/>
                <w:kern w:val="0"/>
                <w:sz w:val="20"/>
                <w:szCs w:val="20"/>
              </w:rPr>
            </w:pPr>
          </w:p>
        </w:tc>
      </w:tr>
      <w:tr w14:paraId="01F5155E">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291EC1CE">
            <w:pPr>
              <w:widowControl/>
              <w:jc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3</w:t>
            </w:r>
          </w:p>
        </w:tc>
        <w:tc>
          <w:tcPr>
            <w:tcW w:w="2046" w:type="dxa"/>
            <w:tcBorders>
              <w:top w:val="single" w:color="000000" w:sz="4" w:space="0"/>
              <w:left w:val="nil"/>
              <w:bottom w:val="single" w:color="000000" w:sz="4" w:space="0"/>
              <w:right w:val="single" w:color="000000" w:sz="4" w:space="0"/>
            </w:tcBorders>
            <w:noWrap/>
            <w:vAlign w:val="center"/>
          </w:tcPr>
          <w:p w14:paraId="255F7370">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6B1EDD10">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074179A5">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690644C8">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6EDC4850">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3BEE6449">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5678B3EF">
            <w:pPr>
              <w:widowControl/>
              <w:jc w:val="center"/>
              <w:rPr>
                <w:rFonts w:ascii="仿宋" w:hAnsi="仿宋" w:eastAsia="仿宋" w:cs="仿宋"/>
                <w:kern w:val="0"/>
                <w:sz w:val="20"/>
                <w:szCs w:val="20"/>
              </w:rPr>
            </w:pPr>
          </w:p>
        </w:tc>
      </w:tr>
      <w:tr w14:paraId="27430CAD">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17CCA0F5">
            <w:pPr>
              <w:widowControl/>
              <w:jc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4</w:t>
            </w:r>
          </w:p>
        </w:tc>
        <w:tc>
          <w:tcPr>
            <w:tcW w:w="2046" w:type="dxa"/>
            <w:tcBorders>
              <w:top w:val="single" w:color="000000" w:sz="4" w:space="0"/>
              <w:left w:val="nil"/>
              <w:bottom w:val="single" w:color="000000" w:sz="4" w:space="0"/>
              <w:right w:val="single" w:color="000000" w:sz="4" w:space="0"/>
            </w:tcBorders>
            <w:noWrap/>
            <w:vAlign w:val="center"/>
          </w:tcPr>
          <w:p w14:paraId="78D340FC">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398B558F">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322D0087">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53332A16">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4F446643">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5CDB0058">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74EC7211">
            <w:pPr>
              <w:widowControl/>
              <w:jc w:val="center"/>
              <w:rPr>
                <w:rFonts w:ascii="仿宋" w:hAnsi="仿宋" w:eastAsia="仿宋" w:cs="仿宋"/>
                <w:kern w:val="0"/>
                <w:sz w:val="20"/>
                <w:szCs w:val="20"/>
              </w:rPr>
            </w:pPr>
          </w:p>
        </w:tc>
      </w:tr>
      <w:tr w14:paraId="4270EFA5">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06287F5C">
            <w:pPr>
              <w:widowControl/>
              <w:jc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5</w:t>
            </w:r>
          </w:p>
        </w:tc>
        <w:tc>
          <w:tcPr>
            <w:tcW w:w="2046" w:type="dxa"/>
            <w:tcBorders>
              <w:top w:val="single" w:color="000000" w:sz="4" w:space="0"/>
              <w:left w:val="nil"/>
              <w:bottom w:val="single" w:color="000000" w:sz="4" w:space="0"/>
              <w:right w:val="single" w:color="000000" w:sz="4" w:space="0"/>
            </w:tcBorders>
            <w:noWrap/>
            <w:vAlign w:val="center"/>
          </w:tcPr>
          <w:p w14:paraId="153E724E">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7B0923AF">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67DBF934">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0C98A29E">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6CF68428">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3F66D521">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1833E5F4">
            <w:pPr>
              <w:widowControl/>
              <w:jc w:val="center"/>
              <w:rPr>
                <w:rFonts w:ascii="仿宋" w:hAnsi="仿宋" w:eastAsia="仿宋" w:cs="仿宋"/>
                <w:kern w:val="0"/>
                <w:sz w:val="20"/>
                <w:szCs w:val="20"/>
              </w:rPr>
            </w:pPr>
          </w:p>
        </w:tc>
      </w:tr>
      <w:tr w14:paraId="4333FE0B">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7D0C6E72">
            <w:pPr>
              <w:widowControl/>
              <w:jc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6</w:t>
            </w:r>
          </w:p>
        </w:tc>
        <w:tc>
          <w:tcPr>
            <w:tcW w:w="2046" w:type="dxa"/>
            <w:tcBorders>
              <w:top w:val="single" w:color="000000" w:sz="4" w:space="0"/>
              <w:left w:val="nil"/>
              <w:bottom w:val="single" w:color="000000" w:sz="4" w:space="0"/>
              <w:right w:val="single" w:color="000000" w:sz="4" w:space="0"/>
            </w:tcBorders>
            <w:noWrap/>
            <w:vAlign w:val="center"/>
          </w:tcPr>
          <w:p w14:paraId="1B379BB7">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1C1AA6F0">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691CC22B">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5588F987">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1F4900D0">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0E75FE7A">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3ABC1E9D">
            <w:pPr>
              <w:widowControl/>
              <w:jc w:val="center"/>
              <w:rPr>
                <w:rFonts w:ascii="仿宋" w:hAnsi="仿宋" w:eastAsia="仿宋" w:cs="仿宋"/>
                <w:kern w:val="0"/>
                <w:sz w:val="20"/>
                <w:szCs w:val="20"/>
              </w:rPr>
            </w:pPr>
          </w:p>
        </w:tc>
      </w:tr>
      <w:tr w14:paraId="193D3C53">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4802D0AD">
            <w:pPr>
              <w:widowControl/>
              <w:jc w:val="center"/>
              <w:rPr>
                <w:rFonts w:hint="eastAsia"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7</w:t>
            </w:r>
          </w:p>
        </w:tc>
        <w:tc>
          <w:tcPr>
            <w:tcW w:w="2046" w:type="dxa"/>
            <w:tcBorders>
              <w:top w:val="single" w:color="000000" w:sz="4" w:space="0"/>
              <w:left w:val="nil"/>
              <w:bottom w:val="single" w:color="000000" w:sz="4" w:space="0"/>
              <w:right w:val="single" w:color="000000" w:sz="4" w:space="0"/>
            </w:tcBorders>
            <w:noWrap/>
            <w:vAlign w:val="center"/>
          </w:tcPr>
          <w:p w14:paraId="4AA58BD1">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37903540">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07DEF66D">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7DBEF99D">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136085AE">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79A1A97F">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3A25F45E">
            <w:pPr>
              <w:widowControl/>
              <w:jc w:val="center"/>
              <w:rPr>
                <w:rFonts w:ascii="仿宋" w:hAnsi="仿宋" w:eastAsia="仿宋" w:cs="仿宋"/>
                <w:kern w:val="0"/>
                <w:sz w:val="20"/>
                <w:szCs w:val="20"/>
              </w:rPr>
            </w:pPr>
          </w:p>
        </w:tc>
      </w:tr>
      <w:tr w14:paraId="2E4127E0">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57788605">
            <w:pPr>
              <w:widowControl/>
              <w:jc w:val="center"/>
              <w:rPr>
                <w:rFonts w:hint="default"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8</w:t>
            </w:r>
          </w:p>
        </w:tc>
        <w:tc>
          <w:tcPr>
            <w:tcW w:w="2046" w:type="dxa"/>
            <w:tcBorders>
              <w:top w:val="single" w:color="000000" w:sz="4" w:space="0"/>
              <w:left w:val="nil"/>
              <w:bottom w:val="single" w:color="000000" w:sz="4" w:space="0"/>
              <w:right w:val="single" w:color="000000" w:sz="4" w:space="0"/>
            </w:tcBorders>
            <w:noWrap/>
            <w:vAlign w:val="center"/>
          </w:tcPr>
          <w:p w14:paraId="725AEECC">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7A7BFEC4">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6CAC4B59">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16CC5C96">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5EB3311B">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4221BBE6">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76F8689A">
            <w:pPr>
              <w:widowControl/>
              <w:jc w:val="center"/>
              <w:rPr>
                <w:rFonts w:ascii="仿宋" w:hAnsi="仿宋" w:eastAsia="仿宋" w:cs="仿宋"/>
                <w:kern w:val="0"/>
                <w:sz w:val="20"/>
                <w:szCs w:val="20"/>
              </w:rPr>
            </w:pPr>
          </w:p>
        </w:tc>
      </w:tr>
      <w:tr w14:paraId="1785A0DC">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3F157D26">
            <w:pPr>
              <w:widowControl/>
              <w:jc w:val="center"/>
              <w:rPr>
                <w:rFonts w:hint="default" w:ascii="仿宋" w:hAnsi="仿宋" w:eastAsia="仿宋" w:cs="仿宋"/>
                <w:kern w:val="0"/>
                <w:sz w:val="20"/>
                <w:szCs w:val="20"/>
                <w:lang w:val="en-US" w:eastAsia="zh-CN"/>
              </w:rPr>
            </w:pPr>
            <w:r>
              <w:rPr>
                <w:rFonts w:hint="eastAsia" w:ascii="仿宋" w:hAnsi="仿宋" w:eastAsia="仿宋" w:cs="仿宋"/>
                <w:kern w:val="0"/>
                <w:sz w:val="20"/>
                <w:szCs w:val="20"/>
                <w:lang w:val="en-US" w:eastAsia="zh-CN"/>
              </w:rPr>
              <w:t>...</w:t>
            </w:r>
          </w:p>
        </w:tc>
        <w:tc>
          <w:tcPr>
            <w:tcW w:w="2046" w:type="dxa"/>
            <w:tcBorders>
              <w:top w:val="single" w:color="000000" w:sz="4" w:space="0"/>
              <w:left w:val="nil"/>
              <w:bottom w:val="single" w:color="000000" w:sz="4" w:space="0"/>
              <w:right w:val="single" w:color="000000" w:sz="4" w:space="0"/>
            </w:tcBorders>
            <w:noWrap/>
            <w:vAlign w:val="center"/>
          </w:tcPr>
          <w:p w14:paraId="142120DE">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6BB25B43">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42929BC2">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0369A8BE">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22DA80B4">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6300C959">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573A652D">
            <w:pPr>
              <w:widowControl/>
              <w:jc w:val="center"/>
              <w:rPr>
                <w:rFonts w:ascii="仿宋" w:hAnsi="仿宋" w:eastAsia="仿宋" w:cs="仿宋"/>
                <w:kern w:val="0"/>
                <w:sz w:val="20"/>
                <w:szCs w:val="20"/>
              </w:rPr>
            </w:pPr>
          </w:p>
        </w:tc>
      </w:tr>
      <w:tr w14:paraId="60908821">
        <w:tblPrEx>
          <w:tblCellMar>
            <w:top w:w="0" w:type="dxa"/>
            <w:left w:w="108" w:type="dxa"/>
            <w:bottom w:w="0" w:type="dxa"/>
            <w:right w:w="108" w:type="dxa"/>
          </w:tblCellMar>
        </w:tblPrEx>
        <w:trPr>
          <w:trHeight w:val="472" w:hRule="atLeast"/>
          <w:jc w:val="center"/>
        </w:trPr>
        <w:tc>
          <w:tcPr>
            <w:tcW w:w="809" w:type="dxa"/>
            <w:tcBorders>
              <w:top w:val="single" w:color="000000" w:sz="4" w:space="0"/>
              <w:left w:val="single" w:color="000000" w:sz="4" w:space="0"/>
              <w:bottom w:val="single" w:color="000000" w:sz="4" w:space="0"/>
              <w:right w:val="single" w:color="000000" w:sz="4" w:space="0"/>
            </w:tcBorders>
            <w:noWrap/>
            <w:vAlign w:val="center"/>
          </w:tcPr>
          <w:p w14:paraId="042A6344">
            <w:pPr>
              <w:widowControl/>
              <w:rPr>
                <w:rFonts w:ascii="仿宋" w:hAnsi="仿宋" w:eastAsia="仿宋" w:cs="仿宋"/>
                <w:kern w:val="0"/>
                <w:sz w:val="20"/>
                <w:szCs w:val="20"/>
              </w:rPr>
            </w:pPr>
            <w:r>
              <w:rPr>
                <w:rFonts w:hint="eastAsia" w:ascii="仿宋" w:hAnsi="仿宋" w:eastAsia="仿宋" w:cs="仿宋"/>
                <w:kern w:val="0"/>
                <w:sz w:val="20"/>
                <w:szCs w:val="20"/>
              </w:rPr>
              <w:t>合计</w:t>
            </w:r>
          </w:p>
        </w:tc>
        <w:tc>
          <w:tcPr>
            <w:tcW w:w="2046" w:type="dxa"/>
            <w:tcBorders>
              <w:top w:val="single" w:color="000000" w:sz="4" w:space="0"/>
              <w:left w:val="nil"/>
              <w:bottom w:val="single" w:color="000000" w:sz="4" w:space="0"/>
              <w:right w:val="single" w:color="000000" w:sz="4" w:space="0"/>
            </w:tcBorders>
            <w:noWrap/>
            <w:vAlign w:val="center"/>
          </w:tcPr>
          <w:p w14:paraId="0899EF52">
            <w:pPr>
              <w:widowControl/>
              <w:jc w:val="center"/>
              <w:rPr>
                <w:rFonts w:ascii="仿宋" w:hAnsi="仿宋" w:eastAsia="仿宋" w:cs="仿宋"/>
                <w:kern w:val="0"/>
                <w:sz w:val="20"/>
                <w:szCs w:val="20"/>
              </w:rPr>
            </w:pPr>
          </w:p>
        </w:tc>
        <w:tc>
          <w:tcPr>
            <w:tcW w:w="2591" w:type="dxa"/>
            <w:tcBorders>
              <w:top w:val="single" w:color="000000" w:sz="4" w:space="0"/>
              <w:left w:val="nil"/>
              <w:bottom w:val="single" w:color="000000" w:sz="4" w:space="0"/>
              <w:right w:val="single" w:color="000000" w:sz="4" w:space="0"/>
            </w:tcBorders>
            <w:noWrap/>
            <w:vAlign w:val="center"/>
          </w:tcPr>
          <w:p w14:paraId="62E8C94C">
            <w:pPr>
              <w:widowControl/>
              <w:jc w:val="center"/>
              <w:rPr>
                <w:rFonts w:ascii="仿宋" w:hAnsi="仿宋" w:eastAsia="仿宋" w:cs="仿宋"/>
                <w:kern w:val="0"/>
                <w:sz w:val="20"/>
                <w:szCs w:val="20"/>
              </w:rPr>
            </w:pPr>
          </w:p>
        </w:tc>
        <w:tc>
          <w:tcPr>
            <w:tcW w:w="1636" w:type="dxa"/>
            <w:tcBorders>
              <w:top w:val="single" w:color="000000" w:sz="4" w:space="0"/>
              <w:left w:val="nil"/>
              <w:bottom w:val="single" w:color="000000" w:sz="4" w:space="0"/>
              <w:right w:val="single" w:color="000000" w:sz="4" w:space="0"/>
            </w:tcBorders>
            <w:noWrap/>
            <w:vAlign w:val="center"/>
          </w:tcPr>
          <w:p w14:paraId="1324358D">
            <w:pPr>
              <w:widowControl/>
              <w:jc w:val="center"/>
              <w:rPr>
                <w:rFonts w:ascii="仿宋" w:hAnsi="仿宋" w:eastAsia="仿宋" w:cs="仿宋"/>
                <w:kern w:val="0"/>
                <w:sz w:val="20"/>
                <w:szCs w:val="20"/>
              </w:rPr>
            </w:pPr>
          </w:p>
        </w:tc>
        <w:tc>
          <w:tcPr>
            <w:tcW w:w="1664" w:type="dxa"/>
            <w:tcBorders>
              <w:top w:val="single" w:color="000000" w:sz="4" w:space="0"/>
              <w:left w:val="nil"/>
              <w:bottom w:val="single" w:color="000000" w:sz="4" w:space="0"/>
              <w:right w:val="single" w:color="000000" w:sz="4" w:space="0"/>
            </w:tcBorders>
            <w:noWrap/>
            <w:vAlign w:val="center"/>
          </w:tcPr>
          <w:p w14:paraId="7A6732DE">
            <w:pPr>
              <w:widowControl/>
              <w:jc w:val="center"/>
              <w:rPr>
                <w:rFonts w:ascii="仿宋" w:hAnsi="仿宋" w:eastAsia="仿宋" w:cs="仿宋"/>
                <w:kern w:val="0"/>
                <w:sz w:val="20"/>
                <w:szCs w:val="20"/>
              </w:rPr>
            </w:pPr>
          </w:p>
        </w:tc>
        <w:tc>
          <w:tcPr>
            <w:tcW w:w="1568" w:type="dxa"/>
            <w:tcBorders>
              <w:top w:val="single" w:color="000000" w:sz="4" w:space="0"/>
              <w:left w:val="nil"/>
              <w:bottom w:val="single" w:color="000000" w:sz="4" w:space="0"/>
              <w:right w:val="single" w:color="000000" w:sz="4" w:space="0"/>
            </w:tcBorders>
            <w:noWrap/>
            <w:vAlign w:val="center"/>
          </w:tcPr>
          <w:p w14:paraId="07F7930E">
            <w:pPr>
              <w:widowControl/>
              <w:jc w:val="center"/>
              <w:rPr>
                <w:rFonts w:ascii="仿宋" w:hAnsi="仿宋" w:eastAsia="仿宋" w:cs="仿宋"/>
                <w:kern w:val="0"/>
                <w:sz w:val="20"/>
                <w:szCs w:val="20"/>
              </w:rPr>
            </w:pPr>
          </w:p>
        </w:tc>
        <w:tc>
          <w:tcPr>
            <w:tcW w:w="1527" w:type="dxa"/>
            <w:tcBorders>
              <w:top w:val="single" w:color="000000" w:sz="4" w:space="0"/>
              <w:left w:val="nil"/>
              <w:bottom w:val="single" w:color="000000" w:sz="4" w:space="0"/>
              <w:right w:val="single" w:color="000000" w:sz="4" w:space="0"/>
            </w:tcBorders>
            <w:noWrap/>
          </w:tcPr>
          <w:p w14:paraId="5A05EB24">
            <w:pPr>
              <w:widowControl/>
              <w:jc w:val="center"/>
              <w:rPr>
                <w:rFonts w:ascii="仿宋" w:hAnsi="仿宋" w:eastAsia="仿宋" w:cs="仿宋"/>
                <w:kern w:val="0"/>
                <w:sz w:val="20"/>
                <w:szCs w:val="20"/>
              </w:rPr>
            </w:pPr>
          </w:p>
        </w:tc>
        <w:tc>
          <w:tcPr>
            <w:tcW w:w="1764" w:type="dxa"/>
            <w:tcBorders>
              <w:top w:val="single" w:color="000000" w:sz="4" w:space="0"/>
              <w:left w:val="nil"/>
              <w:bottom w:val="single" w:color="000000" w:sz="4" w:space="0"/>
              <w:right w:val="single" w:color="000000" w:sz="4" w:space="0"/>
            </w:tcBorders>
            <w:noWrap/>
          </w:tcPr>
          <w:p w14:paraId="3BFF3C22">
            <w:pPr>
              <w:widowControl/>
              <w:jc w:val="center"/>
              <w:rPr>
                <w:rFonts w:ascii="仿宋" w:hAnsi="仿宋" w:eastAsia="仿宋" w:cs="仿宋"/>
                <w:kern w:val="0"/>
                <w:sz w:val="20"/>
                <w:szCs w:val="20"/>
              </w:rPr>
            </w:pPr>
          </w:p>
        </w:tc>
      </w:tr>
    </w:tbl>
    <w:p w14:paraId="1A1C39ED">
      <w:pPr>
        <w:widowControl/>
        <w:spacing w:line="560" w:lineRule="atLeast"/>
        <w:sectPr>
          <w:pgSz w:w="16838" w:h="11906" w:orient="landscape"/>
          <w:pgMar w:top="1558" w:right="1440" w:bottom="1797" w:left="1440" w:header="851" w:footer="992" w:gutter="0"/>
          <w:pgNumType w:fmt="decimal"/>
          <w:cols w:space="720" w:num="1"/>
          <w:docGrid w:type="linesAndChars" w:linePitch="312" w:charSpace="0"/>
        </w:sectPr>
      </w:pPr>
      <w:r>
        <w:rPr>
          <w:rFonts w:hint="eastAsia" w:ascii="仿宋" w:hAnsi="仿宋" w:eastAsia="仿宋" w:cs="仿宋"/>
          <w:kern w:val="0"/>
          <w:sz w:val="24"/>
        </w:rPr>
        <w:t>经办人（签字）：                     分管领导（签字）：                     时间：    年   月   日</w:t>
      </w:r>
    </w:p>
    <w:p w14:paraId="0C63DE3C">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FB651">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333E07A6">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OqXm5zwAAAAUBAAAPAAAA&#10;AAAAAAEAIAAAACIAAABkcnMvZG93bnJldi54bWxQSwECFAAUAAAACACHTuJAXc5uy+UBAADHAwAA&#10;DgAAAAAAAAABACAAAAAeAQAAZHJzL2Uyb0RvYy54bWxQSwUGAAAAAAYABgBZAQAAdQUAAAAA&#10;">
              <v:fill on="f" focussize="0,0"/>
              <v:stroke on="f"/>
              <v:imagedata o:title=""/>
              <o:lock v:ext="edit" aspectratio="f"/>
              <v:textbox inset="0mm,0mm,0mm,0mm" style="mso-fit-shape-to-text:t;">
                <w:txbxContent>
                  <w:p w14:paraId="333E07A6">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9E2CF9">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82A14A5"/>
    <w:rsid w:val="710C2988"/>
    <w:rsid w:val="782A14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2025-02-20T00:52:00Z</dcterms:created>
  <dc:creator>.</dc:creator>
  <cp:lastModifiedBy>.</cp:lastModifiedBy>
  <dcterms:modified xsi:type="dcterms:W3CDTF">2025-02-20T00:59:43Z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153B07B8DCA94F20BE604C4EAF074AEE_11</vt:lpwstr>
  </property>
  <property fmtid="{D5CDD505-2E9C-101B-9397-08002B2CF9AE}" pid="4" name="KSOTemplateDocerSaveRecord">
    <vt:lpwstr>eyJoZGlkIjoiNmI1NDcxZmYxMDM2MWQ2NWQ2NjA1MmVmMWExNTA1ZWMiLCJ1c2VySWQiOiIzODkzNjEwNzIifQ==</vt:lpwstr>
  </property>
</Properties>
</file>