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91A3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《关于公布瓯海区住房和城乡建设局规范性文件清理工作结果的通知（征求意见稿）》</w:t>
      </w:r>
    </w:p>
    <w:p w14:paraId="4EB626F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的起草说明</w:t>
      </w:r>
    </w:p>
    <w:p w14:paraId="4222F0E3">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14:paraId="21C014D2">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现就《关于公布瓯海区住房和城乡建设局规范性文件清理工作结果的通知（征求意见稿）》制定情况和主要内容说明如下：</w:t>
      </w:r>
    </w:p>
    <w:p w14:paraId="1DDBA226">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一、制定背景</w:t>
      </w:r>
    </w:p>
    <w:p w14:paraId="307F7907">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微软雅黑" w:eastAsia="仿宋_GB2312" w:cs="宋体"/>
          <w:kern w:val="0"/>
          <w:sz w:val="32"/>
          <w:szCs w:val="32"/>
          <w:lang w:val="en-US" w:eastAsia="zh-CN" w:bidi="ar-SA"/>
        </w:rPr>
        <w:t>为全面推进依法行政，加快法治政府建设，我局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贯彻落实《浙江省行政规范性文件管理办法》、</w:t>
      </w:r>
      <w:r>
        <w:rPr>
          <w:rFonts w:hint="default" w:ascii="Times New Roman" w:hAnsi="Times New Roman" w:eastAsia="仿宋_GB2312" w:cs="Times New Roman"/>
          <w:sz w:val="32"/>
          <w:szCs w:val="32"/>
          <w:lang w:eastAsia="zh-CN"/>
        </w:rPr>
        <w:t>《温州市瓯海区人民政府办公室关于做好行政规范性文件清理及公开工作的通知》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等要求，</w:t>
      </w:r>
      <w:r>
        <w:rPr>
          <w:rFonts w:hint="eastAsia" w:ascii="仿宋_GB2312" w:hAnsi="微软雅黑" w:eastAsia="仿宋_GB2312" w:cs="宋体"/>
          <w:kern w:val="0"/>
          <w:sz w:val="32"/>
          <w:szCs w:val="32"/>
          <w:lang w:val="en-US" w:eastAsia="zh-CN" w:bidi="ar-SA"/>
        </w:rPr>
        <w:t>认真做好行政规范性文件清理工作</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微软雅黑" w:eastAsia="仿宋_GB2312" w:cs="宋体"/>
          <w:kern w:val="0"/>
          <w:sz w:val="32"/>
          <w:szCs w:val="32"/>
          <w:lang w:val="en-US" w:eastAsia="zh-CN" w:bidi="ar-SA"/>
        </w:rPr>
        <w:t>对2024年12月31日前制发的行政规范性文件进行清理。</w:t>
      </w:r>
    </w:p>
    <w:p w14:paraId="4BBA2970">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二、主要政策依据</w:t>
      </w:r>
    </w:p>
    <w:p w14:paraId="15DFA91E">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《浙江省行政规 范性文件管理办法》（省政府令第 372 号）、</w:t>
      </w:r>
    </w:p>
    <w:p w14:paraId="7F442EBD">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ascii="仿宋_GB2312" w:hAnsi="仿宋_GB2312" w:eastAsia="仿宋_GB2312" w:cs="仿宋_GB2312"/>
          <w:color w:val="000000"/>
          <w:kern w:val="0"/>
          <w:sz w:val="31"/>
          <w:szCs w:val="31"/>
          <w:lang w:val="en-US" w:eastAsia="zh-CN" w:bidi="ar"/>
        </w:rPr>
        <w:t>《浙江省人民政府办公厅关于加强行政规范性文件清理工作的实施意见》（浙政办 发〔2024〕37号）</w:t>
      </w:r>
    </w:p>
    <w:p w14:paraId="57AD9E3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sz w:val="32"/>
          <w:szCs w:val="32"/>
          <w:lang w:eastAsia="zh-CN"/>
        </w:rPr>
        <w:t>《温州市瓯海区人民政府办公室关于做好行政规范性文件清理及公开工作的通知》</w:t>
      </w:r>
      <w:r>
        <w:rPr>
          <w:rFonts w:hint="eastAsia" w:ascii="仿宋_GB2312" w:hAnsi="仿宋_GB2312" w:eastAsia="仿宋_GB2312" w:cs="仿宋_GB2312"/>
          <w:i w:val="0"/>
          <w:iCs w:val="0"/>
          <w:caps w:val="0"/>
          <w:color w:val="000000"/>
          <w:spacing w:val="0"/>
          <w:sz w:val="32"/>
          <w:szCs w:val="32"/>
          <w:lang w:eastAsia="zh-CN"/>
        </w:rPr>
        <w:t>（</w:t>
      </w:r>
      <w:r>
        <w:rPr>
          <w:rFonts w:ascii="仿宋_GB2312" w:hAnsi="仿宋_GB2312" w:eastAsia="仿宋_GB2312" w:cs="仿宋_GB2312"/>
          <w:color w:val="000000"/>
          <w:kern w:val="0"/>
          <w:sz w:val="31"/>
          <w:szCs w:val="31"/>
          <w:lang w:val="en-US" w:eastAsia="zh-CN" w:bidi="ar"/>
        </w:rPr>
        <w:t>温瓯政办发〔2025〕9号</w:t>
      </w:r>
      <w:r>
        <w:rPr>
          <w:rFonts w:hint="eastAsia" w:ascii="仿宋_GB2312" w:hAnsi="仿宋_GB2312" w:eastAsia="仿宋_GB2312" w:cs="仿宋_GB2312"/>
          <w:color w:val="000000"/>
          <w:kern w:val="0"/>
          <w:sz w:val="31"/>
          <w:szCs w:val="31"/>
          <w:lang w:val="en-US" w:eastAsia="zh-CN" w:bidi="ar"/>
        </w:rPr>
        <w:t>）</w:t>
      </w:r>
    </w:p>
    <w:p w14:paraId="5D80B6B8">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三、主要内容</w:t>
      </w:r>
    </w:p>
    <w:p w14:paraId="44FA5F54">
      <w:pPr>
        <w:keepNext w:val="0"/>
        <w:keepLines w:val="0"/>
        <w:pageBreakBefore w:val="0"/>
        <w:widowControl/>
        <w:suppressLineNumbers w:val="0"/>
        <w:kinsoku/>
        <w:wordWrap/>
        <w:overflowPunct/>
        <w:topLinePunct w:val="0"/>
        <w:autoSpaceDE/>
        <w:autoSpaceDN/>
        <w:bidi w:val="0"/>
        <w:adjustRightInd/>
        <w:snapToGrid/>
        <w:spacing w:line="576"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梳理现行行政规范性文件共计5件，其中继续有效的3件，宣布失效的1件，废止的文件1件。</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72B59"/>
    <w:rsid w:val="198C4BE5"/>
    <w:rsid w:val="1D7B10BC"/>
    <w:rsid w:val="310C2755"/>
    <w:rsid w:val="39C10E5F"/>
    <w:rsid w:val="77FB712A"/>
    <w:rsid w:val="F4FF9A0D"/>
    <w:rsid w:val="F9FF8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411</Characters>
  <Lines>0</Lines>
  <Paragraphs>0</Paragraphs>
  <TotalTime>3</TotalTime>
  <ScaleCrop>false</ScaleCrop>
  <LinksUpToDate>false</LinksUpToDate>
  <CharactersWithSpaces>415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2023-06-28T23:30:00Z</dcterms:created>
  <dc:creator>Administrator</dc:creator>
  <cp:lastModifiedBy>FSY</cp:lastModifiedBy>
  <dcterms:modified xsi:type="dcterms:W3CDTF">2025-06-27T06:16:50Z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eyJoZGlkIjoiZGFlNzFhZGI1OTQ1ZjBiNjUxOTkzY2FhZDAwYzM4NmQiLCJ1c2VySWQiOiIyNzEwMDQ3ODAifQ==</vt:lpwstr>
  </property>
  <property fmtid="{D5CDD505-2E9C-101B-9397-08002B2CF9AE}" pid="4" name="ICV">
    <vt:lpwstr>AFED97723CC44552A9B82D5CEC3D2093_12</vt:lpwstr>
  </property>
</Properties>
</file>