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autoSpaceDN/>
        <w:bidi w:val="0"/>
        <w:adjustRightInd/>
        <w:snapToGrid/>
        <w:spacing w:line="700" w:lineRule="exact"/>
        <w:ind w:firstLine="398" w:firstLineChars="100"/>
        <w:jc w:val="both"/>
        <w:textAlignment w:val="auto"/>
        <w:rPr>
          <w:rFonts w:hint="eastAsia" w:ascii="宋体" w:hAnsi="宋体" w:eastAsia="宋体" w:cs="宋体"/>
          <w:b/>
          <w:bCs/>
          <w:color w:val="auto"/>
          <w:w w:val="90"/>
          <w:kern w:val="21"/>
          <w:sz w:val="44"/>
          <w:szCs w:val="44"/>
          <w:shd w:val="clear" w:color="auto" w:fill="FFFFFF"/>
          <w:lang w:val="en-US" w:eastAsia="zh-CN"/>
        </w:rPr>
      </w:pPr>
      <w:r>
        <w:rPr>
          <w:rFonts w:hint="eastAsia" w:ascii="宋体" w:hAnsi="宋体" w:eastAsia="宋体" w:cs="宋体"/>
          <w:b/>
          <w:bCs/>
          <w:color w:val="auto"/>
          <w:w w:val="90"/>
          <w:kern w:val="21"/>
          <w:sz w:val="44"/>
          <w:szCs w:val="44"/>
          <w:shd w:val="clear" w:color="auto" w:fill="FFFFFF"/>
          <w:lang w:val="en-US" w:eastAsia="zh-CN"/>
        </w:rPr>
        <w:t>柯桥区国有企业</w:t>
      </w:r>
      <w:r>
        <w:rPr>
          <w:rFonts w:hint="eastAsia" w:ascii="宋体" w:hAnsi="宋体" w:eastAsia="宋体" w:cs="宋体"/>
          <w:b/>
          <w:bCs/>
          <w:color w:val="auto"/>
          <w:w w:val="90"/>
          <w:kern w:val="21"/>
          <w:sz w:val="44"/>
          <w:szCs w:val="44"/>
          <w:shd w:val="clear" w:color="auto" w:fill="FFFFFF"/>
        </w:rPr>
        <w:t>资金</w:t>
      </w:r>
      <w:r>
        <w:rPr>
          <w:rFonts w:hint="eastAsia" w:ascii="宋体" w:hAnsi="宋体" w:eastAsia="宋体" w:cs="宋体"/>
          <w:b/>
          <w:bCs/>
          <w:color w:val="auto"/>
          <w:w w:val="90"/>
          <w:kern w:val="21"/>
          <w:sz w:val="44"/>
          <w:szCs w:val="44"/>
          <w:shd w:val="clear" w:color="auto" w:fill="FFFFFF"/>
          <w:lang w:val="en-US" w:eastAsia="zh-CN"/>
        </w:rPr>
        <w:t>信用</w:t>
      </w:r>
      <w:r>
        <w:rPr>
          <w:rFonts w:hint="eastAsia" w:ascii="宋体" w:hAnsi="宋体" w:eastAsia="宋体" w:cs="宋体"/>
          <w:b/>
          <w:bCs/>
          <w:color w:val="auto"/>
          <w:w w:val="90"/>
          <w:kern w:val="21"/>
          <w:sz w:val="44"/>
          <w:szCs w:val="44"/>
          <w:shd w:val="clear" w:color="auto" w:fill="FFFFFF"/>
        </w:rPr>
        <w:t>监督管理</w:t>
      </w:r>
      <w:r>
        <w:rPr>
          <w:rFonts w:hint="eastAsia" w:ascii="宋体" w:hAnsi="宋体" w:eastAsia="宋体" w:cs="宋体"/>
          <w:b/>
          <w:bCs/>
          <w:color w:val="auto"/>
          <w:w w:val="90"/>
          <w:kern w:val="21"/>
          <w:sz w:val="44"/>
          <w:szCs w:val="44"/>
          <w:shd w:val="clear" w:color="auto" w:fill="FFFFFF"/>
          <w:lang w:val="en-US" w:eastAsia="zh-CN"/>
        </w:rPr>
        <w:t>实施细则</w:t>
      </w:r>
    </w:p>
    <w:p>
      <w:pPr>
        <w:keepNext w:val="0"/>
        <w:keepLines w:val="0"/>
        <w:pageBreakBefore w:val="0"/>
        <w:widowControl w:val="0"/>
        <w:kinsoku/>
        <w:wordWrap/>
        <w:overflowPunct w:val="0"/>
        <w:topLinePunct w:val="0"/>
        <w:autoSpaceDE/>
        <w:autoSpaceDN/>
        <w:bidi w:val="0"/>
        <w:spacing w:beforeLines="0" w:afterLines="0" w:line="520" w:lineRule="exact"/>
        <w:ind w:firstLine="640" w:firstLineChars="200"/>
        <w:jc w:val="center"/>
        <w:textAlignment w:val="auto"/>
        <w:rPr>
          <w:rFonts w:hint="eastAsia" w:ascii="黑体" w:hAnsi="黑体" w:eastAsia="黑体"/>
          <w:b w:val="0"/>
          <w:bCs w:val="0"/>
          <w:color w:val="auto"/>
          <w:kern w:val="21"/>
          <w:sz w:val="32"/>
          <w:szCs w:val="32"/>
          <w:u w:val="none"/>
          <w:shd w:val="clear" w:color="auto" w:fill="FFFFFF"/>
        </w:rPr>
      </w:pPr>
    </w:p>
    <w:p>
      <w:pPr>
        <w:keepNext w:val="0"/>
        <w:keepLines w:val="0"/>
        <w:pageBreakBefore w:val="0"/>
        <w:widowControl w:val="0"/>
        <w:kinsoku/>
        <w:wordWrap/>
        <w:overflowPunct w:val="0"/>
        <w:topLinePunct w:val="0"/>
        <w:autoSpaceDE/>
        <w:autoSpaceDN/>
        <w:bidi w:val="0"/>
        <w:spacing w:beforeLines="0" w:afterLines="0" w:line="520" w:lineRule="exact"/>
        <w:ind w:firstLine="640" w:firstLineChars="200"/>
        <w:jc w:val="center"/>
        <w:textAlignment w:val="auto"/>
        <w:rPr>
          <w:rFonts w:hint="eastAsia" w:ascii="宋体" w:hAnsi="宋体" w:eastAsia="宋体" w:cs="宋体"/>
          <w:b/>
          <w:bCs/>
          <w:color w:val="auto"/>
          <w:kern w:val="21"/>
          <w:sz w:val="44"/>
          <w:szCs w:val="44"/>
          <w:shd w:val="clear" w:color="auto" w:fill="FFFFFF"/>
          <w:lang w:val="en-US" w:eastAsia="zh-CN"/>
        </w:rPr>
      </w:pPr>
      <w:bookmarkStart w:id="0" w:name="_GoBack"/>
      <w:bookmarkEnd w:id="0"/>
      <w:r>
        <w:rPr>
          <w:rFonts w:hint="eastAsia" w:ascii="黑体" w:hAnsi="黑体" w:eastAsia="黑体"/>
          <w:b w:val="0"/>
          <w:bCs w:val="0"/>
          <w:color w:val="auto"/>
          <w:kern w:val="21"/>
          <w:sz w:val="32"/>
          <w:szCs w:val="32"/>
          <w:u w:val="none"/>
          <w:shd w:val="clear" w:color="auto" w:fill="FFFFFF"/>
        </w:rPr>
        <w:t>第</w:t>
      </w:r>
      <w:r>
        <w:rPr>
          <w:rFonts w:hint="eastAsia" w:ascii="黑体" w:hAnsi="黑体" w:eastAsia="黑体"/>
          <w:b w:val="0"/>
          <w:bCs w:val="0"/>
          <w:color w:val="auto"/>
          <w:kern w:val="21"/>
          <w:sz w:val="32"/>
          <w:szCs w:val="32"/>
          <w:u w:val="none"/>
          <w:shd w:val="clear" w:color="auto" w:fill="FFFFFF"/>
          <w:lang w:eastAsia="zh-CN"/>
        </w:rPr>
        <w:t>一</w:t>
      </w:r>
      <w:r>
        <w:rPr>
          <w:rFonts w:hint="eastAsia" w:ascii="黑体" w:hAnsi="黑体" w:eastAsia="黑体"/>
          <w:b w:val="0"/>
          <w:bCs w:val="0"/>
          <w:color w:val="auto"/>
          <w:kern w:val="21"/>
          <w:sz w:val="32"/>
          <w:szCs w:val="32"/>
          <w:u w:val="none"/>
          <w:shd w:val="clear" w:color="auto" w:fill="FFFFFF"/>
        </w:rPr>
        <w:t xml:space="preserve">章  </w:t>
      </w:r>
      <w:r>
        <w:rPr>
          <w:rFonts w:hint="eastAsia" w:ascii="黑体" w:hAnsi="黑体" w:eastAsia="黑体"/>
          <w:b w:val="0"/>
          <w:bCs w:val="0"/>
          <w:color w:val="auto"/>
          <w:kern w:val="21"/>
          <w:sz w:val="32"/>
          <w:szCs w:val="32"/>
          <w:u w:val="none"/>
          <w:shd w:val="clear" w:color="auto" w:fill="FFFFFF"/>
          <w:lang w:eastAsia="zh-CN"/>
        </w:rPr>
        <w:t>总</w:t>
      </w:r>
      <w:r>
        <w:rPr>
          <w:rFonts w:hint="eastAsia" w:ascii="黑体" w:hAnsi="黑体" w:eastAsia="黑体"/>
          <w:b w:val="0"/>
          <w:bCs w:val="0"/>
          <w:color w:val="auto"/>
          <w:kern w:val="21"/>
          <w:sz w:val="32"/>
          <w:szCs w:val="32"/>
          <w:u w:val="none"/>
          <w:shd w:val="clear" w:color="auto" w:fill="FFFFFF"/>
          <w:lang w:val="en-US" w:eastAsia="zh-CN"/>
        </w:rPr>
        <w:t xml:space="preserve">  </w:t>
      </w:r>
      <w:r>
        <w:rPr>
          <w:rFonts w:hint="eastAsia" w:ascii="黑体" w:hAnsi="黑体" w:eastAsia="黑体"/>
          <w:b w:val="0"/>
          <w:bCs w:val="0"/>
          <w:color w:val="auto"/>
          <w:kern w:val="21"/>
          <w:sz w:val="32"/>
          <w:szCs w:val="32"/>
          <w:u w:val="none"/>
          <w:shd w:val="clear" w:color="auto" w:fill="FFFFFF"/>
          <w:lang w:eastAsia="zh-CN"/>
        </w:rPr>
        <w:t>则</w:t>
      </w:r>
    </w:p>
    <w:p>
      <w:pPr>
        <w:keepNext w:val="0"/>
        <w:keepLines w:val="0"/>
        <w:pageBreakBefore w:val="0"/>
        <w:widowControl w:val="0"/>
        <w:kinsoku/>
        <w:wordWrap/>
        <w:overflowPunct w:val="0"/>
        <w:topLinePunct w:val="0"/>
        <w:autoSpaceDE/>
        <w:autoSpaceDN/>
        <w:bidi w:val="0"/>
        <w:adjustRightInd/>
        <w:snapToGrid/>
        <w:spacing w:beforeLines="0" w:afterLines="0" w:line="520" w:lineRule="exact"/>
        <w:ind w:firstLine="640" w:firstLineChars="200"/>
        <w:textAlignment w:val="auto"/>
        <w:rPr>
          <w:rFonts w:hint="eastAsia" w:ascii="仿宋_GB2312" w:hAnsi="仿宋_GB2312" w:eastAsia="仿宋_GB2312" w:cs="仿宋_GB2312"/>
          <w:b w:val="0"/>
          <w:bCs w:val="0"/>
          <w:color w:val="auto"/>
          <w:kern w:val="21"/>
          <w:sz w:val="32"/>
          <w:szCs w:val="32"/>
          <w:u w:val="none"/>
        </w:rPr>
      </w:pPr>
      <w:r>
        <w:rPr>
          <w:rFonts w:hint="eastAsia" w:ascii="黑体" w:hAnsi="黑体" w:eastAsia="黑体" w:cs="黑体"/>
          <w:b w:val="0"/>
          <w:bCs w:val="0"/>
          <w:color w:val="auto"/>
          <w:kern w:val="21"/>
          <w:sz w:val="32"/>
          <w:szCs w:val="32"/>
          <w:u w:val="none"/>
        </w:rPr>
        <w:t>第一条</w:t>
      </w:r>
      <w:r>
        <w:rPr>
          <w:rFonts w:hint="eastAsia" w:ascii="仿宋_GB2312" w:eastAsia="仿宋_GB2312"/>
          <w:b w:val="0"/>
          <w:bCs w:val="0"/>
          <w:color w:val="auto"/>
          <w:kern w:val="21"/>
          <w:sz w:val="32"/>
          <w:szCs w:val="32"/>
          <w:u w:val="none"/>
        </w:rPr>
        <w:t xml:space="preserve"> </w:t>
      </w:r>
      <w:r>
        <w:rPr>
          <w:rFonts w:hint="eastAsia" w:ascii="仿宋_GB2312" w:hAnsi="仿宋_GB2312" w:eastAsia="仿宋_GB2312" w:cs="仿宋_GB2312"/>
          <w:b w:val="0"/>
          <w:bCs w:val="0"/>
          <w:color w:val="auto"/>
          <w:kern w:val="21"/>
          <w:sz w:val="32"/>
          <w:szCs w:val="32"/>
          <w:u w:val="none"/>
        </w:rPr>
        <w:t xml:space="preserve"> 为进一步规范</w:t>
      </w:r>
      <w:r>
        <w:rPr>
          <w:rFonts w:hint="eastAsia" w:ascii="仿宋_GB2312" w:hAnsi="仿宋_GB2312" w:eastAsia="仿宋_GB2312" w:cs="仿宋_GB2312"/>
          <w:b w:val="0"/>
          <w:bCs w:val="0"/>
          <w:color w:val="auto"/>
          <w:kern w:val="21"/>
          <w:sz w:val="32"/>
          <w:szCs w:val="32"/>
          <w:u w:val="none"/>
          <w:lang w:eastAsia="zh-CN"/>
        </w:rPr>
        <w:t>企业</w:t>
      </w:r>
      <w:r>
        <w:rPr>
          <w:rFonts w:hint="eastAsia" w:ascii="仿宋_GB2312" w:hAnsi="仿宋_GB2312" w:eastAsia="仿宋_GB2312" w:cs="仿宋_GB2312"/>
          <w:b w:val="0"/>
          <w:bCs w:val="0"/>
          <w:color w:val="auto"/>
          <w:kern w:val="21"/>
          <w:sz w:val="32"/>
          <w:szCs w:val="32"/>
          <w:u w:val="none"/>
        </w:rPr>
        <w:t>资金</w:t>
      </w:r>
      <w:r>
        <w:rPr>
          <w:rFonts w:hint="eastAsia" w:ascii="仿宋_GB2312" w:hAnsi="仿宋_GB2312" w:eastAsia="仿宋_GB2312" w:cs="仿宋_GB2312"/>
          <w:b w:val="0"/>
          <w:bCs w:val="0"/>
          <w:color w:val="auto"/>
          <w:kern w:val="21"/>
          <w:sz w:val="32"/>
          <w:szCs w:val="32"/>
          <w:u w:val="none"/>
          <w:lang w:val="en-US" w:eastAsia="zh-CN"/>
        </w:rPr>
        <w:t>信用监督</w:t>
      </w:r>
      <w:r>
        <w:rPr>
          <w:rFonts w:hint="eastAsia" w:ascii="仿宋_GB2312" w:hAnsi="仿宋_GB2312" w:eastAsia="仿宋_GB2312" w:cs="仿宋_GB2312"/>
          <w:b w:val="0"/>
          <w:bCs w:val="0"/>
          <w:color w:val="auto"/>
          <w:kern w:val="21"/>
          <w:sz w:val="32"/>
          <w:szCs w:val="32"/>
          <w:u w:val="none"/>
        </w:rPr>
        <w:t>管理，提高资源</w:t>
      </w:r>
      <w:r>
        <w:rPr>
          <w:rFonts w:hint="eastAsia" w:ascii="仿宋_GB2312" w:hAnsi="仿宋_GB2312" w:eastAsia="仿宋_GB2312" w:cs="仿宋_GB2312"/>
          <w:b w:val="0"/>
          <w:bCs w:val="0"/>
          <w:color w:val="auto"/>
          <w:kern w:val="21"/>
          <w:sz w:val="32"/>
          <w:szCs w:val="32"/>
          <w:u w:val="none"/>
          <w:lang w:eastAsia="zh-CN"/>
        </w:rPr>
        <w:t>配置</w:t>
      </w:r>
      <w:r>
        <w:rPr>
          <w:rFonts w:hint="eastAsia" w:ascii="仿宋_GB2312" w:hAnsi="仿宋_GB2312" w:eastAsia="仿宋_GB2312" w:cs="仿宋_GB2312"/>
          <w:b w:val="0"/>
          <w:bCs w:val="0"/>
          <w:color w:val="auto"/>
          <w:kern w:val="21"/>
          <w:sz w:val="32"/>
          <w:szCs w:val="32"/>
          <w:u w:val="none"/>
        </w:rPr>
        <w:t>效率，促进企业高质量发展，防范化解重大</w:t>
      </w:r>
      <w:r>
        <w:rPr>
          <w:rFonts w:hint="eastAsia" w:ascii="仿宋_GB2312" w:hAnsi="仿宋_GB2312" w:eastAsia="仿宋_GB2312" w:cs="仿宋_GB2312"/>
          <w:b w:val="0"/>
          <w:bCs w:val="0"/>
          <w:color w:val="auto"/>
          <w:kern w:val="21"/>
          <w:sz w:val="32"/>
          <w:szCs w:val="32"/>
          <w:u w:val="none"/>
          <w:lang w:eastAsia="zh-CN"/>
        </w:rPr>
        <w:t>资金</w:t>
      </w:r>
      <w:r>
        <w:rPr>
          <w:rFonts w:hint="eastAsia" w:ascii="仿宋_GB2312" w:hAnsi="仿宋_GB2312" w:eastAsia="仿宋_GB2312" w:cs="仿宋_GB2312"/>
          <w:b w:val="0"/>
          <w:bCs w:val="0"/>
          <w:color w:val="auto"/>
          <w:kern w:val="21"/>
          <w:sz w:val="32"/>
          <w:szCs w:val="32"/>
          <w:u w:val="none"/>
          <w:lang w:val="en-US" w:eastAsia="zh-CN"/>
        </w:rPr>
        <w:t>管理</w:t>
      </w:r>
      <w:r>
        <w:rPr>
          <w:rFonts w:hint="eastAsia" w:ascii="仿宋_GB2312" w:hAnsi="仿宋_GB2312" w:eastAsia="仿宋_GB2312" w:cs="仿宋_GB2312"/>
          <w:b w:val="0"/>
          <w:bCs w:val="0"/>
          <w:color w:val="auto"/>
          <w:kern w:val="21"/>
          <w:sz w:val="32"/>
          <w:szCs w:val="32"/>
          <w:u w:val="none"/>
        </w:rPr>
        <w:t>风险，根据《</w:t>
      </w:r>
      <w:r>
        <w:rPr>
          <w:rFonts w:hint="eastAsia" w:ascii="仿宋_GB2312" w:hAnsi="仿宋_GB2312" w:eastAsia="仿宋_GB2312" w:cs="仿宋_GB2312"/>
          <w:b w:val="0"/>
          <w:bCs w:val="0"/>
          <w:color w:val="auto"/>
          <w:kern w:val="21"/>
          <w:sz w:val="32"/>
          <w:szCs w:val="32"/>
          <w:u w:val="none"/>
        </w:rPr>
        <w:fldChar w:fldCharType="begin"/>
      </w:r>
      <w:r>
        <w:rPr>
          <w:rFonts w:hint="eastAsia" w:ascii="仿宋_GB2312" w:hAnsi="仿宋_GB2312" w:eastAsia="仿宋_GB2312" w:cs="仿宋_GB2312"/>
          <w:b w:val="0"/>
          <w:bCs w:val="0"/>
          <w:color w:val="auto"/>
          <w:kern w:val="21"/>
          <w:sz w:val="32"/>
          <w:szCs w:val="32"/>
          <w:u w:val="none"/>
        </w:rPr>
        <w:instrText xml:space="preserve"> HYPERLINK "http://law.esnai.com/law_show.aspx?LawID=49650" \t "_blank" </w:instrText>
      </w:r>
      <w:r>
        <w:rPr>
          <w:rFonts w:hint="eastAsia" w:ascii="仿宋_GB2312" w:hAnsi="仿宋_GB2312" w:eastAsia="仿宋_GB2312" w:cs="仿宋_GB2312"/>
          <w:b w:val="0"/>
          <w:bCs w:val="0"/>
          <w:color w:val="auto"/>
          <w:kern w:val="21"/>
          <w:sz w:val="32"/>
          <w:szCs w:val="32"/>
          <w:u w:val="none"/>
        </w:rPr>
        <w:fldChar w:fldCharType="separate"/>
      </w:r>
      <w:r>
        <w:rPr>
          <w:rFonts w:hint="eastAsia" w:ascii="仿宋_GB2312" w:hAnsi="仿宋_GB2312" w:eastAsia="仿宋_GB2312" w:cs="仿宋_GB2312"/>
          <w:b w:val="0"/>
          <w:bCs w:val="0"/>
          <w:color w:val="auto"/>
          <w:kern w:val="21"/>
          <w:sz w:val="32"/>
          <w:szCs w:val="32"/>
          <w:u w:val="none"/>
        </w:rPr>
        <w:t>企业国有资产法</w:t>
      </w:r>
      <w:r>
        <w:rPr>
          <w:rFonts w:hint="eastAsia" w:ascii="仿宋_GB2312" w:hAnsi="仿宋_GB2312" w:eastAsia="仿宋_GB2312" w:cs="仿宋_GB2312"/>
          <w:b w:val="0"/>
          <w:bCs w:val="0"/>
          <w:color w:val="auto"/>
          <w:kern w:val="21"/>
          <w:sz w:val="32"/>
          <w:szCs w:val="32"/>
          <w:u w:val="none"/>
        </w:rPr>
        <w:fldChar w:fldCharType="end"/>
      </w:r>
      <w:r>
        <w:rPr>
          <w:rFonts w:hint="eastAsia" w:ascii="仿宋_GB2312" w:hAnsi="仿宋_GB2312" w:eastAsia="仿宋_GB2312" w:cs="仿宋_GB2312"/>
          <w:b w:val="0"/>
          <w:bCs w:val="0"/>
          <w:color w:val="auto"/>
          <w:kern w:val="21"/>
          <w:sz w:val="32"/>
          <w:szCs w:val="32"/>
          <w:u w:val="none"/>
        </w:rPr>
        <w:t>》</w:t>
      </w:r>
      <w:r>
        <w:rPr>
          <w:rFonts w:hint="eastAsia" w:ascii="仿宋_GB2312" w:hAnsi="仿宋_GB2312" w:eastAsia="仿宋_GB2312" w:cs="仿宋_GB2312"/>
          <w:b w:val="0"/>
          <w:bCs w:val="0"/>
          <w:color w:val="auto"/>
          <w:kern w:val="21"/>
          <w:sz w:val="32"/>
          <w:szCs w:val="32"/>
          <w:u w:val="none"/>
          <w:lang w:eastAsia="zh-CN"/>
        </w:rPr>
        <w:t>、</w:t>
      </w:r>
      <w:r>
        <w:rPr>
          <w:rFonts w:hint="eastAsia" w:ascii="仿宋_GB2312" w:hAnsi="仿宋_GB2312" w:eastAsia="仿宋_GB2312" w:cs="仿宋_GB2312"/>
          <w:b w:val="0"/>
          <w:bCs w:val="0"/>
          <w:color w:val="auto"/>
          <w:kern w:val="21"/>
          <w:sz w:val="32"/>
          <w:szCs w:val="32"/>
          <w:u w:val="none"/>
        </w:rPr>
        <w:t>《企业国有资产监督管理暂行条例》</w:t>
      </w:r>
      <w:r>
        <w:rPr>
          <w:rFonts w:hint="eastAsia" w:ascii="仿宋_GB2312" w:hAnsi="仿宋_GB2312" w:eastAsia="仿宋_GB2312" w:cs="仿宋_GB2312"/>
          <w:b w:val="0"/>
          <w:bCs w:val="0"/>
          <w:color w:val="auto"/>
          <w:kern w:val="21"/>
          <w:sz w:val="32"/>
          <w:szCs w:val="32"/>
          <w:u w:val="none"/>
          <w:lang w:eastAsia="zh-CN"/>
        </w:rPr>
        <w:t>、《</w:t>
      </w:r>
      <w:r>
        <w:rPr>
          <w:rFonts w:hint="eastAsia" w:ascii="仿宋_GB2312" w:hAnsi="仿宋_GB2312" w:eastAsia="仿宋_GB2312" w:cs="仿宋_GB2312"/>
          <w:b w:val="0"/>
          <w:bCs w:val="0"/>
          <w:color w:val="auto"/>
          <w:kern w:val="21"/>
          <w:sz w:val="32"/>
          <w:szCs w:val="32"/>
          <w:u w:val="none"/>
          <w:lang w:val="en-US" w:eastAsia="zh-CN"/>
        </w:rPr>
        <w:t>浙江省省属企业资金信用监督管理暂行办法</w:t>
      </w:r>
      <w:r>
        <w:rPr>
          <w:rFonts w:hint="eastAsia" w:ascii="仿宋_GB2312" w:hAnsi="仿宋_GB2312" w:eastAsia="仿宋_GB2312" w:cs="仿宋_GB2312"/>
          <w:b w:val="0"/>
          <w:bCs w:val="0"/>
          <w:color w:val="auto"/>
          <w:kern w:val="21"/>
          <w:sz w:val="32"/>
          <w:szCs w:val="32"/>
          <w:u w:val="none"/>
          <w:lang w:eastAsia="zh-CN"/>
        </w:rPr>
        <w:t>》</w:t>
      </w:r>
      <w:r>
        <w:rPr>
          <w:rFonts w:hint="eastAsia" w:ascii="仿宋_GB2312" w:hAnsi="仿宋_GB2312" w:eastAsia="仿宋_GB2312" w:cs="仿宋_GB2312"/>
          <w:b w:val="0"/>
          <w:bCs w:val="0"/>
          <w:color w:val="auto"/>
          <w:kern w:val="21"/>
          <w:sz w:val="32"/>
          <w:szCs w:val="32"/>
          <w:u w:val="none"/>
        </w:rPr>
        <w:t>等国家法律法规</w:t>
      </w:r>
      <w:r>
        <w:rPr>
          <w:rFonts w:hint="eastAsia" w:ascii="仿宋_GB2312" w:hAnsi="仿宋_GB2312" w:eastAsia="仿宋_GB2312" w:cs="仿宋_GB2312"/>
          <w:b w:val="0"/>
          <w:bCs w:val="0"/>
          <w:color w:val="auto"/>
          <w:kern w:val="21"/>
          <w:sz w:val="32"/>
          <w:szCs w:val="32"/>
          <w:u w:val="none"/>
          <w:lang w:val="en-US" w:eastAsia="zh-CN"/>
        </w:rPr>
        <w:t>和部门规章</w:t>
      </w:r>
      <w:r>
        <w:rPr>
          <w:rFonts w:hint="eastAsia" w:ascii="仿宋_GB2312" w:hAnsi="仿宋_GB2312" w:eastAsia="仿宋_GB2312" w:cs="仿宋_GB2312"/>
          <w:b w:val="0"/>
          <w:bCs w:val="0"/>
          <w:color w:val="auto"/>
          <w:kern w:val="21"/>
          <w:sz w:val="32"/>
          <w:szCs w:val="32"/>
          <w:u w:val="none"/>
          <w:lang w:eastAsia="zh-CN"/>
        </w:rPr>
        <w:t>，制定</w:t>
      </w:r>
      <w:r>
        <w:rPr>
          <w:rFonts w:hint="eastAsia" w:ascii="仿宋_GB2312" w:hAnsi="仿宋_GB2312" w:eastAsia="仿宋_GB2312" w:cs="仿宋_GB2312"/>
          <w:b w:val="0"/>
          <w:bCs w:val="0"/>
          <w:color w:val="auto"/>
          <w:kern w:val="21"/>
          <w:sz w:val="32"/>
          <w:szCs w:val="32"/>
          <w:u w:val="none"/>
        </w:rPr>
        <w:t>本</w:t>
      </w:r>
      <w:r>
        <w:rPr>
          <w:rFonts w:hint="eastAsia" w:ascii="仿宋_GB2312" w:hAnsi="仿宋_GB2312" w:eastAsia="仿宋_GB2312" w:cs="仿宋_GB2312"/>
          <w:b w:val="0"/>
          <w:bCs w:val="0"/>
          <w:color w:val="auto"/>
          <w:kern w:val="21"/>
          <w:sz w:val="32"/>
          <w:szCs w:val="32"/>
          <w:u w:val="none"/>
          <w:lang w:val="en-US" w:eastAsia="zh-CN"/>
        </w:rPr>
        <w:t>细则</w:t>
      </w:r>
      <w:r>
        <w:rPr>
          <w:rFonts w:hint="eastAsia" w:ascii="仿宋_GB2312" w:hAnsi="仿宋_GB2312" w:eastAsia="仿宋_GB2312" w:cs="仿宋_GB2312"/>
          <w:b w:val="0"/>
          <w:bCs w:val="0"/>
          <w:color w:val="auto"/>
          <w:kern w:val="21"/>
          <w:sz w:val="32"/>
          <w:szCs w:val="32"/>
          <w:u w:val="none"/>
        </w:rPr>
        <w:t>。</w:t>
      </w:r>
    </w:p>
    <w:p>
      <w:pPr>
        <w:keepNext w:val="0"/>
        <w:keepLines w:val="0"/>
        <w:pageBreakBefore w:val="0"/>
        <w:widowControl w:val="0"/>
        <w:kinsoku/>
        <w:wordWrap/>
        <w:overflowPunct w:val="0"/>
        <w:topLinePunct w:val="0"/>
        <w:autoSpaceDE/>
        <w:autoSpaceDN/>
        <w:bidi w:val="0"/>
        <w:adjustRightInd/>
        <w:snapToGrid/>
        <w:spacing w:beforeLines="0" w:afterLines="0" w:line="520" w:lineRule="exact"/>
        <w:ind w:firstLine="640" w:firstLineChars="200"/>
        <w:textAlignment w:val="auto"/>
        <w:rPr>
          <w:rFonts w:hint="eastAsia" w:ascii="仿宋_GB2312" w:hAnsi="仿宋_GB2312" w:eastAsia="仿宋_GB2312" w:cs="仿宋_GB2312"/>
          <w:b w:val="0"/>
          <w:bCs w:val="0"/>
          <w:color w:val="auto"/>
          <w:kern w:val="21"/>
          <w:sz w:val="32"/>
          <w:szCs w:val="32"/>
          <w:u w:val="none"/>
          <w:lang w:eastAsia="zh-CN"/>
        </w:rPr>
      </w:pPr>
      <w:r>
        <w:rPr>
          <w:rFonts w:hint="eastAsia" w:ascii="黑体" w:hAnsi="黑体" w:eastAsia="黑体" w:cs="黑体"/>
          <w:b w:val="0"/>
          <w:bCs w:val="0"/>
          <w:color w:val="auto"/>
          <w:kern w:val="21"/>
          <w:sz w:val="32"/>
          <w:szCs w:val="32"/>
          <w:u w:val="none"/>
        </w:rPr>
        <w:t>第二条</w:t>
      </w:r>
      <w:r>
        <w:rPr>
          <w:rFonts w:hint="eastAsia" w:ascii="仿宋_GB2312" w:eastAsia="仿宋_GB2312"/>
          <w:b w:val="0"/>
          <w:bCs w:val="0"/>
          <w:color w:val="auto"/>
          <w:kern w:val="21"/>
          <w:sz w:val="32"/>
          <w:szCs w:val="32"/>
          <w:u w:val="none"/>
        </w:rPr>
        <w:t xml:space="preserve">  </w:t>
      </w:r>
      <w:r>
        <w:rPr>
          <w:rFonts w:hint="eastAsia" w:ascii="仿宋_GB2312" w:hAnsi="仿宋_GB2312" w:eastAsia="仿宋_GB2312" w:cs="仿宋_GB2312"/>
          <w:b w:val="0"/>
          <w:bCs w:val="0"/>
          <w:color w:val="auto"/>
          <w:kern w:val="21"/>
          <w:sz w:val="32"/>
          <w:szCs w:val="32"/>
          <w:u w:val="none"/>
          <w:lang w:val="en-US" w:eastAsia="zh-CN"/>
        </w:rPr>
        <w:t>本细则所称国有企业（以下简称企业）是指柯桥区人民政府国有资产监督管理办公室（以下简称区国资办）履行监管职责的国有及国有控股企业（以下简称集团本级），及其出资并纳入</w:t>
      </w:r>
      <w:r>
        <w:rPr>
          <w:rFonts w:hint="eastAsia" w:ascii="仿宋_GB2312" w:hAnsi="仿宋_GB2312" w:eastAsia="仿宋_GB2312" w:cs="仿宋_GB2312"/>
          <w:b w:val="0"/>
          <w:bCs w:val="0"/>
          <w:color w:val="auto"/>
          <w:kern w:val="21"/>
          <w:sz w:val="32"/>
          <w:szCs w:val="32"/>
          <w:u w:val="none"/>
        </w:rPr>
        <w:t>合并报表范围内的</w:t>
      </w:r>
      <w:r>
        <w:rPr>
          <w:rFonts w:hint="eastAsia" w:ascii="仿宋_GB2312" w:hAnsi="仿宋_GB2312" w:eastAsia="仿宋_GB2312" w:cs="仿宋_GB2312"/>
          <w:b w:val="0"/>
          <w:bCs w:val="0"/>
          <w:color w:val="auto"/>
          <w:kern w:val="21"/>
          <w:sz w:val="32"/>
          <w:szCs w:val="32"/>
          <w:u w:val="none"/>
          <w:lang w:eastAsia="zh-CN"/>
        </w:rPr>
        <w:t>各级</w:t>
      </w:r>
      <w:r>
        <w:rPr>
          <w:rFonts w:hint="eastAsia" w:ascii="仿宋_GB2312" w:hAnsi="仿宋_GB2312" w:eastAsia="仿宋_GB2312" w:cs="仿宋_GB2312"/>
          <w:b w:val="0"/>
          <w:bCs w:val="0"/>
          <w:color w:val="auto"/>
          <w:kern w:val="21"/>
          <w:sz w:val="32"/>
          <w:szCs w:val="32"/>
          <w:u w:val="none"/>
        </w:rPr>
        <w:t>企业（以下简称所属企业）。</w:t>
      </w:r>
      <w:r>
        <w:rPr>
          <w:rFonts w:hint="eastAsia" w:ascii="仿宋_GB2312" w:hAnsi="仿宋_GB2312" w:eastAsia="仿宋_GB2312" w:cs="仿宋_GB2312"/>
          <w:b w:val="0"/>
          <w:bCs w:val="0"/>
          <w:color w:val="auto"/>
          <w:kern w:val="21"/>
          <w:sz w:val="32"/>
          <w:szCs w:val="32"/>
          <w:u w:val="none"/>
          <w:lang w:eastAsia="zh-CN"/>
        </w:rPr>
        <w:t>开发区平台或其他部门下属国企参照本细则执行。</w:t>
      </w:r>
    </w:p>
    <w:p>
      <w:pPr>
        <w:keepNext w:val="0"/>
        <w:keepLines w:val="0"/>
        <w:pageBreakBefore w:val="0"/>
        <w:widowControl w:val="0"/>
        <w:kinsoku/>
        <w:wordWrap/>
        <w:overflowPunct w:val="0"/>
        <w:topLinePunct w:val="0"/>
        <w:autoSpaceDE/>
        <w:autoSpaceDN/>
        <w:bidi w:val="0"/>
        <w:adjustRightInd/>
        <w:snapToGrid/>
        <w:spacing w:beforeLines="0" w:afterLines="0" w:line="520" w:lineRule="exact"/>
        <w:ind w:firstLine="640" w:firstLineChars="200"/>
        <w:textAlignment w:val="auto"/>
        <w:rPr>
          <w:rFonts w:hint="eastAsia" w:eastAsia="仿宋_GB2312"/>
          <w:b w:val="0"/>
          <w:bCs w:val="0"/>
          <w:color w:val="auto"/>
          <w:kern w:val="21"/>
          <w:sz w:val="32"/>
          <w:szCs w:val="32"/>
          <w:u w:val="none"/>
          <w:shd w:val="clear" w:color="auto" w:fill="FFFFFF"/>
        </w:rPr>
      </w:pPr>
      <w:r>
        <w:rPr>
          <w:rFonts w:hint="eastAsia" w:ascii="黑体" w:hAnsi="黑体" w:eastAsia="黑体" w:cs="黑体"/>
          <w:b w:val="0"/>
          <w:bCs w:val="0"/>
          <w:color w:val="auto"/>
          <w:kern w:val="21"/>
          <w:sz w:val="32"/>
          <w:szCs w:val="32"/>
          <w:u w:val="none"/>
        </w:rPr>
        <w:t>第三条</w:t>
      </w:r>
      <w:r>
        <w:rPr>
          <w:rFonts w:hint="eastAsia" w:eastAsia="仿宋_GB2312"/>
          <w:b w:val="0"/>
          <w:bCs w:val="0"/>
          <w:color w:val="auto"/>
          <w:kern w:val="21"/>
          <w:sz w:val="32"/>
          <w:szCs w:val="32"/>
          <w:u w:val="none"/>
        </w:rPr>
        <w:t xml:space="preserve">  本</w:t>
      </w:r>
      <w:r>
        <w:rPr>
          <w:rFonts w:hint="eastAsia"/>
          <w:b w:val="0"/>
          <w:bCs w:val="0"/>
          <w:color w:val="auto"/>
          <w:kern w:val="21"/>
          <w:sz w:val="32"/>
          <w:szCs w:val="32"/>
          <w:u w:val="none"/>
          <w:lang w:val="en-US" w:eastAsia="zh-CN"/>
        </w:rPr>
        <w:t>细则</w:t>
      </w:r>
      <w:r>
        <w:rPr>
          <w:rFonts w:hint="eastAsia" w:eastAsia="仿宋_GB2312"/>
          <w:b w:val="0"/>
          <w:bCs w:val="0"/>
          <w:color w:val="auto"/>
          <w:kern w:val="21"/>
          <w:sz w:val="32"/>
          <w:szCs w:val="32"/>
          <w:u w:val="none"/>
        </w:rPr>
        <w:t>所</w:t>
      </w:r>
      <w:r>
        <w:rPr>
          <w:rFonts w:hint="eastAsia" w:eastAsia="仿宋_GB2312"/>
          <w:b w:val="0"/>
          <w:bCs w:val="0"/>
          <w:color w:val="auto"/>
          <w:kern w:val="21"/>
          <w:sz w:val="32"/>
          <w:szCs w:val="32"/>
          <w:u w:val="none"/>
          <w:lang w:eastAsia="zh-CN"/>
        </w:rPr>
        <w:t>规范的</w:t>
      </w:r>
      <w:r>
        <w:rPr>
          <w:rFonts w:hint="eastAsia" w:eastAsia="仿宋_GB2312"/>
          <w:b w:val="0"/>
          <w:bCs w:val="0"/>
          <w:color w:val="auto"/>
          <w:kern w:val="21"/>
          <w:sz w:val="32"/>
          <w:szCs w:val="32"/>
          <w:u w:val="none"/>
        </w:rPr>
        <w:t>资金</w:t>
      </w:r>
      <w:r>
        <w:rPr>
          <w:rFonts w:hint="eastAsia"/>
          <w:b w:val="0"/>
          <w:bCs w:val="0"/>
          <w:color w:val="auto"/>
          <w:kern w:val="21"/>
          <w:sz w:val="32"/>
          <w:szCs w:val="32"/>
          <w:u w:val="none"/>
          <w:lang w:val="en-US" w:eastAsia="zh-CN"/>
        </w:rPr>
        <w:t>信用</w:t>
      </w:r>
      <w:r>
        <w:rPr>
          <w:rFonts w:hint="eastAsia" w:eastAsia="仿宋_GB2312"/>
          <w:b w:val="0"/>
          <w:bCs w:val="0"/>
          <w:color w:val="auto"/>
          <w:kern w:val="21"/>
          <w:sz w:val="32"/>
          <w:szCs w:val="32"/>
          <w:u w:val="none"/>
          <w:lang w:eastAsia="zh-CN"/>
        </w:rPr>
        <w:t>管理</w:t>
      </w:r>
      <w:r>
        <w:rPr>
          <w:rFonts w:hint="eastAsia"/>
          <w:b w:val="0"/>
          <w:bCs w:val="0"/>
          <w:color w:val="auto"/>
          <w:kern w:val="21"/>
          <w:sz w:val="32"/>
          <w:szCs w:val="32"/>
          <w:u w:val="none"/>
          <w:lang w:eastAsia="zh-CN"/>
        </w:rPr>
        <w:t>，</w:t>
      </w:r>
      <w:r>
        <w:rPr>
          <w:rFonts w:hint="eastAsia" w:eastAsia="仿宋_GB2312"/>
          <w:b w:val="0"/>
          <w:bCs w:val="0"/>
          <w:color w:val="auto"/>
          <w:kern w:val="21"/>
          <w:sz w:val="32"/>
          <w:szCs w:val="32"/>
          <w:u w:val="none"/>
          <w:lang w:eastAsia="zh-CN"/>
        </w:rPr>
        <w:t>是指</w:t>
      </w:r>
      <w:r>
        <w:rPr>
          <w:rFonts w:hint="eastAsia"/>
          <w:b w:val="0"/>
          <w:bCs w:val="0"/>
          <w:color w:val="auto"/>
          <w:kern w:val="21"/>
          <w:sz w:val="32"/>
          <w:szCs w:val="32"/>
          <w:u w:val="none"/>
          <w:lang w:val="en-US" w:eastAsia="zh-CN"/>
        </w:rPr>
        <w:t>企业</w:t>
      </w:r>
      <w:r>
        <w:rPr>
          <w:rFonts w:hint="eastAsia" w:eastAsia="仿宋_GB2312"/>
          <w:b w:val="0"/>
          <w:bCs w:val="0"/>
          <w:color w:val="auto"/>
          <w:kern w:val="21"/>
          <w:sz w:val="32"/>
          <w:szCs w:val="32"/>
          <w:u w:val="none"/>
        </w:rPr>
        <w:t>资金信用计划、资金存放、资金筹集、资金运营、资金信用输出等</w:t>
      </w:r>
      <w:r>
        <w:rPr>
          <w:rFonts w:hint="eastAsia" w:eastAsia="仿宋_GB2312"/>
          <w:b w:val="0"/>
          <w:bCs w:val="0"/>
          <w:color w:val="auto"/>
          <w:kern w:val="21"/>
          <w:sz w:val="32"/>
          <w:szCs w:val="32"/>
          <w:u w:val="none"/>
          <w:lang w:eastAsia="zh-CN"/>
        </w:rPr>
        <w:t>各类资金</w:t>
      </w:r>
      <w:r>
        <w:rPr>
          <w:rFonts w:hint="eastAsia"/>
          <w:b w:val="0"/>
          <w:bCs w:val="0"/>
          <w:color w:val="auto"/>
          <w:kern w:val="21"/>
          <w:sz w:val="32"/>
          <w:szCs w:val="32"/>
          <w:u w:val="none"/>
          <w:lang w:eastAsia="zh-CN"/>
        </w:rPr>
        <w:t>、</w:t>
      </w:r>
      <w:r>
        <w:rPr>
          <w:rFonts w:hint="eastAsia" w:eastAsia="仿宋_GB2312"/>
          <w:b w:val="0"/>
          <w:bCs w:val="0"/>
          <w:color w:val="auto"/>
          <w:kern w:val="21"/>
          <w:sz w:val="32"/>
          <w:szCs w:val="32"/>
          <w:u w:val="none"/>
          <w:lang w:eastAsia="zh-CN"/>
        </w:rPr>
        <w:t>信用管理</w:t>
      </w:r>
      <w:r>
        <w:rPr>
          <w:rFonts w:hint="eastAsia" w:eastAsia="仿宋_GB2312"/>
          <w:b w:val="0"/>
          <w:bCs w:val="0"/>
          <w:color w:val="auto"/>
          <w:kern w:val="21"/>
          <w:sz w:val="32"/>
          <w:szCs w:val="32"/>
          <w:u w:val="none"/>
        </w:rPr>
        <w:t>活动。</w:t>
      </w:r>
    </w:p>
    <w:p>
      <w:pPr>
        <w:keepNext w:val="0"/>
        <w:keepLines w:val="0"/>
        <w:pageBreakBefore w:val="0"/>
        <w:widowControl w:val="0"/>
        <w:kinsoku/>
        <w:wordWrap/>
        <w:overflowPunct w:val="0"/>
        <w:topLinePunct w:val="0"/>
        <w:autoSpaceDE/>
        <w:autoSpaceDN/>
        <w:bidi w:val="0"/>
        <w:adjustRightInd/>
        <w:snapToGrid/>
        <w:spacing w:beforeLines="0" w:afterLines="0" w:line="520" w:lineRule="exact"/>
        <w:ind w:firstLine="640" w:firstLineChars="200"/>
        <w:textAlignment w:val="auto"/>
        <w:rPr>
          <w:rFonts w:hint="eastAsia" w:eastAsia="仿宋_GB2312"/>
          <w:b w:val="0"/>
          <w:bCs w:val="0"/>
          <w:color w:val="auto"/>
          <w:kern w:val="21"/>
          <w:sz w:val="32"/>
          <w:szCs w:val="32"/>
          <w:u w:val="none"/>
        </w:rPr>
      </w:pPr>
      <w:r>
        <w:rPr>
          <w:rFonts w:hint="eastAsia" w:eastAsia="仿宋_GB2312"/>
          <w:b w:val="0"/>
          <w:bCs w:val="0"/>
          <w:color w:val="auto"/>
          <w:kern w:val="21"/>
          <w:sz w:val="32"/>
          <w:szCs w:val="32"/>
          <w:u w:val="none"/>
        </w:rPr>
        <w:t>金融、类金融、上市</w:t>
      </w:r>
      <w:r>
        <w:rPr>
          <w:rFonts w:hint="eastAsia" w:eastAsia="仿宋_GB2312"/>
          <w:b w:val="0"/>
          <w:bCs w:val="0"/>
          <w:color w:val="auto"/>
          <w:kern w:val="21"/>
          <w:sz w:val="32"/>
          <w:szCs w:val="32"/>
          <w:u w:val="none"/>
          <w:lang w:eastAsia="zh-CN"/>
        </w:rPr>
        <w:t>公司</w:t>
      </w:r>
      <w:r>
        <w:rPr>
          <w:rFonts w:hint="eastAsia" w:eastAsia="仿宋_GB2312"/>
          <w:b w:val="0"/>
          <w:bCs w:val="0"/>
          <w:color w:val="auto"/>
          <w:kern w:val="21"/>
          <w:sz w:val="32"/>
          <w:szCs w:val="32"/>
          <w:u w:val="none"/>
        </w:rPr>
        <w:t>等企业资金管理，法律法规和政策另有规定的</w:t>
      </w:r>
      <w:r>
        <w:rPr>
          <w:rFonts w:hint="eastAsia" w:eastAsia="仿宋_GB2312"/>
          <w:b w:val="0"/>
          <w:bCs w:val="0"/>
          <w:color w:val="auto"/>
          <w:kern w:val="21"/>
          <w:sz w:val="32"/>
          <w:szCs w:val="32"/>
          <w:u w:val="none"/>
          <w:lang w:eastAsia="zh-CN"/>
        </w:rPr>
        <w:t>，</w:t>
      </w:r>
      <w:r>
        <w:rPr>
          <w:rFonts w:hint="eastAsia" w:eastAsia="仿宋_GB2312"/>
          <w:b w:val="0"/>
          <w:bCs w:val="0"/>
          <w:color w:val="auto"/>
          <w:kern w:val="21"/>
          <w:sz w:val="32"/>
          <w:szCs w:val="32"/>
          <w:u w:val="none"/>
        </w:rPr>
        <w:t>从其规定。</w:t>
      </w:r>
    </w:p>
    <w:p>
      <w:pPr>
        <w:keepNext w:val="0"/>
        <w:keepLines w:val="0"/>
        <w:pageBreakBefore w:val="0"/>
        <w:widowControl w:val="0"/>
        <w:kinsoku/>
        <w:wordWrap/>
        <w:overflowPunct w:val="0"/>
        <w:topLinePunct w:val="0"/>
        <w:autoSpaceDE/>
        <w:autoSpaceDN/>
        <w:bidi w:val="0"/>
        <w:adjustRightInd/>
        <w:snapToGrid/>
        <w:spacing w:beforeLines="0" w:afterLines="0" w:line="520" w:lineRule="exact"/>
        <w:ind w:firstLine="640" w:firstLineChars="200"/>
        <w:textAlignment w:val="auto"/>
        <w:rPr>
          <w:rFonts w:eastAsia="仿宋_GB2312"/>
          <w:b w:val="0"/>
          <w:bCs w:val="0"/>
          <w:color w:val="auto"/>
          <w:kern w:val="21"/>
          <w:sz w:val="32"/>
          <w:szCs w:val="32"/>
          <w:u w:val="none"/>
          <w:shd w:val="clear" w:color="auto" w:fill="FFFFFF"/>
        </w:rPr>
      </w:pPr>
      <w:r>
        <w:rPr>
          <w:rFonts w:hint="eastAsia" w:ascii="黑体" w:hAnsi="黑体" w:eastAsia="黑体" w:cs="黑体"/>
          <w:b w:val="0"/>
          <w:bCs w:val="0"/>
          <w:color w:val="auto"/>
          <w:kern w:val="21"/>
          <w:sz w:val="32"/>
          <w:szCs w:val="32"/>
          <w:u w:val="none"/>
          <w:shd w:val="clear" w:color="auto" w:fill="auto"/>
        </w:rPr>
        <w:t>第四条</w:t>
      </w:r>
      <w:r>
        <w:rPr>
          <w:rFonts w:hint="eastAsia" w:eastAsia="仿宋_GB2312"/>
          <w:b w:val="0"/>
          <w:bCs w:val="0"/>
          <w:color w:val="auto"/>
          <w:kern w:val="21"/>
          <w:sz w:val="32"/>
          <w:szCs w:val="32"/>
          <w:u w:val="none"/>
          <w:shd w:val="clear" w:color="auto" w:fill="FFFFFF"/>
        </w:rPr>
        <w:t xml:space="preserve">  </w:t>
      </w:r>
      <w:r>
        <w:rPr>
          <w:rFonts w:hint="eastAsia"/>
          <w:b w:val="0"/>
          <w:bCs w:val="0"/>
          <w:color w:val="auto"/>
          <w:kern w:val="21"/>
          <w:sz w:val="32"/>
          <w:szCs w:val="32"/>
          <w:u w:val="none"/>
          <w:shd w:val="clear" w:color="auto" w:fill="FFFFFF"/>
          <w:lang w:val="en-US" w:eastAsia="zh-CN"/>
        </w:rPr>
        <w:t>企业</w:t>
      </w:r>
      <w:r>
        <w:rPr>
          <w:rFonts w:hint="eastAsia" w:eastAsia="仿宋_GB2312"/>
          <w:b w:val="0"/>
          <w:bCs w:val="0"/>
          <w:color w:val="auto"/>
          <w:kern w:val="21"/>
          <w:sz w:val="32"/>
          <w:szCs w:val="32"/>
          <w:u w:val="none"/>
          <w:shd w:val="clear" w:color="auto" w:fill="FFFFFF"/>
        </w:rPr>
        <w:t>资金</w:t>
      </w:r>
      <w:r>
        <w:rPr>
          <w:rFonts w:hint="eastAsia"/>
          <w:b w:val="0"/>
          <w:bCs w:val="0"/>
          <w:color w:val="auto"/>
          <w:kern w:val="21"/>
          <w:sz w:val="32"/>
          <w:szCs w:val="32"/>
          <w:u w:val="none"/>
          <w:shd w:val="clear" w:color="auto" w:fill="FFFFFF"/>
          <w:lang w:val="en-US" w:eastAsia="zh-CN"/>
        </w:rPr>
        <w:t>信用</w:t>
      </w:r>
      <w:r>
        <w:rPr>
          <w:rFonts w:hint="eastAsia" w:eastAsia="仿宋_GB2312"/>
          <w:b w:val="0"/>
          <w:bCs w:val="0"/>
          <w:color w:val="auto"/>
          <w:kern w:val="21"/>
          <w:sz w:val="32"/>
          <w:szCs w:val="32"/>
          <w:u w:val="none"/>
          <w:shd w:val="clear" w:color="auto" w:fill="FFFFFF"/>
        </w:rPr>
        <w:t>管理应遵循以下原则：</w:t>
      </w:r>
    </w:p>
    <w:p>
      <w:pPr>
        <w:keepNext w:val="0"/>
        <w:keepLines w:val="0"/>
        <w:pageBreakBefore w:val="0"/>
        <w:widowControl w:val="0"/>
        <w:kinsoku/>
        <w:wordWrap/>
        <w:overflowPunct w:val="0"/>
        <w:topLinePunct w:val="0"/>
        <w:autoSpaceDE/>
        <w:autoSpaceDN/>
        <w:bidi w:val="0"/>
        <w:adjustRightInd/>
        <w:snapToGrid/>
        <w:spacing w:beforeLines="0" w:afterLines="0" w:line="520" w:lineRule="exact"/>
        <w:ind w:firstLine="640" w:firstLineChars="200"/>
        <w:textAlignment w:val="auto"/>
        <w:rPr>
          <w:rFonts w:hint="eastAsia" w:eastAsia="仿宋_GB2312"/>
          <w:b w:val="0"/>
          <w:bCs w:val="0"/>
          <w:color w:val="auto"/>
          <w:kern w:val="21"/>
          <w:sz w:val="32"/>
          <w:szCs w:val="32"/>
          <w:u w:val="none"/>
          <w:shd w:val="clear" w:color="auto" w:fill="FFFFFF"/>
        </w:rPr>
      </w:pPr>
      <w:r>
        <w:rPr>
          <w:rFonts w:hint="eastAsia" w:ascii="楷体_GB2312" w:hAnsi="楷体_GB2312" w:eastAsia="楷体_GB2312" w:cs="楷体_GB2312"/>
          <w:b w:val="0"/>
          <w:bCs w:val="0"/>
          <w:color w:val="auto"/>
          <w:kern w:val="21"/>
          <w:sz w:val="32"/>
          <w:szCs w:val="32"/>
          <w:u w:val="none"/>
          <w:shd w:val="clear" w:color="auto" w:fill="FFFFFF"/>
        </w:rPr>
        <w:t>（</w:t>
      </w:r>
      <w:r>
        <w:rPr>
          <w:rFonts w:hint="eastAsia" w:ascii="楷体_GB2312" w:hAnsi="楷体_GB2312" w:eastAsia="楷体_GB2312" w:cs="楷体_GB2312"/>
          <w:b w:val="0"/>
          <w:bCs w:val="0"/>
          <w:color w:val="auto"/>
          <w:kern w:val="21"/>
          <w:sz w:val="32"/>
          <w:szCs w:val="32"/>
          <w:u w:val="none"/>
          <w:shd w:val="clear" w:color="auto" w:fill="FFFFFF"/>
          <w:lang w:eastAsia="zh-CN"/>
        </w:rPr>
        <w:t>一</w:t>
      </w:r>
      <w:r>
        <w:rPr>
          <w:rFonts w:hint="eastAsia" w:ascii="楷体_GB2312" w:hAnsi="楷体_GB2312" w:eastAsia="楷体_GB2312" w:cs="楷体_GB2312"/>
          <w:b w:val="0"/>
          <w:bCs w:val="0"/>
          <w:color w:val="auto"/>
          <w:kern w:val="21"/>
          <w:sz w:val="32"/>
          <w:szCs w:val="32"/>
          <w:u w:val="none"/>
          <w:shd w:val="clear" w:color="auto" w:fill="FFFFFF"/>
        </w:rPr>
        <w:t>）依法合规。</w:t>
      </w:r>
      <w:r>
        <w:rPr>
          <w:rFonts w:hint="eastAsia" w:eastAsia="仿宋_GB2312"/>
          <w:b w:val="0"/>
          <w:bCs w:val="0"/>
          <w:color w:val="auto"/>
          <w:kern w:val="21"/>
          <w:sz w:val="32"/>
          <w:szCs w:val="32"/>
          <w:u w:val="none"/>
          <w:shd w:val="clear" w:color="auto" w:fill="FFFFFF"/>
        </w:rPr>
        <w:t>坚持依法合规，做到制度先行、公平规范、有效透明。按照责权统一要求，明确职责和权限，严格履行内部决策、审批等</w:t>
      </w:r>
      <w:r>
        <w:rPr>
          <w:rFonts w:hint="eastAsia" w:eastAsia="仿宋_GB2312"/>
          <w:b w:val="0"/>
          <w:bCs w:val="0"/>
          <w:color w:val="auto"/>
          <w:kern w:val="21"/>
          <w:sz w:val="32"/>
          <w:szCs w:val="32"/>
          <w:u w:val="none"/>
          <w:shd w:val="clear" w:color="auto" w:fill="FFFFFF"/>
          <w:lang w:eastAsia="zh-CN"/>
        </w:rPr>
        <w:t>程序，重大资金</w:t>
      </w:r>
      <w:r>
        <w:rPr>
          <w:rFonts w:hint="eastAsia"/>
          <w:b w:val="0"/>
          <w:bCs w:val="0"/>
          <w:color w:val="auto"/>
          <w:kern w:val="21"/>
          <w:sz w:val="32"/>
          <w:szCs w:val="32"/>
          <w:u w:val="none"/>
          <w:shd w:val="clear" w:color="auto" w:fill="FFFFFF"/>
          <w:lang w:val="en-US" w:eastAsia="zh-CN"/>
        </w:rPr>
        <w:t>管理、运营</w:t>
      </w:r>
      <w:r>
        <w:rPr>
          <w:rFonts w:hint="eastAsia" w:eastAsia="仿宋_GB2312"/>
          <w:b w:val="0"/>
          <w:bCs w:val="0"/>
          <w:color w:val="auto"/>
          <w:kern w:val="21"/>
          <w:sz w:val="32"/>
          <w:szCs w:val="32"/>
          <w:u w:val="none"/>
          <w:shd w:val="clear" w:color="auto" w:fill="FFFFFF"/>
          <w:lang w:eastAsia="zh-CN"/>
        </w:rPr>
        <w:t>事项纳入“三重一大”集体决策</w:t>
      </w:r>
      <w:r>
        <w:rPr>
          <w:rFonts w:hint="eastAsia" w:eastAsia="仿宋_GB2312"/>
          <w:b w:val="0"/>
          <w:bCs w:val="0"/>
          <w:color w:val="auto"/>
          <w:kern w:val="21"/>
          <w:sz w:val="32"/>
          <w:szCs w:val="32"/>
          <w:u w:val="none"/>
          <w:shd w:val="clear" w:color="auto" w:fill="FFFFFF"/>
        </w:rPr>
        <w:t>。</w:t>
      </w:r>
      <w:r>
        <w:rPr>
          <w:rFonts w:hint="eastAsia" w:eastAsia="仿宋_GB2312"/>
          <w:b w:val="0"/>
          <w:bCs w:val="0"/>
          <w:color w:val="auto"/>
          <w:kern w:val="21"/>
          <w:sz w:val="32"/>
          <w:szCs w:val="32"/>
          <w:u w:val="none"/>
          <w:shd w:val="clear" w:color="auto" w:fill="FFFFFF"/>
          <w:lang w:eastAsia="zh-CN"/>
        </w:rPr>
        <w:t>建立健全规范的资金</w:t>
      </w:r>
      <w:r>
        <w:rPr>
          <w:rFonts w:hint="eastAsia"/>
          <w:b w:val="0"/>
          <w:bCs w:val="0"/>
          <w:color w:val="auto"/>
          <w:kern w:val="21"/>
          <w:sz w:val="32"/>
          <w:szCs w:val="32"/>
          <w:u w:val="none"/>
          <w:shd w:val="clear" w:color="auto" w:fill="FFFFFF"/>
          <w:lang w:val="en-US" w:eastAsia="zh-CN"/>
        </w:rPr>
        <w:t>管理</w:t>
      </w:r>
      <w:r>
        <w:rPr>
          <w:rFonts w:hint="default" w:eastAsia="仿宋_GB2312"/>
          <w:b w:val="0"/>
          <w:bCs w:val="0"/>
          <w:color w:val="auto"/>
          <w:kern w:val="21"/>
          <w:sz w:val="32"/>
          <w:szCs w:val="32"/>
          <w:u w:val="none"/>
          <w:shd w:val="clear" w:color="auto" w:fill="FFFFFF"/>
        </w:rPr>
        <w:t>制度体系</w:t>
      </w:r>
      <w:r>
        <w:rPr>
          <w:rFonts w:hint="eastAsia" w:eastAsia="仿宋_GB2312"/>
          <w:b w:val="0"/>
          <w:bCs w:val="0"/>
          <w:color w:val="auto"/>
          <w:kern w:val="21"/>
          <w:sz w:val="32"/>
          <w:szCs w:val="32"/>
          <w:u w:val="none"/>
          <w:shd w:val="clear" w:color="auto" w:fill="FFFFFF"/>
          <w:lang w:eastAsia="zh-CN"/>
        </w:rPr>
        <w:t>，完善内部控制</w:t>
      </w:r>
      <w:r>
        <w:rPr>
          <w:rFonts w:hint="eastAsia" w:eastAsia="仿宋_GB2312"/>
          <w:b w:val="0"/>
          <w:bCs w:val="0"/>
          <w:color w:val="auto"/>
          <w:kern w:val="21"/>
          <w:sz w:val="32"/>
          <w:szCs w:val="32"/>
          <w:u w:val="none"/>
          <w:shd w:val="clear" w:color="auto" w:fill="FFFFFF"/>
        </w:rPr>
        <w:t>。建立重大事项可追溯档案，严格落实责任追究。</w:t>
      </w:r>
    </w:p>
    <w:p>
      <w:pPr>
        <w:keepNext w:val="0"/>
        <w:keepLines w:val="0"/>
        <w:pageBreakBefore w:val="0"/>
        <w:widowControl w:val="0"/>
        <w:kinsoku/>
        <w:wordWrap/>
        <w:overflowPunct w:val="0"/>
        <w:topLinePunct w:val="0"/>
        <w:autoSpaceDE/>
        <w:autoSpaceDN/>
        <w:bidi w:val="0"/>
        <w:adjustRightInd/>
        <w:snapToGrid/>
        <w:spacing w:beforeLines="0" w:afterLines="0" w:line="520" w:lineRule="exact"/>
        <w:ind w:firstLine="640" w:firstLineChars="200"/>
        <w:textAlignment w:val="auto"/>
        <w:rPr>
          <w:rFonts w:hint="eastAsia" w:eastAsia="仿宋_GB2312"/>
          <w:b w:val="0"/>
          <w:bCs w:val="0"/>
          <w:color w:val="auto"/>
          <w:kern w:val="21"/>
          <w:sz w:val="32"/>
          <w:szCs w:val="32"/>
          <w:u w:val="none"/>
          <w:shd w:val="clear" w:color="auto" w:fill="FFFFFF"/>
        </w:rPr>
      </w:pPr>
      <w:r>
        <w:rPr>
          <w:rFonts w:hint="eastAsia" w:ascii="楷体_GB2312" w:hAnsi="楷体_GB2312" w:eastAsia="楷体_GB2312" w:cs="楷体_GB2312"/>
          <w:b w:val="0"/>
          <w:bCs w:val="0"/>
          <w:color w:val="auto"/>
          <w:kern w:val="21"/>
          <w:sz w:val="32"/>
          <w:szCs w:val="32"/>
          <w:u w:val="none"/>
          <w:shd w:val="clear" w:color="auto" w:fill="FFFFFF"/>
        </w:rPr>
        <w:t>（</w:t>
      </w:r>
      <w:r>
        <w:rPr>
          <w:rFonts w:hint="eastAsia" w:ascii="楷体_GB2312" w:hAnsi="楷体_GB2312" w:eastAsia="楷体_GB2312" w:cs="楷体_GB2312"/>
          <w:b w:val="0"/>
          <w:bCs w:val="0"/>
          <w:color w:val="auto"/>
          <w:kern w:val="21"/>
          <w:sz w:val="32"/>
          <w:szCs w:val="32"/>
          <w:u w:val="none"/>
          <w:shd w:val="clear" w:color="auto" w:fill="FFFFFF"/>
          <w:lang w:eastAsia="zh-CN"/>
        </w:rPr>
        <w:t>二</w:t>
      </w:r>
      <w:r>
        <w:rPr>
          <w:rFonts w:hint="eastAsia" w:ascii="楷体_GB2312" w:hAnsi="楷体_GB2312" w:eastAsia="楷体_GB2312" w:cs="楷体_GB2312"/>
          <w:b w:val="0"/>
          <w:bCs w:val="0"/>
          <w:color w:val="auto"/>
          <w:kern w:val="21"/>
          <w:sz w:val="32"/>
          <w:szCs w:val="32"/>
          <w:u w:val="none"/>
          <w:shd w:val="clear" w:color="auto" w:fill="FFFFFF"/>
        </w:rPr>
        <w:t>）战略引领。</w:t>
      </w:r>
      <w:r>
        <w:rPr>
          <w:rFonts w:hint="eastAsia" w:eastAsia="仿宋_GB2312"/>
          <w:b w:val="0"/>
          <w:bCs w:val="0"/>
          <w:color w:val="auto"/>
          <w:kern w:val="21"/>
          <w:sz w:val="32"/>
          <w:szCs w:val="32"/>
          <w:u w:val="none"/>
          <w:shd w:val="clear" w:color="auto" w:fill="FFFFFF"/>
        </w:rPr>
        <w:t>坚持战略引领，</w:t>
      </w:r>
      <w:r>
        <w:rPr>
          <w:rFonts w:eastAsia="仿宋_GB2312"/>
          <w:b w:val="0"/>
          <w:bCs w:val="0"/>
          <w:color w:val="auto"/>
          <w:kern w:val="21"/>
          <w:sz w:val="32"/>
          <w:szCs w:val="32"/>
          <w:u w:val="none"/>
          <w:shd w:val="clear" w:color="auto" w:fill="FFFFFF"/>
        </w:rPr>
        <w:t>依据</w:t>
      </w:r>
      <w:r>
        <w:rPr>
          <w:rFonts w:hint="eastAsia" w:eastAsia="仿宋_GB2312"/>
          <w:b w:val="0"/>
          <w:bCs w:val="0"/>
          <w:color w:val="auto"/>
          <w:kern w:val="21"/>
          <w:sz w:val="32"/>
          <w:szCs w:val="32"/>
          <w:u w:val="none"/>
          <w:shd w:val="clear" w:color="auto" w:fill="FFFFFF"/>
        </w:rPr>
        <w:t>国家发展</w:t>
      </w:r>
      <w:r>
        <w:rPr>
          <w:rFonts w:hint="eastAsia" w:eastAsia="仿宋_GB2312"/>
          <w:b w:val="0"/>
          <w:bCs w:val="0"/>
          <w:color w:val="auto"/>
          <w:kern w:val="21"/>
          <w:sz w:val="32"/>
          <w:szCs w:val="32"/>
          <w:u w:val="none"/>
          <w:shd w:val="clear" w:color="auto" w:fill="FFFFFF"/>
          <w:lang w:eastAsia="zh-CN"/>
        </w:rPr>
        <w:t>规划</w:t>
      </w:r>
      <w:r>
        <w:rPr>
          <w:rFonts w:hint="eastAsia" w:eastAsia="仿宋_GB2312"/>
          <w:b w:val="0"/>
          <w:bCs w:val="0"/>
          <w:color w:val="auto"/>
          <w:kern w:val="21"/>
          <w:sz w:val="32"/>
          <w:szCs w:val="32"/>
          <w:u w:val="none"/>
          <w:shd w:val="clear" w:color="auto" w:fill="FFFFFF"/>
        </w:rPr>
        <w:t>、</w:t>
      </w:r>
      <w:r>
        <w:rPr>
          <w:rFonts w:eastAsia="仿宋_GB2312"/>
          <w:b w:val="0"/>
          <w:bCs w:val="0"/>
          <w:color w:val="auto"/>
          <w:kern w:val="21"/>
          <w:sz w:val="32"/>
          <w:szCs w:val="32"/>
          <w:u w:val="none"/>
          <w:shd w:val="clear" w:color="auto" w:fill="FFFFFF"/>
        </w:rPr>
        <w:t>行业发展</w:t>
      </w:r>
      <w:r>
        <w:rPr>
          <w:rFonts w:hint="eastAsia" w:eastAsia="仿宋_GB2312"/>
          <w:b w:val="0"/>
          <w:bCs w:val="0"/>
          <w:color w:val="auto"/>
          <w:kern w:val="21"/>
          <w:sz w:val="32"/>
          <w:szCs w:val="32"/>
          <w:u w:val="none"/>
          <w:shd w:val="clear" w:color="auto" w:fill="FFFFFF"/>
          <w:lang w:eastAsia="zh-CN"/>
        </w:rPr>
        <w:t>情况</w:t>
      </w:r>
      <w:r>
        <w:rPr>
          <w:rFonts w:eastAsia="仿宋_GB2312"/>
          <w:b w:val="0"/>
          <w:bCs w:val="0"/>
          <w:color w:val="auto"/>
          <w:kern w:val="21"/>
          <w:sz w:val="32"/>
          <w:szCs w:val="32"/>
          <w:u w:val="none"/>
          <w:shd w:val="clear" w:color="auto" w:fill="FFFFFF"/>
        </w:rPr>
        <w:t>和企业实际，</w:t>
      </w:r>
      <w:r>
        <w:rPr>
          <w:rFonts w:hint="eastAsia" w:eastAsia="仿宋_GB2312"/>
          <w:b w:val="0"/>
          <w:bCs w:val="0"/>
          <w:color w:val="auto"/>
          <w:kern w:val="21"/>
          <w:sz w:val="32"/>
          <w:szCs w:val="32"/>
          <w:u w:val="none"/>
          <w:shd w:val="clear" w:color="auto" w:fill="FFFFFF"/>
        </w:rPr>
        <w:t>建立健全财务战略目标，指导科学谋划重大项目资金</w:t>
      </w:r>
      <w:r>
        <w:rPr>
          <w:rFonts w:hint="eastAsia"/>
          <w:b w:val="0"/>
          <w:bCs w:val="0"/>
          <w:color w:val="auto"/>
          <w:kern w:val="21"/>
          <w:sz w:val="32"/>
          <w:szCs w:val="32"/>
          <w:u w:val="none"/>
          <w:shd w:val="clear" w:color="auto" w:fill="FFFFFF"/>
          <w:lang w:val="en-US" w:eastAsia="zh-CN"/>
        </w:rPr>
        <w:t>使用</w:t>
      </w:r>
      <w:r>
        <w:rPr>
          <w:rFonts w:eastAsia="仿宋_GB2312"/>
          <w:b w:val="0"/>
          <w:bCs w:val="0"/>
          <w:color w:val="auto"/>
          <w:kern w:val="21"/>
          <w:sz w:val="32"/>
          <w:szCs w:val="32"/>
          <w:u w:val="none"/>
          <w:shd w:val="clear" w:color="auto" w:fill="FFFFFF"/>
        </w:rPr>
        <w:t>规划</w:t>
      </w:r>
      <w:r>
        <w:rPr>
          <w:rFonts w:hint="eastAsia" w:eastAsia="仿宋_GB2312"/>
          <w:b w:val="0"/>
          <w:bCs w:val="0"/>
          <w:color w:val="auto"/>
          <w:kern w:val="21"/>
          <w:sz w:val="32"/>
          <w:szCs w:val="32"/>
          <w:u w:val="none"/>
          <w:shd w:val="clear" w:color="auto" w:fill="FFFFFF"/>
        </w:rPr>
        <w:t>，深化业</w:t>
      </w:r>
      <w:r>
        <w:rPr>
          <w:rFonts w:hint="eastAsia"/>
          <w:b w:val="0"/>
          <w:bCs w:val="0"/>
          <w:color w:val="auto"/>
          <w:kern w:val="21"/>
          <w:sz w:val="32"/>
          <w:szCs w:val="32"/>
          <w:u w:val="none"/>
          <w:shd w:val="clear" w:color="auto" w:fill="FFFFFF"/>
          <w:lang w:eastAsia="zh-CN"/>
        </w:rPr>
        <w:t>务与</w:t>
      </w:r>
      <w:r>
        <w:rPr>
          <w:rFonts w:hint="eastAsia" w:eastAsia="仿宋_GB2312"/>
          <w:b w:val="0"/>
          <w:bCs w:val="0"/>
          <w:color w:val="auto"/>
          <w:kern w:val="21"/>
          <w:sz w:val="32"/>
          <w:szCs w:val="32"/>
          <w:u w:val="none"/>
          <w:shd w:val="clear" w:color="auto" w:fill="FFFFFF"/>
        </w:rPr>
        <w:t>财</w:t>
      </w:r>
      <w:r>
        <w:rPr>
          <w:rFonts w:hint="eastAsia"/>
          <w:b w:val="0"/>
          <w:bCs w:val="0"/>
          <w:color w:val="auto"/>
          <w:kern w:val="21"/>
          <w:sz w:val="32"/>
          <w:szCs w:val="32"/>
          <w:u w:val="none"/>
          <w:shd w:val="clear" w:color="auto" w:fill="FFFFFF"/>
          <w:lang w:eastAsia="zh-CN"/>
        </w:rPr>
        <w:t>务</w:t>
      </w:r>
      <w:r>
        <w:rPr>
          <w:rFonts w:hint="eastAsia" w:eastAsia="仿宋_GB2312"/>
          <w:b w:val="0"/>
          <w:bCs w:val="0"/>
          <w:color w:val="auto"/>
          <w:kern w:val="21"/>
          <w:sz w:val="32"/>
          <w:szCs w:val="32"/>
          <w:u w:val="none"/>
          <w:shd w:val="clear" w:color="auto" w:fill="FFFFFF"/>
        </w:rPr>
        <w:t>战略融合，优化战略价值引领，</w:t>
      </w:r>
      <w:r>
        <w:rPr>
          <w:rFonts w:hint="eastAsia"/>
          <w:b w:val="0"/>
          <w:bCs w:val="0"/>
          <w:color w:val="auto"/>
          <w:kern w:val="21"/>
          <w:sz w:val="32"/>
          <w:szCs w:val="32"/>
          <w:u w:val="none"/>
          <w:shd w:val="clear" w:color="auto" w:fill="FFFFFF"/>
          <w:lang w:eastAsia="zh-CN"/>
        </w:rPr>
        <w:t>促进</w:t>
      </w:r>
      <w:r>
        <w:rPr>
          <w:rFonts w:hint="eastAsia" w:eastAsia="仿宋_GB2312"/>
          <w:b w:val="0"/>
          <w:bCs w:val="0"/>
          <w:color w:val="auto"/>
          <w:kern w:val="21"/>
          <w:sz w:val="32"/>
          <w:szCs w:val="32"/>
          <w:u w:val="none"/>
          <w:shd w:val="clear" w:color="auto" w:fill="FFFFFF"/>
        </w:rPr>
        <w:t>企业可持续发展。</w:t>
      </w:r>
    </w:p>
    <w:p>
      <w:pPr>
        <w:keepNext w:val="0"/>
        <w:keepLines w:val="0"/>
        <w:pageBreakBefore w:val="0"/>
        <w:widowControl w:val="0"/>
        <w:kinsoku/>
        <w:wordWrap/>
        <w:overflowPunct w:val="0"/>
        <w:topLinePunct w:val="0"/>
        <w:autoSpaceDE/>
        <w:autoSpaceDN/>
        <w:bidi w:val="0"/>
        <w:adjustRightInd/>
        <w:snapToGrid/>
        <w:spacing w:beforeLines="0" w:afterLines="0" w:line="520" w:lineRule="exact"/>
        <w:ind w:firstLine="640" w:firstLineChars="200"/>
        <w:textAlignment w:val="auto"/>
        <w:rPr>
          <w:rFonts w:hint="eastAsia" w:eastAsia="仿宋_GB2312"/>
          <w:b w:val="0"/>
          <w:bCs w:val="0"/>
          <w:color w:val="auto"/>
          <w:kern w:val="21"/>
          <w:sz w:val="32"/>
          <w:szCs w:val="32"/>
          <w:u w:val="none"/>
          <w:shd w:val="clear" w:color="auto" w:fill="FFFFFF"/>
        </w:rPr>
      </w:pPr>
      <w:r>
        <w:rPr>
          <w:rFonts w:hint="eastAsia" w:ascii="楷体_GB2312" w:hAnsi="楷体_GB2312" w:eastAsia="楷体_GB2312" w:cs="楷体_GB2312"/>
          <w:b w:val="0"/>
          <w:bCs w:val="0"/>
          <w:color w:val="auto"/>
          <w:kern w:val="21"/>
          <w:sz w:val="32"/>
          <w:szCs w:val="32"/>
          <w:u w:val="none"/>
          <w:shd w:val="clear" w:color="auto" w:fill="FFFFFF"/>
        </w:rPr>
        <w:t>（</w:t>
      </w:r>
      <w:r>
        <w:rPr>
          <w:rFonts w:hint="eastAsia" w:ascii="楷体_GB2312" w:hAnsi="楷体_GB2312" w:eastAsia="楷体_GB2312" w:cs="楷体_GB2312"/>
          <w:b w:val="0"/>
          <w:bCs w:val="0"/>
          <w:color w:val="auto"/>
          <w:kern w:val="21"/>
          <w:sz w:val="32"/>
          <w:szCs w:val="32"/>
          <w:u w:val="none"/>
          <w:shd w:val="clear" w:color="auto" w:fill="FFFFFF"/>
          <w:lang w:eastAsia="zh-CN"/>
        </w:rPr>
        <w:t>三</w:t>
      </w:r>
      <w:r>
        <w:rPr>
          <w:rFonts w:hint="eastAsia" w:ascii="楷体_GB2312" w:hAnsi="楷体_GB2312" w:eastAsia="楷体_GB2312" w:cs="楷体_GB2312"/>
          <w:b w:val="0"/>
          <w:bCs w:val="0"/>
          <w:color w:val="auto"/>
          <w:kern w:val="21"/>
          <w:sz w:val="32"/>
          <w:szCs w:val="32"/>
          <w:u w:val="none"/>
          <w:shd w:val="clear" w:color="auto" w:fill="FFFFFF"/>
        </w:rPr>
        <w:t>）价值导向。</w:t>
      </w:r>
      <w:r>
        <w:rPr>
          <w:rFonts w:hint="eastAsia" w:eastAsia="仿宋_GB2312"/>
          <w:b w:val="0"/>
          <w:bCs w:val="0"/>
          <w:color w:val="auto"/>
          <w:kern w:val="21"/>
          <w:sz w:val="32"/>
          <w:szCs w:val="32"/>
          <w:u w:val="none"/>
          <w:shd w:val="clear" w:color="auto" w:fill="FFFFFF"/>
        </w:rPr>
        <w:t>坚持价值创造，不断优化企业资源配置，</w:t>
      </w:r>
      <w:r>
        <w:rPr>
          <w:rFonts w:eastAsia="仿宋_GB2312"/>
          <w:b w:val="0"/>
          <w:bCs w:val="0"/>
          <w:color w:val="auto"/>
          <w:kern w:val="21"/>
          <w:sz w:val="32"/>
          <w:szCs w:val="32"/>
          <w:u w:val="none"/>
          <w:shd w:val="clear" w:color="auto" w:fill="FFFFFF"/>
        </w:rPr>
        <w:t>严格控制低效、无效</w:t>
      </w:r>
      <w:r>
        <w:rPr>
          <w:rFonts w:hint="eastAsia" w:eastAsia="仿宋_GB2312"/>
          <w:b w:val="0"/>
          <w:bCs w:val="0"/>
          <w:color w:val="auto"/>
          <w:kern w:val="21"/>
          <w:sz w:val="32"/>
          <w:szCs w:val="32"/>
          <w:u w:val="none"/>
          <w:shd w:val="clear" w:color="auto" w:fill="FFFFFF"/>
        </w:rPr>
        <w:t>资产</w:t>
      </w:r>
      <w:r>
        <w:rPr>
          <w:rFonts w:eastAsia="仿宋_GB2312"/>
          <w:b w:val="0"/>
          <w:bCs w:val="0"/>
          <w:color w:val="auto"/>
          <w:kern w:val="21"/>
          <w:sz w:val="32"/>
          <w:szCs w:val="32"/>
          <w:u w:val="none"/>
          <w:shd w:val="clear" w:color="auto" w:fill="FFFFFF"/>
        </w:rPr>
        <w:t>，</w:t>
      </w:r>
      <w:r>
        <w:rPr>
          <w:rFonts w:hint="eastAsia" w:eastAsia="仿宋_GB2312"/>
          <w:b w:val="0"/>
          <w:bCs w:val="0"/>
          <w:color w:val="auto"/>
          <w:kern w:val="21"/>
          <w:sz w:val="32"/>
          <w:szCs w:val="32"/>
          <w:u w:val="none"/>
          <w:shd w:val="clear" w:color="auto" w:fill="FFFFFF"/>
        </w:rPr>
        <w:t>持续提升资金综合效益，实现风险可控前提下</w:t>
      </w:r>
      <w:r>
        <w:rPr>
          <w:rFonts w:hint="eastAsia"/>
          <w:b w:val="0"/>
          <w:bCs w:val="0"/>
          <w:color w:val="auto"/>
          <w:kern w:val="21"/>
          <w:sz w:val="32"/>
          <w:szCs w:val="32"/>
          <w:u w:val="none"/>
          <w:shd w:val="clear" w:color="auto" w:fill="FFFFFF"/>
          <w:lang w:eastAsia="zh-CN"/>
        </w:rPr>
        <w:t>的</w:t>
      </w:r>
      <w:r>
        <w:rPr>
          <w:rFonts w:hint="eastAsia" w:eastAsia="仿宋_GB2312"/>
          <w:b w:val="0"/>
          <w:bCs w:val="0"/>
          <w:color w:val="auto"/>
          <w:kern w:val="21"/>
          <w:sz w:val="32"/>
          <w:szCs w:val="32"/>
          <w:u w:val="none"/>
          <w:shd w:val="clear" w:color="auto" w:fill="FFFFFF"/>
        </w:rPr>
        <w:t>企业价值最大化。</w:t>
      </w:r>
    </w:p>
    <w:p>
      <w:pPr>
        <w:keepNext w:val="0"/>
        <w:keepLines w:val="0"/>
        <w:pageBreakBefore w:val="0"/>
        <w:widowControl w:val="0"/>
        <w:kinsoku/>
        <w:wordWrap/>
        <w:overflowPunct w:val="0"/>
        <w:topLinePunct w:val="0"/>
        <w:autoSpaceDE/>
        <w:autoSpaceDN/>
        <w:bidi w:val="0"/>
        <w:adjustRightInd/>
        <w:snapToGrid/>
        <w:spacing w:beforeLines="0" w:afterLines="0" w:line="520" w:lineRule="exact"/>
        <w:ind w:firstLine="640" w:firstLineChars="200"/>
        <w:textAlignment w:val="auto"/>
        <w:rPr>
          <w:rFonts w:hint="eastAsia" w:eastAsia="仿宋_GB2312"/>
          <w:b w:val="0"/>
          <w:bCs w:val="0"/>
          <w:color w:val="auto"/>
          <w:kern w:val="21"/>
          <w:sz w:val="32"/>
          <w:szCs w:val="32"/>
          <w:u w:val="none"/>
          <w:shd w:val="clear" w:color="auto" w:fill="FFFFFF"/>
        </w:rPr>
      </w:pPr>
      <w:r>
        <w:rPr>
          <w:rFonts w:hint="eastAsia" w:ascii="楷体_GB2312" w:hAnsi="楷体_GB2312" w:eastAsia="楷体_GB2312" w:cs="楷体_GB2312"/>
          <w:b w:val="0"/>
          <w:bCs w:val="0"/>
          <w:color w:val="auto"/>
          <w:kern w:val="21"/>
          <w:sz w:val="32"/>
          <w:szCs w:val="32"/>
          <w:u w:val="none"/>
          <w:shd w:val="clear" w:color="auto" w:fill="FFFFFF"/>
        </w:rPr>
        <w:t>（</w:t>
      </w:r>
      <w:r>
        <w:rPr>
          <w:rFonts w:hint="eastAsia" w:ascii="楷体_GB2312" w:hAnsi="楷体_GB2312" w:eastAsia="楷体_GB2312" w:cs="楷体_GB2312"/>
          <w:b w:val="0"/>
          <w:bCs w:val="0"/>
          <w:color w:val="auto"/>
          <w:kern w:val="21"/>
          <w:sz w:val="32"/>
          <w:szCs w:val="32"/>
          <w:u w:val="none"/>
          <w:shd w:val="clear" w:color="auto" w:fill="FFFFFF"/>
          <w:lang w:eastAsia="zh-CN"/>
        </w:rPr>
        <w:t>四</w:t>
      </w:r>
      <w:r>
        <w:rPr>
          <w:rFonts w:hint="eastAsia" w:ascii="楷体_GB2312" w:hAnsi="楷体_GB2312" w:eastAsia="楷体_GB2312" w:cs="楷体_GB2312"/>
          <w:b w:val="0"/>
          <w:bCs w:val="0"/>
          <w:color w:val="auto"/>
          <w:kern w:val="21"/>
          <w:sz w:val="32"/>
          <w:szCs w:val="32"/>
          <w:u w:val="none"/>
          <w:shd w:val="clear" w:color="auto" w:fill="FFFFFF"/>
        </w:rPr>
        <w:t>）防范风险。</w:t>
      </w:r>
      <w:r>
        <w:rPr>
          <w:rFonts w:hint="eastAsia" w:eastAsia="仿宋_GB2312"/>
          <w:b w:val="0"/>
          <w:bCs w:val="0"/>
          <w:color w:val="auto"/>
          <w:kern w:val="21"/>
          <w:sz w:val="32"/>
          <w:szCs w:val="32"/>
          <w:u w:val="none"/>
          <w:shd w:val="clear" w:color="auto" w:fill="FFFFFF"/>
        </w:rPr>
        <w:t>坚持量入为出，围绕增强主业和核心竞争力，加强现金流和资金链管理，着力保障可持续稳定现金流。优先控制、防范和化解资金信用系统性风险。完善风险监测预警机制，</w:t>
      </w:r>
      <w:r>
        <w:rPr>
          <w:rFonts w:hint="eastAsia" w:eastAsia="仿宋_GB2312"/>
          <w:b w:val="0"/>
          <w:bCs w:val="0"/>
          <w:color w:val="auto"/>
          <w:kern w:val="21"/>
          <w:sz w:val="32"/>
          <w:szCs w:val="32"/>
          <w:u w:val="none"/>
        </w:rPr>
        <w:t>强化高</w:t>
      </w:r>
      <w:r>
        <w:rPr>
          <w:rFonts w:hint="eastAsia" w:eastAsia="仿宋_GB2312"/>
          <w:b w:val="0"/>
          <w:bCs w:val="0"/>
          <w:color w:val="auto"/>
          <w:kern w:val="21"/>
          <w:sz w:val="32"/>
          <w:szCs w:val="32"/>
          <w:u w:val="none"/>
          <w:shd w:val="clear" w:color="auto" w:fill="FFFFFF"/>
        </w:rPr>
        <w:t>风险业务监管。</w:t>
      </w:r>
    </w:p>
    <w:p>
      <w:pPr>
        <w:keepNext w:val="0"/>
        <w:keepLines w:val="0"/>
        <w:pageBreakBefore w:val="0"/>
        <w:widowControl w:val="0"/>
        <w:kinsoku/>
        <w:wordWrap/>
        <w:overflowPunct w:val="0"/>
        <w:topLinePunct w:val="0"/>
        <w:autoSpaceDE/>
        <w:autoSpaceDN/>
        <w:bidi w:val="0"/>
        <w:adjustRightInd/>
        <w:snapToGrid/>
        <w:spacing w:beforeLines="0" w:afterLines="0" w:line="520" w:lineRule="exact"/>
        <w:ind w:firstLine="640" w:firstLineChars="200"/>
        <w:textAlignment w:val="auto"/>
        <w:rPr>
          <w:rFonts w:hint="eastAsia" w:eastAsia="仿宋_GB2312"/>
          <w:b w:val="0"/>
          <w:bCs w:val="0"/>
          <w:color w:val="auto"/>
          <w:kern w:val="21"/>
          <w:sz w:val="32"/>
          <w:szCs w:val="32"/>
          <w:u w:val="none"/>
          <w:shd w:val="clear" w:color="auto" w:fill="FFFFFF"/>
        </w:rPr>
      </w:pPr>
      <w:r>
        <w:rPr>
          <w:rFonts w:hint="eastAsia" w:ascii="楷体_GB2312" w:hAnsi="楷体_GB2312" w:eastAsia="楷体_GB2312" w:cs="楷体_GB2312"/>
          <w:b w:val="0"/>
          <w:bCs w:val="0"/>
          <w:color w:val="auto"/>
          <w:kern w:val="21"/>
          <w:sz w:val="32"/>
          <w:szCs w:val="32"/>
          <w:u w:val="none"/>
          <w:shd w:val="clear" w:color="auto" w:fill="FFFFFF"/>
        </w:rPr>
        <w:t>（</w:t>
      </w:r>
      <w:r>
        <w:rPr>
          <w:rFonts w:hint="eastAsia" w:ascii="楷体_GB2312" w:hAnsi="楷体_GB2312" w:eastAsia="楷体_GB2312" w:cs="楷体_GB2312"/>
          <w:b w:val="0"/>
          <w:bCs w:val="0"/>
          <w:color w:val="auto"/>
          <w:kern w:val="21"/>
          <w:sz w:val="32"/>
          <w:szCs w:val="32"/>
          <w:u w:val="none"/>
          <w:shd w:val="clear" w:color="auto" w:fill="FFFFFF"/>
          <w:lang w:eastAsia="zh-CN"/>
        </w:rPr>
        <w:t>五</w:t>
      </w:r>
      <w:r>
        <w:rPr>
          <w:rFonts w:hint="eastAsia" w:ascii="楷体_GB2312" w:hAnsi="楷体_GB2312" w:eastAsia="楷体_GB2312" w:cs="楷体_GB2312"/>
          <w:b w:val="0"/>
          <w:bCs w:val="0"/>
          <w:color w:val="auto"/>
          <w:kern w:val="21"/>
          <w:sz w:val="32"/>
          <w:szCs w:val="32"/>
          <w:u w:val="none"/>
          <w:shd w:val="clear" w:color="auto" w:fill="FFFFFF"/>
        </w:rPr>
        <w:t>）专业高效。</w:t>
      </w:r>
      <w:r>
        <w:rPr>
          <w:rFonts w:hint="eastAsia" w:eastAsia="仿宋_GB2312"/>
          <w:b w:val="0"/>
          <w:bCs w:val="0"/>
          <w:color w:val="auto"/>
          <w:kern w:val="21"/>
          <w:sz w:val="32"/>
          <w:szCs w:val="32"/>
          <w:u w:val="none"/>
          <w:shd w:val="clear" w:color="auto" w:fill="FFFFFF"/>
        </w:rPr>
        <w:t>坚持对标管理，</w:t>
      </w:r>
      <w:r>
        <w:rPr>
          <w:rFonts w:hint="eastAsia" w:eastAsia="仿宋_GB2312"/>
          <w:b w:val="0"/>
          <w:bCs w:val="0"/>
          <w:color w:val="auto"/>
          <w:kern w:val="21"/>
          <w:sz w:val="32"/>
          <w:szCs w:val="32"/>
          <w:u w:val="none"/>
        </w:rPr>
        <w:t>不断完善资金信用管理体系，优化管理过程，</w:t>
      </w:r>
      <w:r>
        <w:rPr>
          <w:rFonts w:hint="eastAsia" w:eastAsia="仿宋_GB2312"/>
          <w:b w:val="0"/>
          <w:bCs w:val="0"/>
          <w:color w:val="auto"/>
          <w:kern w:val="21"/>
          <w:sz w:val="32"/>
          <w:szCs w:val="32"/>
          <w:u w:val="none"/>
          <w:shd w:val="clear" w:color="auto" w:fill="FFFFFF"/>
        </w:rPr>
        <w:t>深化与资本市场对接，提升专业化、精细化、信息化水平，建立健全符合市场化、现代化、</w:t>
      </w:r>
      <w:r>
        <w:rPr>
          <w:rFonts w:hint="eastAsia" w:eastAsia="仿宋_GB2312"/>
          <w:b w:val="0"/>
          <w:bCs w:val="0"/>
          <w:color w:val="auto"/>
          <w:kern w:val="21"/>
          <w:sz w:val="32"/>
          <w:szCs w:val="32"/>
          <w:u w:val="none"/>
        </w:rPr>
        <w:t>国际化的高质量资金信用管理体系</w:t>
      </w:r>
      <w:r>
        <w:rPr>
          <w:rFonts w:hint="eastAsia" w:eastAsia="仿宋_GB2312"/>
          <w:b w:val="0"/>
          <w:bCs w:val="0"/>
          <w:color w:val="auto"/>
          <w:kern w:val="21"/>
          <w:sz w:val="32"/>
          <w:szCs w:val="32"/>
          <w:u w:val="none"/>
          <w:shd w:val="clear" w:color="auto" w:fill="FFFFFF"/>
        </w:rPr>
        <w:t>。</w:t>
      </w:r>
    </w:p>
    <w:p>
      <w:pPr>
        <w:keepNext w:val="0"/>
        <w:keepLines w:val="0"/>
        <w:pageBreakBefore w:val="0"/>
        <w:widowControl w:val="0"/>
        <w:kinsoku/>
        <w:wordWrap/>
        <w:overflowPunct w:val="0"/>
        <w:topLinePunct w:val="0"/>
        <w:autoSpaceDE/>
        <w:autoSpaceDN/>
        <w:bidi w:val="0"/>
        <w:adjustRightInd/>
        <w:snapToGrid/>
        <w:spacing w:beforeLines="0" w:afterLines="0" w:line="520" w:lineRule="exact"/>
        <w:ind w:firstLine="640" w:firstLineChars="200"/>
        <w:jc w:val="center"/>
        <w:textAlignment w:val="auto"/>
        <w:rPr>
          <w:rFonts w:hint="eastAsia" w:ascii="黑体" w:hAnsi="黑体" w:eastAsia="黑体"/>
          <w:b w:val="0"/>
          <w:bCs w:val="0"/>
          <w:color w:val="auto"/>
          <w:kern w:val="21"/>
          <w:sz w:val="32"/>
          <w:szCs w:val="32"/>
          <w:u w:val="none"/>
          <w:shd w:val="clear" w:color="auto" w:fill="FFFFFF"/>
        </w:rPr>
      </w:pPr>
      <w:r>
        <w:rPr>
          <w:rFonts w:hint="eastAsia" w:ascii="黑体" w:hAnsi="黑体" w:eastAsia="黑体"/>
          <w:b w:val="0"/>
          <w:bCs w:val="0"/>
          <w:color w:val="auto"/>
          <w:kern w:val="21"/>
          <w:sz w:val="32"/>
          <w:szCs w:val="32"/>
          <w:u w:val="none"/>
          <w:shd w:val="clear" w:color="auto" w:fill="FFFFFF"/>
        </w:rPr>
        <w:t>第二章  工作职责</w:t>
      </w:r>
    </w:p>
    <w:p>
      <w:pPr>
        <w:keepNext w:val="0"/>
        <w:keepLines w:val="0"/>
        <w:pageBreakBefore w:val="0"/>
        <w:widowControl w:val="0"/>
        <w:kinsoku/>
        <w:wordWrap/>
        <w:overflowPunct w:val="0"/>
        <w:topLinePunct w:val="0"/>
        <w:autoSpaceDE/>
        <w:autoSpaceDN/>
        <w:bidi w:val="0"/>
        <w:adjustRightInd/>
        <w:snapToGrid/>
        <w:spacing w:beforeLines="0" w:afterLines="0" w:line="520" w:lineRule="exact"/>
        <w:ind w:firstLine="640" w:firstLineChars="200"/>
        <w:textAlignment w:val="auto"/>
        <w:rPr>
          <w:rFonts w:eastAsia="仿宋_GB2312"/>
          <w:b w:val="0"/>
          <w:bCs w:val="0"/>
          <w:color w:val="auto"/>
          <w:kern w:val="21"/>
          <w:sz w:val="32"/>
          <w:szCs w:val="32"/>
          <w:u w:val="none"/>
          <w:shd w:val="clear" w:color="auto" w:fill="FFFFFF"/>
        </w:rPr>
      </w:pPr>
      <w:r>
        <w:rPr>
          <w:rFonts w:hint="eastAsia" w:ascii="黑体" w:hAnsi="黑体" w:eastAsia="黑体" w:cs="黑体"/>
          <w:b w:val="0"/>
          <w:bCs w:val="0"/>
          <w:color w:val="auto"/>
          <w:kern w:val="21"/>
          <w:sz w:val="32"/>
          <w:szCs w:val="32"/>
          <w:u w:val="none"/>
          <w:shd w:val="clear" w:color="auto" w:fill="auto"/>
        </w:rPr>
        <w:t>第五条</w:t>
      </w:r>
      <w:r>
        <w:rPr>
          <w:rFonts w:hint="eastAsia" w:eastAsia="仿宋_GB2312"/>
          <w:b w:val="0"/>
          <w:bCs w:val="0"/>
          <w:color w:val="auto"/>
          <w:kern w:val="21"/>
          <w:sz w:val="32"/>
          <w:szCs w:val="32"/>
          <w:u w:val="none"/>
          <w:shd w:val="clear" w:color="auto" w:fill="FFFFFF"/>
        </w:rPr>
        <w:t xml:space="preserve">  </w:t>
      </w:r>
      <w:r>
        <w:rPr>
          <w:rFonts w:hint="eastAsia"/>
          <w:b w:val="0"/>
          <w:bCs w:val="0"/>
          <w:color w:val="auto"/>
          <w:kern w:val="21"/>
          <w:sz w:val="32"/>
          <w:szCs w:val="32"/>
          <w:u w:val="none"/>
          <w:shd w:val="clear" w:color="auto" w:fill="FFFFFF"/>
          <w:lang w:val="en-US" w:eastAsia="zh-CN"/>
        </w:rPr>
        <w:t>区国资办</w:t>
      </w:r>
      <w:r>
        <w:rPr>
          <w:rFonts w:hint="eastAsia" w:eastAsia="仿宋_GB2312"/>
          <w:b w:val="0"/>
          <w:bCs w:val="0"/>
          <w:color w:val="auto"/>
          <w:kern w:val="21"/>
          <w:sz w:val="32"/>
          <w:szCs w:val="32"/>
          <w:u w:val="none"/>
          <w:shd w:val="clear" w:color="auto" w:fill="FFFFFF"/>
        </w:rPr>
        <w:t>依法依规对</w:t>
      </w:r>
      <w:r>
        <w:rPr>
          <w:rFonts w:hint="eastAsia"/>
          <w:b w:val="0"/>
          <w:bCs w:val="0"/>
          <w:color w:val="auto"/>
          <w:kern w:val="21"/>
          <w:sz w:val="32"/>
          <w:szCs w:val="32"/>
          <w:u w:val="none"/>
          <w:shd w:val="clear" w:color="auto" w:fill="FFFFFF"/>
          <w:lang w:val="en-US" w:eastAsia="zh-CN"/>
        </w:rPr>
        <w:t>企业</w:t>
      </w:r>
      <w:r>
        <w:rPr>
          <w:rFonts w:hint="eastAsia" w:eastAsia="仿宋_GB2312"/>
          <w:b w:val="0"/>
          <w:bCs w:val="0"/>
          <w:color w:val="auto"/>
          <w:kern w:val="21"/>
          <w:sz w:val="32"/>
          <w:szCs w:val="32"/>
          <w:u w:val="none"/>
          <w:shd w:val="clear" w:color="auto" w:fill="FFFFFF"/>
        </w:rPr>
        <w:t>资金信用管理履行监督职责，督促指导企业建立健全资金管理体系，规范企业资金监督管理行为，指导监督企业重大资金管理，开展企业资金管理情况分析和评价，促进企业防控资金系统性风险，开展与</w:t>
      </w:r>
      <w:r>
        <w:rPr>
          <w:rFonts w:hint="eastAsia"/>
          <w:b w:val="0"/>
          <w:bCs w:val="0"/>
          <w:color w:val="auto"/>
          <w:kern w:val="21"/>
          <w:sz w:val="32"/>
          <w:szCs w:val="32"/>
          <w:u w:val="none"/>
          <w:shd w:val="clear" w:color="auto" w:fill="FFFFFF"/>
          <w:lang w:eastAsia="zh-CN"/>
        </w:rPr>
        <w:t>企业</w:t>
      </w:r>
      <w:r>
        <w:rPr>
          <w:rFonts w:hint="eastAsia" w:eastAsia="仿宋_GB2312"/>
          <w:b w:val="0"/>
          <w:bCs w:val="0"/>
          <w:color w:val="auto"/>
          <w:kern w:val="21"/>
          <w:sz w:val="32"/>
          <w:szCs w:val="32"/>
          <w:u w:val="none"/>
          <w:shd w:val="clear" w:color="auto" w:fill="FFFFFF"/>
        </w:rPr>
        <w:t>资金监管有关的其他活动。</w:t>
      </w:r>
    </w:p>
    <w:p>
      <w:pPr>
        <w:keepNext w:val="0"/>
        <w:keepLines w:val="0"/>
        <w:pageBreakBefore w:val="0"/>
        <w:widowControl w:val="0"/>
        <w:kinsoku/>
        <w:wordWrap/>
        <w:overflowPunct w:val="0"/>
        <w:topLinePunct w:val="0"/>
        <w:autoSpaceDE/>
        <w:autoSpaceDN/>
        <w:bidi w:val="0"/>
        <w:adjustRightInd/>
        <w:snapToGrid/>
        <w:spacing w:beforeLines="0" w:afterLines="0" w:line="520" w:lineRule="exact"/>
        <w:ind w:firstLine="640" w:firstLineChars="200"/>
        <w:textAlignment w:val="auto"/>
        <w:rPr>
          <w:rFonts w:hint="eastAsia" w:eastAsia="仿宋_GB2312"/>
          <w:b w:val="0"/>
          <w:bCs w:val="0"/>
          <w:color w:val="auto"/>
          <w:kern w:val="21"/>
          <w:sz w:val="32"/>
          <w:szCs w:val="32"/>
          <w:u w:val="none"/>
          <w:shd w:val="clear" w:color="auto" w:fill="FFFFFF"/>
        </w:rPr>
      </w:pPr>
      <w:r>
        <w:rPr>
          <w:rFonts w:hint="eastAsia" w:ascii="黑体" w:hAnsi="黑体" w:eastAsia="黑体" w:cs="黑体"/>
          <w:b w:val="0"/>
          <w:bCs w:val="0"/>
          <w:color w:val="auto"/>
          <w:kern w:val="21"/>
          <w:sz w:val="32"/>
          <w:szCs w:val="32"/>
          <w:u w:val="none"/>
          <w:shd w:val="clear" w:color="auto" w:fill="auto"/>
        </w:rPr>
        <w:t>第六条</w:t>
      </w:r>
      <w:r>
        <w:rPr>
          <w:rFonts w:hint="eastAsia" w:eastAsia="仿宋_GB2312"/>
          <w:b w:val="0"/>
          <w:bCs w:val="0"/>
          <w:color w:val="auto"/>
          <w:kern w:val="21"/>
          <w:sz w:val="32"/>
          <w:szCs w:val="32"/>
          <w:u w:val="none"/>
          <w:shd w:val="clear" w:color="auto" w:fill="FFFFFF"/>
        </w:rPr>
        <w:t xml:space="preserve">  企业是资金管理的责任主体，负责资金</w:t>
      </w:r>
      <w:r>
        <w:rPr>
          <w:rFonts w:hint="eastAsia"/>
          <w:b w:val="0"/>
          <w:bCs w:val="0"/>
          <w:color w:val="auto"/>
          <w:kern w:val="21"/>
          <w:sz w:val="32"/>
          <w:szCs w:val="32"/>
          <w:u w:val="none"/>
          <w:shd w:val="clear" w:color="auto" w:fill="FFFFFF"/>
          <w:lang w:val="en-US" w:eastAsia="zh-CN"/>
        </w:rPr>
        <w:t>管理的</w:t>
      </w:r>
      <w:r>
        <w:rPr>
          <w:rFonts w:hint="eastAsia" w:eastAsia="仿宋_GB2312"/>
          <w:b w:val="0"/>
          <w:bCs w:val="0"/>
          <w:color w:val="auto"/>
          <w:kern w:val="21"/>
          <w:sz w:val="32"/>
          <w:szCs w:val="32"/>
          <w:u w:val="none"/>
          <w:shd w:val="clear" w:color="auto" w:fill="FFFFFF"/>
        </w:rPr>
        <w:t>决策和实施，并承担相应风险。</w:t>
      </w:r>
      <w:r>
        <w:rPr>
          <w:rFonts w:hint="eastAsia" w:eastAsia="仿宋_GB2312"/>
          <w:b w:val="0"/>
          <w:bCs w:val="0"/>
          <w:color w:val="auto"/>
          <w:kern w:val="21"/>
          <w:sz w:val="32"/>
          <w:szCs w:val="32"/>
          <w:u w:val="none"/>
          <w:shd w:val="clear" w:color="auto" w:fill="FFFFFF"/>
          <w:lang w:eastAsia="zh-CN"/>
        </w:rPr>
        <w:t>企业</w:t>
      </w:r>
      <w:r>
        <w:rPr>
          <w:rFonts w:hint="eastAsia" w:eastAsia="仿宋_GB2312"/>
          <w:b w:val="0"/>
          <w:bCs w:val="0"/>
          <w:color w:val="auto"/>
          <w:kern w:val="21"/>
          <w:sz w:val="32"/>
          <w:szCs w:val="32"/>
          <w:u w:val="none"/>
          <w:shd w:val="clear" w:color="auto" w:fill="FFFFFF"/>
        </w:rPr>
        <w:t>必须严格执行资金</w:t>
      </w:r>
      <w:r>
        <w:rPr>
          <w:rFonts w:hint="eastAsia" w:eastAsia="仿宋_GB2312"/>
          <w:b w:val="0"/>
          <w:bCs w:val="0"/>
          <w:color w:val="auto"/>
          <w:kern w:val="21"/>
          <w:sz w:val="32"/>
          <w:szCs w:val="32"/>
          <w:u w:val="none"/>
          <w:shd w:val="clear" w:color="auto" w:fill="FFFFFF"/>
          <w:lang w:eastAsia="zh-CN"/>
        </w:rPr>
        <w:t>管理</w:t>
      </w:r>
      <w:r>
        <w:rPr>
          <w:rFonts w:hint="eastAsia" w:eastAsia="仿宋_GB2312"/>
          <w:b w:val="0"/>
          <w:bCs w:val="0"/>
          <w:color w:val="auto"/>
          <w:kern w:val="21"/>
          <w:sz w:val="32"/>
          <w:szCs w:val="32"/>
          <w:u w:val="none"/>
          <w:shd w:val="clear" w:color="auto" w:fill="FFFFFF"/>
        </w:rPr>
        <w:t>相关的制度规定，按照“权责清晰、有效制衡”原则，明确内部资金</w:t>
      </w:r>
      <w:r>
        <w:rPr>
          <w:rFonts w:hint="eastAsia"/>
          <w:b w:val="0"/>
          <w:bCs w:val="0"/>
          <w:color w:val="auto"/>
          <w:kern w:val="21"/>
          <w:sz w:val="32"/>
          <w:szCs w:val="32"/>
          <w:u w:val="none"/>
          <w:shd w:val="clear" w:color="auto" w:fill="FFFFFF"/>
          <w:lang w:val="en-US" w:eastAsia="zh-CN"/>
        </w:rPr>
        <w:t>管理的</w:t>
      </w:r>
      <w:r>
        <w:rPr>
          <w:rFonts w:hint="eastAsia" w:eastAsia="仿宋_GB2312"/>
          <w:b w:val="0"/>
          <w:bCs w:val="0"/>
          <w:color w:val="auto"/>
          <w:kern w:val="21"/>
          <w:sz w:val="32"/>
          <w:szCs w:val="32"/>
          <w:u w:val="none"/>
          <w:shd w:val="clear" w:color="auto" w:fill="FFFFFF"/>
        </w:rPr>
        <w:t>决策、执行、监督等职责分工。</w:t>
      </w:r>
      <w:r>
        <w:rPr>
          <w:rFonts w:hint="eastAsia" w:eastAsia="仿宋_GB2312"/>
          <w:b w:val="0"/>
          <w:bCs w:val="0"/>
          <w:color w:val="auto"/>
          <w:kern w:val="21"/>
          <w:sz w:val="32"/>
          <w:szCs w:val="32"/>
          <w:u w:val="none"/>
          <w:shd w:val="clear" w:color="auto" w:fill="FFFFFF"/>
          <w:lang w:eastAsia="zh-CN"/>
        </w:rPr>
        <w:t>集团本级必须</w:t>
      </w:r>
      <w:r>
        <w:rPr>
          <w:rFonts w:hint="eastAsia" w:eastAsia="仿宋_GB2312"/>
          <w:b w:val="0"/>
          <w:bCs w:val="0"/>
          <w:color w:val="auto"/>
          <w:kern w:val="21"/>
          <w:sz w:val="32"/>
          <w:szCs w:val="32"/>
          <w:u w:val="none"/>
          <w:shd w:val="clear" w:color="auto" w:fill="FFFFFF"/>
        </w:rPr>
        <w:t>建立健全</w:t>
      </w:r>
      <w:r>
        <w:rPr>
          <w:rFonts w:hint="eastAsia" w:eastAsia="仿宋_GB2312"/>
          <w:b w:val="0"/>
          <w:bCs w:val="0"/>
          <w:color w:val="auto"/>
          <w:kern w:val="21"/>
          <w:sz w:val="32"/>
          <w:szCs w:val="32"/>
          <w:u w:val="none"/>
          <w:shd w:val="clear" w:color="auto" w:fill="FFFFFF"/>
          <w:lang w:eastAsia="zh-CN"/>
        </w:rPr>
        <w:t>集团</w:t>
      </w:r>
      <w:r>
        <w:rPr>
          <w:rFonts w:hint="eastAsia" w:eastAsia="仿宋_GB2312"/>
          <w:b w:val="0"/>
          <w:bCs w:val="0"/>
          <w:color w:val="auto"/>
          <w:kern w:val="21"/>
          <w:sz w:val="32"/>
          <w:szCs w:val="32"/>
          <w:u w:val="none"/>
          <w:shd w:val="clear" w:color="auto" w:fill="FFFFFF"/>
        </w:rPr>
        <w:t>统一完整的资金管理体系</w:t>
      </w:r>
      <w:r>
        <w:rPr>
          <w:rFonts w:hint="eastAsia" w:eastAsia="仿宋_GB2312"/>
          <w:b w:val="0"/>
          <w:bCs w:val="0"/>
          <w:color w:val="auto"/>
          <w:kern w:val="21"/>
          <w:sz w:val="32"/>
          <w:szCs w:val="32"/>
          <w:u w:val="none"/>
          <w:shd w:val="clear" w:color="auto" w:fill="FFFFFF"/>
          <w:lang w:eastAsia="zh-CN"/>
        </w:rPr>
        <w:t>，</w:t>
      </w:r>
      <w:r>
        <w:rPr>
          <w:rFonts w:hint="eastAsia" w:eastAsia="仿宋_GB2312"/>
          <w:b w:val="0"/>
          <w:bCs w:val="0"/>
          <w:color w:val="auto"/>
          <w:kern w:val="21"/>
          <w:sz w:val="32"/>
          <w:szCs w:val="32"/>
          <w:u w:val="none"/>
          <w:shd w:val="clear" w:color="auto" w:fill="FFFFFF"/>
        </w:rPr>
        <w:t>督促所属企业严格落实资金管理相关规定</w:t>
      </w:r>
      <w:r>
        <w:rPr>
          <w:rFonts w:hint="eastAsia" w:eastAsia="仿宋_GB2312"/>
          <w:b w:val="0"/>
          <w:bCs w:val="0"/>
          <w:color w:val="auto"/>
          <w:kern w:val="21"/>
          <w:sz w:val="32"/>
          <w:szCs w:val="32"/>
          <w:u w:val="none"/>
        </w:rPr>
        <w:t>，</w:t>
      </w:r>
      <w:r>
        <w:rPr>
          <w:rFonts w:hint="eastAsia" w:eastAsia="仿宋_GB2312"/>
          <w:b w:val="0"/>
          <w:bCs w:val="0"/>
          <w:color w:val="auto"/>
          <w:kern w:val="21"/>
          <w:sz w:val="32"/>
          <w:szCs w:val="32"/>
          <w:u w:val="none"/>
          <w:shd w:val="clear" w:color="auto" w:fill="FFFFFF"/>
        </w:rPr>
        <w:t>接受出资人对</w:t>
      </w:r>
      <w:r>
        <w:rPr>
          <w:rFonts w:hint="eastAsia" w:eastAsia="仿宋_GB2312"/>
          <w:b w:val="0"/>
          <w:bCs w:val="0"/>
          <w:color w:val="auto"/>
          <w:kern w:val="21"/>
          <w:sz w:val="32"/>
          <w:szCs w:val="32"/>
          <w:u w:val="none"/>
          <w:shd w:val="clear" w:color="auto" w:fill="FFFFFF"/>
          <w:lang w:eastAsia="zh-CN"/>
        </w:rPr>
        <w:t>企业</w:t>
      </w:r>
      <w:r>
        <w:rPr>
          <w:rFonts w:hint="eastAsia" w:eastAsia="仿宋_GB2312"/>
          <w:b w:val="0"/>
          <w:bCs w:val="0"/>
          <w:color w:val="auto"/>
          <w:kern w:val="21"/>
          <w:sz w:val="32"/>
          <w:szCs w:val="32"/>
          <w:u w:val="none"/>
          <w:shd w:val="clear" w:color="auto" w:fill="FFFFFF"/>
        </w:rPr>
        <w:t>资金管理活动的监督</w:t>
      </w:r>
      <w:r>
        <w:rPr>
          <w:rFonts w:hint="eastAsia" w:eastAsia="仿宋_GB2312"/>
          <w:b w:val="0"/>
          <w:bCs w:val="0"/>
          <w:color w:val="auto"/>
          <w:kern w:val="21"/>
          <w:sz w:val="32"/>
          <w:szCs w:val="32"/>
          <w:u w:val="none"/>
        </w:rPr>
        <w:t>。</w:t>
      </w:r>
    </w:p>
    <w:p>
      <w:pPr>
        <w:keepNext w:val="0"/>
        <w:keepLines w:val="0"/>
        <w:pageBreakBefore w:val="0"/>
        <w:widowControl w:val="0"/>
        <w:kinsoku/>
        <w:wordWrap/>
        <w:overflowPunct w:val="0"/>
        <w:topLinePunct w:val="0"/>
        <w:autoSpaceDE/>
        <w:autoSpaceDN/>
        <w:bidi w:val="0"/>
        <w:adjustRightInd/>
        <w:snapToGrid/>
        <w:spacing w:beforeLines="0" w:afterLines="0" w:line="520" w:lineRule="exact"/>
        <w:ind w:firstLine="640" w:firstLineChars="200"/>
        <w:textAlignment w:val="auto"/>
        <w:rPr>
          <w:rFonts w:hint="eastAsia" w:eastAsia="仿宋_GB2312"/>
          <w:b w:val="0"/>
          <w:bCs w:val="0"/>
          <w:color w:val="auto"/>
          <w:kern w:val="21"/>
          <w:sz w:val="32"/>
          <w:szCs w:val="32"/>
          <w:u w:val="none"/>
          <w:shd w:val="clear" w:color="auto" w:fill="FFFFFF"/>
        </w:rPr>
      </w:pPr>
      <w:r>
        <w:rPr>
          <w:rFonts w:hint="eastAsia" w:ascii="黑体" w:hAnsi="黑体" w:eastAsia="黑体" w:cs="黑体"/>
          <w:b w:val="0"/>
          <w:bCs w:val="0"/>
          <w:color w:val="auto"/>
          <w:kern w:val="21"/>
          <w:sz w:val="32"/>
          <w:szCs w:val="32"/>
          <w:u w:val="none"/>
          <w:shd w:val="clear" w:color="auto" w:fill="auto"/>
        </w:rPr>
        <w:t>第七条</w:t>
      </w:r>
      <w:r>
        <w:rPr>
          <w:rFonts w:hint="eastAsia" w:eastAsia="仿宋_GB2312"/>
          <w:b w:val="0"/>
          <w:bCs w:val="0"/>
          <w:color w:val="auto"/>
          <w:kern w:val="21"/>
          <w:sz w:val="32"/>
          <w:szCs w:val="32"/>
          <w:u w:val="none"/>
          <w:shd w:val="clear" w:color="auto" w:fill="FFFFFF"/>
        </w:rPr>
        <w:t xml:space="preserve"> </w:t>
      </w:r>
      <w:r>
        <w:rPr>
          <w:rFonts w:eastAsia="仿宋_GB2312"/>
          <w:b w:val="0"/>
          <w:bCs w:val="0"/>
          <w:color w:val="auto"/>
          <w:kern w:val="21"/>
          <w:sz w:val="32"/>
          <w:szCs w:val="32"/>
          <w:u w:val="none"/>
          <w:shd w:val="clear" w:color="auto" w:fill="FFFFFF"/>
        </w:rPr>
        <w:t xml:space="preserve"> </w:t>
      </w:r>
      <w:r>
        <w:rPr>
          <w:rFonts w:hint="eastAsia" w:eastAsia="仿宋_GB2312"/>
          <w:b w:val="0"/>
          <w:bCs w:val="0"/>
          <w:color w:val="auto"/>
          <w:kern w:val="21"/>
          <w:sz w:val="32"/>
          <w:szCs w:val="32"/>
          <w:u w:val="none"/>
          <w:shd w:val="clear" w:color="auto" w:fill="FFFFFF"/>
        </w:rPr>
        <w:t>企业应建立健全资金</w:t>
      </w:r>
      <w:r>
        <w:rPr>
          <w:rFonts w:hint="eastAsia"/>
          <w:b w:val="0"/>
          <w:bCs w:val="0"/>
          <w:color w:val="auto"/>
          <w:kern w:val="21"/>
          <w:sz w:val="32"/>
          <w:szCs w:val="32"/>
          <w:u w:val="none"/>
          <w:shd w:val="clear" w:color="auto" w:fill="FFFFFF"/>
          <w:lang w:val="en-US" w:eastAsia="zh-CN"/>
        </w:rPr>
        <w:t>管理</w:t>
      </w:r>
      <w:r>
        <w:rPr>
          <w:rFonts w:hint="eastAsia" w:eastAsia="仿宋_GB2312"/>
          <w:b w:val="0"/>
          <w:bCs w:val="0"/>
          <w:color w:val="auto"/>
          <w:kern w:val="21"/>
          <w:sz w:val="32"/>
          <w:szCs w:val="32"/>
          <w:u w:val="none"/>
          <w:shd w:val="clear" w:color="auto" w:fill="FFFFFF"/>
        </w:rPr>
        <w:t>风险防控体系，深入开展资金风险治理。明确资金</w:t>
      </w:r>
      <w:r>
        <w:rPr>
          <w:rFonts w:hint="eastAsia"/>
          <w:b w:val="0"/>
          <w:bCs w:val="0"/>
          <w:color w:val="auto"/>
          <w:kern w:val="21"/>
          <w:sz w:val="32"/>
          <w:szCs w:val="32"/>
          <w:u w:val="none"/>
          <w:shd w:val="clear" w:color="auto" w:fill="FFFFFF"/>
          <w:lang w:val="en-US" w:eastAsia="zh-CN"/>
        </w:rPr>
        <w:t>管理</w:t>
      </w:r>
      <w:r>
        <w:rPr>
          <w:rFonts w:hint="eastAsia" w:eastAsia="仿宋_GB2312"/>
          <w:b w:val="0"/>
          <w:bCs w:val="0"/>
          <w:color w:val="auto"/>
          <w:kern w:val="21"/>
          <w:sz w:val="32"/>
          <w:szCs w:val="32"/>
          <w:u w:val="none"/>
          <w:shd w:val="clear" w:color="auto" w:fill="FFFFFF"/>
        </w:rPr>
        <w:t>主管部门，严格</w:t>
      </w:r>
      <w:r>
        <w:rPr>
          <w:rFonts w:eastAsia="仿宋_GB2312"/>
          <w:b w:val="0"/>
          <w:bCs w:val="0"/>
          <w:color w:val="auto"/>
          <w:kern w:val="21"/>
          <w:sz w:val="32"/>
          <w:szCs w:val="32"/>
          <w:u w:val="none"/>
          <w:shd w:val="clear" w:color="auto" w:fill="FFFFFF"/>
        </w:rPr>
        <w:t>履行</w:t>
      </w:r>
      <w:r>
        <w:rPr>
          <w:rFonts w:hint="eastAsia" w:eastAsia="仿宋_GB2312"/>
          <w:b w:val="0"/>
          <w:bCs w:val="0"/>
          <w:color w:val="auto"/>
          <w:kern w:val="21"/>
          <w:sz w:val="32"/>
          <w:szCs w:val="32"/>
          <w:u w:val="none"/>
          <w:shd w:val="clear" w:color="auto" w:fill="FFFFFF"/>
        </w:rPr>
        <w:t>资金管理、风险识别、风险评估、风险防控和监督等职责。健全内控机制，</w:t>
      </w:r>
      <w:r>
        <w:rPr>
          <w:rFonts w:hint="eastAsia" w:ascii="仿宋_GB2312" w:eastAsia="仿宋_GB2312"/>
          <w:b w:val="0"/>
          <w:bCs w:val="0"/>
          <w:color w:val="auto"/>
          <w:kern w:val="21"/>
          <w:sz w:val="32"/>
          <w:szCs w:val="32"/>
          <w:u w:val="none"/>
        </w:rPr>
        <w:t>严格</w:t>
      </w:r>
      <w:r>
        <w:rPr>
          <w:rFonts w:hint="eastAsia" w:eastAsia="仿宋_GB2312"/>
          <w:b w:val="0"/>
          <w:bCs w:val="0"/>
          <w:color w:val="auto"/>
          <w:kern w:val="21"/>
          <w:sz w:val="32"/>
          <w:szCs w:val="32"/>
          <w:u w:val="none"/>
          <w:shd w:val="clear" w:color="auto" w:fill="FFFFFF"/>
        </w:rPr>
        <w:t>落实</w:t>
      </w:r>
      <w:r>
        <w:rPr>
          <w:rFonts w:hint="eastAsia" w:ascii="仿宋_GB2312" w:eastAsia="仿宋_GB2312"/>
          <w:b w:val="0"/>
          <w:bCs w:val="0"/>
          <w:color w:val="auto"/>
          <w:kern w:val="21"/>
          <w:sz w:val="32"/>
          <w:szCs w:val="32"/>
          <w:u w:val="none"/>
        </w:rPr>
        <w:t>不相容</w:t>
      </w:r>
      <w:r>
        <w:rPr>
          <w:rFonts w:hint="eastAsia" w:eastAsia="仿宋_GB2312"/>
          <w:b w:val="0"/>
          <w:bCs w:val="0"/>
          <w:color w:val="auto"/>
          <w:kern w:val="21"/>
          <w:sz w:val="32"/>
          <w:szCs w:val="32"/>
          <w:u w:val="none"/>
          <w:shd w:val="clear" w:color="auto" w:fill="FFFFFF"/>
        </w:rPr>
        <w:t>岗位分离、复核授权审批等制衡性措施</w:t>
      </w:r>
      <w:r>
        <w:rPr>
          <w:rFonts w:hint="eastAsia" w:ascii="仿宋_GB2312" w:eastAsia="仿宋_GB2312"/>
          <w:b w:val="0"/>
          <w:bCs w:val="0"/>
          <w:color w:val="auto"/>
          <w:kern w:val="21"/>
          <w:sz w:val="32"/>
          <w:szCs w:val="32"/>
          <w:u w:val="none"/>
        </w:rPr>
        <w:t>，严禁未经授权办理资金业务</w:t>
      </w:r>
      <w:r>
        <w:rPr>
          <w:rFonts w:hint="eastAsia" w:eastAsia="仿宋_GB2312"/>
          <w:b w:val="0"/>
          <w:bCs w:val="0"/>
          <w:color w:val="auto"/>
          <w:kern w:val="21"/>
          <w:sz w:val="32"/>
          <w:szCs w:val="32"/>
          <w:u w:val="none"/>
          <w:shd w:val="clear" w:color="auto" w:fill="FFFFFF"/>
        </w:rPr>
        <w:t>，严防发生舞弊行为。</w:t>
      </w:r>
    </w:p>
    <w:p>
      <w:pPr>
        <w:keepNext w:val="0"/>
        <w:keepLines w:val="0"/>
        <w:pageBreakBefore w:val="0"/>
        <w:widowControl w:val="0"/>
        <w:kinsoku/>
        <w:wordWrap/>
        <w:overflowPunct w:val="0"/>
        <w:topLinePunct w:val="0"/>
        <w:autoSpaceDE/>
        <w:autoSpaceDN/>
        <w:bidi w:val="0"/>
        <w:adjustRightInd/>
        <w:snapToGrid/>
        <w:spacing w:beforeLines="0" w:afterLines="0" w:line="520" w:lineRule="exact"/>
        <w:ind w:firstLine="640" w:firstLineChars="200"/>
        <w:textAlignment w:val="auto"/>
        <w:rPr>
          <w:rFonts w:hint="eastAsia" w:eastAsia="仿宋_GB2312"/>
          <w:b w:val="0"/>
          <w:bCs w:val="0"/>
          <w:color w:val="auto"/>
          <w:kern w:val="21"/>
          <w:sz w:val="32"/>
          <w:szCs w:val="32"/>
          <w:u w:val="none"/>
          <w:shd w:val="clear" w:color="auto" w:fill="FFFFFF"/>
        </w:rPr>
      </w:pPr>
      <w:r>
        <w:rPr>
          <w:rFonts w:hint="eastAsia" w:ascii="黑体" w:hAnsi="黑体" w:eastAsia="黑体" w:cs="黑体"/>
          <w:b w:val="0"/>
          <w:bCs w:val="0"/>
          <w:color w:val="auto"/>
          <w:kern w:val="21"/>
          <w:sz w:val="32"/>
          <w:szCs w:val="32"/>
          <w:u w:val="none"/>
          <w:shd w:val="clear" w:color="auto" w:fill="auto"/>
        </w:rPr>
        <w:t>第八条</w:t>
      </w:r>
      <w:r>
        <w:rPr>
          <w:rFonts w:hint="eastAsia" w:eastAsia="仿宋_GB2312"/>
          <w:b w:val="0"/>
          <w:bCs w:val="0"/>
          <w:color w:val="auto"/>
          <w:kern w:val="21"/>
          <w:sz w:val="32"/>
          <w:szCs w:val="32"/>
          <w:u w:val="none"/>
          <w:shd w:val="clear" w:color="auto" w:fill="FFFFFF"/>
        </w:rPr>
        <w:t xml:space="preserve">  企业应优化资金管理机制，根据战略发展需要科学统筹配置资金。</w:t>
      </w:r>
      <w:r>
        <w:rPr>
          <w:rFonts w:hint="eastAsia" w:eastAsia="仿宋_GB2312"/>
          <w:b w:val="0"/>
          <w:bCs w:val="0"/>
          <w:color w:val="auto"/>
          <w:kern w:val="21"/>
          <w:sz w:val="32"/>
          <w:szCs w:val="32"/>
          <w:u w:val="none"/>
          <w:shd w:val="clear" w:color="auto" w:fill="FFFFFF"/>
          <w:lang w:eastAsia="zh-CN"/>
        </w:rPr>
        <w:t>集团本级要</w:t>
      </w:r>
      <w:r>
        <w:rPr>
          <w:rFonts w:hint="eastAsia" w:eastAsia="仿宋_GB2312"/>
          <w:b w:val="0"/>
          <w:bCs w:val="0"/>
          <w:color w:val="auto"/>
          <w:kern w:val="21"/>
          <w:sz w:val="32"/>
          <w:szCs w:val="32"/>
          <w:u w:val="none"/>
          <w:shd w:val="clear" w:color="auto" w:fill="FFFFFF"/>
        </w:rPr>
        <w:t>按照</w:t>
      </w:r>
      <w:r>
        <w:rPr>
          <w:rFonts w:hint="eastAsia" w:ascii="仿宋_GB2312" w:eastAsia="仿宋_GB2312"/>
          <w:b w:val="0"/>
          <w:bCs w:val="0"/>
          <w:color w:val="auto"/>
          <w:kern w:val="21"/>
          <w:sz w:val="32"/>
          <w:szCs w:val="32"/>
          <w:u w:val="none"/>
          <w:shd w:val="clear" w:color="auto" w:fill="FFFFFF"/>
        </w:rPr>
        <w:t>“集中管理，统一调度，有偿使用”要求，</w:t>
      </w:r>
      <w:r>
        <w:rPr>
          <w:rFonts w:hint="eastAsia" w:eastAsia="仿宋_GB2312"/>
          <w:b w:val="0"/>
          <w:bCs w:val="0"/>
          <w:color w:val="auto"/>
          <w:kern w:val="21"/>
          <w:sz w:val="32"/>
          <w:szCs w:val="32"/>
          <w:u w:val="none"/>
          <w:shd w:val="clear" w:color="auto" w:fill="FFFFFF"/>
        </w:rPr>
        <w:t>不断完善分级授权管理机制，逐步加强结算</w:t>
      </w:r>
      <w:r>
        <w:rPr>
          <w:rFonts w:hint="eastAsia"/>
          <w:b w:val="0"/>
          <w:bCs w:val="0"/>
          <w:color w:val="auto"/>
          <w:kern w:val="21"/>
          <w:sz w:val="32"/>
          <w:szCs w:val="32"/>
          <w:u w:val="none"/>
          <w:shd w:val="clear" w:color="auto" w:fill="FFFFFF"/>
          <w:lang w:eastAsia="zh-CN"/>
        </w:rPr>
        <w:t>、</w:t>
      </w:r>
      <w:r>
        <w:rPr>
          <w:rFonts w:hint="eastAsia" w:eastAsia="仿宋_GB2312"/>
          <w:b w:val="0"/>
          <w:bCs w:val="0"/>
          <w:color w:val="auto"/>
          <w:kern w:val="21"/>
          <w:sz w:val="32"/>
          <w:szCs w:val="32"/>
          <w:u w:val="none"/>
          <w:shd w:val="clear" w:color="auto" w:fill="FFFFFF"/>
        </w:rPr>
        <w:t>存放、内部资金再配置等资金管理活动的集约</w:t>
      </w:r>
      <w:r>
        <w:rPr>
          <w:rFonts w:hint="eastAsia" w:eastAsia="仿宋_GB2312"/>
          <w:b w:val="0"/>
          <w:bCs w:val="0"/>
          <w:color w:val="auto"/>
          <w:kern w:val="21"/>
          <w:sz w:val="32"/>
          <w:szCs w:val="32"/>
          <w:u w:val="none"/>
          <w:shd w:val="clear" w:color="auto" w:fill="FFFFFF"/>
          <w:lang w:eastAsia="zh-CN"/>
        </w:rPr>
        <w:t>，</w:t>
      </w:r>
      <w:r>
        <w:rPr>
          <w:rFonts w:hint="eastAsia" w:eastAsia="仿宋_GB2312"/>
          <w:b w:val="0"/>
          <w:bCs w:val="0"/>
          <w:color w:val="auto"/>
          <w:kern w:val="21"/>
          <w:sz w:val="32"/>
          <w:szCs w:val="32"/>
          <w:u w:val="none"/>
          <w:shd w:val="clear" w:color="auto" w:fill="FFFFFF"/>
        </w:rPr>
        <w:t>逐步推动收支两条线财务管理体制</w:t>
      </w:r>
      <w:r>
        <w:rPr>
          <w:rFonts w:hint="eastAsia" w:eastAsia="仿宋_GB2312"/>
          <w:b w:val="0"/>
          <w:bCs w:val="0"/>
          <w:color w:val="auto"/>
          <w:kern w:val="21"/>
          <w:sz w:val="32"/>
          <w:szCs w:val="32"/>
          <w:u w:val="none"/>
          <w:shd w:val="clear" w:color="auto" w:fill="FFFFFF"/>
          <w:lang w:eastAsia="zh-CN"/>
        </w:rPr>
        <w:t>的</w:t>
      </w:r>
      <w:r>
        <w:rPr>
          <w:rFonts w:hint="eastAsia" w:eastAsia="仿宋_GB2312"/>
          <w:b w:val="0"/>
          <w:bCs w:val="0"/>
          <w:color w:val="auto"/>
          <w:kern w:val="21"/>
          <w:sz w:val="32"/>
          <w:szCs w:val="32"/>
          <w:u w:val="none"/>
          <w:shd w:val="clear" w:color="auto" w:fill="FFFFFF"/>
        </w:rPr>
        <w:t>形成。</w:t>
      </w:r>
    </w:p>
    <w:p>
      <w:pPr>
        <w:keepNext w:val="0"/>
        <w:keepLines w:val="0"/>
        <w:pageBreakBefore w:val="0"/>
        <w:widowControl w:val="0"/>
        <w:kinsoku/>
        <w:wordWrap/>
        <w:overflowPunct w:val="0"/>
        <w:topLinePunct w:val="0"/>
        <w:autoSpaceDE/>
        <w:autoSpaceDN/>
        <w:bidi w:val="0"/>
        <w:adjustRightInd/>
        <w:snapToGrid/>
        <w:spacing w:beforeLines="0" w:afterLines="0" w:line="520" w:lineRule="exact"/>
        <w:ind w:firstLine="640" w:firstLineChars="200"/>
        <w:textAlignment w:val="auto"/>
        <w:rPr>
          <w:rFonts w:hint="eastAsia" w:eastAsia="仿宋_GB2312"/>
          <w:b w:val="0"/>
          <w:bCs w:val="0"/>
          <w:color w:val="auto"/>
          <w:kern w:val="21"/>
          <w:sz w:val="32"/>
          <w:szCs w:val="32"/>
          <w:u w:val="none"/>
          <w:shd w:val="clear" w:color="auto" w:fill="FFFFFF"/>
        </w:rPr>
      </w:pPr>
      <w:r>
        <w:rPr>
          <w:rFonts w:hint="eastAsia" w:ascii="黑体" w:hAnsi="黑体" w:eastAsia="黑体" w:cs="黑体"/>
          <w:b w:val="0"/>
          <w:bCs w:val="0"/>
          <w:color w:val="auto"/>
          <w:kern w:val="21"/>
          <w:sz w:val="32"/>
          <w:szCs w:val="32"/>
          <w:u w:val="none"/>
          <w:shd w:val="clear" w:color="auto" w:fill="auto"/>
        </w:rPr>
        <w:t>第九条</w:t>
      </w:r>
      <w:r>
        <w:rPr>
          <w:rFonts w:hint="eastAsia" w:eastAsia="仿宋_GB2312"/>
          <w:b w:val="0"/>
          <w:bCs w:val="0"/>
          <w:color w:val="auto"/>
          <w:kern w:val="21"/>
          <w:sz w:val="32"/>
          <w:szCs w:val="32"/>
          <w:u w:val="none"/>
          <w:shd w:val="clear" w:color="auto" w:fill="FFFFFF"/>
        </w:rPr>
        <w:t xml:space="preserve">  企业应以集团</w:t>
      </w:r>
      <w:r>
        <w:rPr>
          <w:rFonts w:hint="eastAsia" w:eastAsia="仿宋_GB2312"/>
          <w:b w:val="0"/>
          <w:bCs w:val="0"/>
          <w:color w:val="auto"/>
          <w:kern w:val="21"/>
          <w:sz w:val="32"/>
          <w:szCs w:val="32"/>
          <w:u w:val="none"/>
          <w:shd w:val="clear" w:color="auto" w:fill="FFFFFF"/>
          <w:lang w:eastAsia="zh-CN"/>
        </w:rPr>
        <w:t>本级</w:t>
      </w:r>
      <w:r>
        <w:rPr>
          <w:rFonts w:hint="eastAsia" w:eastAsia="仿宋_GB2312"/>
          <w:b w:val="0"/>
          <w:bCs w:val="0"/>
          <w:color w:val="auto"/>
          <w:kern w:val="21"/>
          <w:sz w:val="32"/>
          <w:szCs w:val="32"/>
          <w:u w:val="none"/>
          <w:shd w:val="clear" w:color="auto" w:fill="FFFFFF"/>
        </w:rPr>
        <w:t>为统一合作平台，深入推进与银行、保险、信托等金融机构战略协同，深化全方位业务合作。从有利于</w:t>
      </w:r>
      <w:r>
        <w:rPr>
          <w:rFonts w:hint="eastAsia" w:eastAsia="仿宋_GB2312"/>
          <w:b w:val="0"/>
          <w:bCs w:val="0"/>
          <w:color w:val="auto"/>
          <w:kern w:val="21"/>
          <w:sz w:val="32"/>
          <w:szCs w:val="32"/>
          <w:u w:val="none"/>
          <w:shd w:val="clear" w:color="auto" w:fill="FFFFFF"/>
          <w:lang w:eastAsia="zh-CN"/>
        </w:rPr>
        <w:t>满足</w:t>
      </w:r>
      <w:r>
        <w:rPr>
          <w:rFonts w:hint="eastAsia" w:eastAsia="仿宋_GB2312"/>
          <w:b w:val="0"/>
          <w:bCs w:val="0"/>
          <w:color w:val="auto"/>
          <w:kern w:val="21"/>
          <w:sz w:val="32"/>
          <w:szCs w:val="32"/>
          <w:u w:val="none"/>
          <w:shd w:val="clear" w:color="auto" w:fill="FFFFFF"/>
        </w:rPr>
        <w:t>融资</w:t>
      </w:r>
      <w:r>
        <w:rPr>
          <w:rFonts w:hint="eastAsia" w:eastAsia="仿宋_GB2312"/>
          <w:b w:val="0"/>
          <w:bCs w:val="0"/>
          <w:color w:val="auto"/>
          <w:kern w:val="21"/>
          <w:sz w:val="32"/>
          <w:szCs w:val="32"/>
          <w:u w:val="none"/>
          <w:shd w:val="clear" w:color="auto" w:fill="FFFFFF"/>
          <w:lang w:eastAsia="zh-CN"/>
        </w:rPr>
        <w:t>需求</w:t>
      </w:r>
      <w:r>
        <w:rPr>
          <w:rFonts w:hint="eastAsia" w:eastAsia="仿宋_GB2312"/>
          <w:b w:val="0"/>
          <w:bCs w:val="0"/>
          <w:color w:val="auto"/>
          <w:kern w:val="21"/>
          <w:sz w:val="32"/>
          <w:szCs w:val="32"/>
          <w:u w:val="none"/>
          <w:shd w:val="clear" w:color="auto" w:fill="FFFFFF"/>
        </w:rPr>
        <w:t>、优化融资成本、开展资本运作、促进主业发展、确保资金安全等角度，通过</w:t>
      </w:r>
      <w:r>
        <w:rPr>
          <w:rFonts w:hint="eastAsia" w:eastAsia="仿宋_GB2312"/>
          <w:b w:val="0"/>
          <w:bCs w:val="0"/>
          <w:color w:val="auto"/>
          <w:kern w:val="21"/>
          <w:sz w:val="32"/>
          <w:szCs w:val="32"/>
          <w:u w:val="none"/>
        </w:rPr>
        <w:t>公开</w:t>
      </w:r>
      <w:r>
        <w:rPr>
          <w:rFonts w:hint="eastAsia" w:eastAsia="仿宋_GB2312"/>
          <w:b w:val="0"/>
          <w:bCs w:val="0"/>
          <w:color w:val="auto"/>
          <w:kern w:val="21"/>
          <w:sz w:val="32"/>
          <w:szCs w:val="32"/>
          <w:u w:val="none"/>
          <w:shd w:val="clear" w:color="auto" w:fill="FFFFFF"/>
        </w:rPr>
        <w:t>方式，遴选与自身实际需求相契合的战略合作金融机构</w:t>
      </w:r>
      <w:r>
        <w:rPr>
          <w:rFonts w:hint="eastAsia" w:eastAsia="仿宋_GB2312"/>
          <w:b w:val="0"/>
          <w:bCs w:val="0"/>
          <w:color w:val="auto"/>
          <w:kern w:val="21"/>
          <w:sz w:val="32"/>
          <w:szCs w:val="32"/>
          <w:u w:val="none"/>
          <w:shd w:val="clear" w:color="auto" w:fill="FFFFFF"/>
          <w:lang w:eastAsia="zh-CN"/>
        </w:rPr>
        <w:t>，</w:t>
      </w:r>
      <w:r>
        <w:rPr>
          <w:rFonts w:hint="eastAsia" w:eastAsia="仿宋_GB2312"/>
          <w:b w:val="0"/>
          <w:bCs w:val="0"/>
          <w:color w:val="auto"/>
          <w:kern w:val="21"/>
          <w:sz w:val="32"/>
          <w:szCs w:val="32"/>
          <w:u w:val="none"/>
          <w:shd w:val="clear" w:color="auto" w:fill="FFFFFF"/>
        </w:rPr>
        <w:t>定期</w:t>
      </w:r>
      <w:r>
        <w:rPr>
          <w:rFonts w:hint="eastAsia"/>
          <w:b w:val="0"/>
          <w:bCs w:val="0"/>
          <w:color w:val="auto"/>
          <w:kern w:val="21"/>
          <w:sz w:val="32"/>
          <w:szCs w:val="32"/>
          <w:u w:val="none"/>
          <w:shd w:val="clear" w:color="auto" w:fill="FFFFFF"/>
          <w:lang w:eastAsia="zh-CN"/>
        </w:rPr>
        <w:t>（</w:t>
      </w:r>
      <w:r>
        <w:rPr>
          <w:rFonts w:hint="eastAsia"/>
          <w:b w:val="0"/>
          <w:bCs w:val="0"/>
          <w:color w:val="auto"/>
          <w:kern w:val="21"/>
          <w:sz w:val="32"/>
          <w:szCs w:val="32"/>
          <w:u w:val="none"/>
          <w:shd w:val="clear" w:color="auto" w:fill="FFFFFF"/>
          <w:lang w:val="en-US" w:eastAsia="zh-CN"/>
        </w:rPr>
        <w:t>1—3年</w:t>
      </w:r>
      <w:r>
        <w:rPr>
          <w:rFonts w:hint="eastAsia"/>
          <w:b w:val="0"/>
          <w:bCs w:val="0"/>
          <w:color w:val="auto"/>
          <w:kern w:val="21"/>
          <w:sz w:val="32"/>
          <w:szCs w:val="32"/>
          <w:u w:val="none"/>
          <w:shd w:val="clear" w:color="auto" w:fill="FFFFFF"/>
          <w:lang w:eastAsia="zh-CN"/>
        </w:rPr>
        <w:t>）</w:t>
      </w:r>
      <w:r>
        <w:rPr>
          <w:rFonts w:hint="eastAsia" w:eastAsia="仿宋_GB2312"/>
          <w:b w:val="0"/>
          <w:bCs w:val="0"/>
          <w:color w:val="auto"/>
          <w:kern w:val="21"/>
          <w:sz w:val="32"/>
          <w:szCs w:val="32"/>
          <w:u w:val="none"/>
          <w:shd w:val="clear" w:color="auto" w:fill="FFFFFF"/>
        </w:rPr>
        <w:t>对战略合作金融机构开展动态管理，强化资源匹配和协同性，巩固银企战略合作关系。</w:t>
      </w:r>
    </w:p>
    <w:p>
      <w:pPr>
        <w:keepNext w:val="0"/>
        <w:keepLines w:val="0"/>
        <w:pageBreakBefore w:val="0"/>
        <w:widowControl w:val="0"/>
        <w:kinsoku/>
        <w:wordWrap/>
        <w:overflowPunct w:val="0"/>
        <w:topLinePunct w:val="0"/>
        <w:autoSpaceDE/>
        <w:autoSpaceDN/>
        <w:bidi w:val="0"/>
        <w:adjustRightInd/>
        <w:snapToGrid/>
        <w:spacing w:beforeLines="0" w:afterLines="0" w:line="520" w:lineRule="exact"/>
        <w:ind w:firstLine="640" w:firstLineChars="200"/>
        <w:textAlignment w:val="auto"/>
        <w:rPr>
          <w:rFonts w:hint="eastAsia" w:eastAsia="仿宋_GB2312"/>
          <w:b w:val="0"/>
          <w:bCs w:val="0"/>
          <w:color w:val="auto"/>
          <w:kern w:val="21"/>
          <w:sz w:val="32"/>
          <w:szCs w:val="32"/>
          <w:u w:val="none"/>
          <w:shd w:val="clear" w:color="auto" w:fill="FFFFFF"/>
        </w:rPr>
      </w:pPr>
      <w:r>
        <w:rPr>
          <w:rFonts w:hint="eastAsia" w:ascii="黑体" w:hAnsi="黑体" w:eastAsia="黑体" w:cs="黑体"/>
          <w:b w:val="0"/>
          <w:bCs w:val="0"/>
          <w:color w:val="auto"/>
          <w:kern w:val="21"/>
          <w:sz w:val="32"/>
          <w:szCs w:val="32"/>
          <w:u w:val="none"/>
          <w:shd w:val="clear" w:color="auto" w:fill="auto"/>
        </w:rPr>
        <w:t>第十条</w:t>
      </w:r>
      <w:r>
        <w:rPr>
          <w:rFonts w:hint="eastAsia" w:ascii="仿宋_GB2312" w:hAnsi="仿宋_GB2312" w:eastAsia="仿宋_GB2312" w:cs="仿宋_GB2312"/>
          <w:b w:val="0"/>
          <w:bCs w:val="0"/>
          <w:color w:val="auto"/>
          <w:kern w:val="21"/>
          <w:sz w:val="32"/>
          <w:szCs w:val="32"/>
          <w:u w:val="none"/>
          <w:shd w:val="clear" w:color="auto" w:fill="FFFFFF"/>
        </w:rPr>
        <w:t xml:space="preserve">  企业</w:t>
      </w:r>
      <w:r>
        <w:rPr>
          <w:rFonts w:ascii="仿宋_GB2312" w:hAnsi="仿宋_GB2312" w:eastAsia="仿宋_GB2312" w:cs="仿宋_GB2312"/>
          <w:b w:val="0"/>
          <w:bCs w:val="0"/>
          <w:color w:val="auto"/>
          <w:kern w:val="21"/>
          <w:sz w:val="32"/>
          <w:szCs w:val="32"/>
          <w:u w:val="none"/>
          <w:shd w:val="clear" w:color="auto" w:fill="FFFFFF"/>
        </w:rPr>
        <w:t>要</w:t>
      </w:r>
      <w:r>
        <w:rPr>
          <w:rFonts w:hint="eastAsia" w:ascii="仿宋_GB2312" w:hAnsi="仿宋_GB2312" w:eastAsia="仿宋_GB2312" w:cs="仿宋_GB2312"/>
          <w:b w:val="0"/>
          <w:bCs w:val="0"/>
          <w:color w:val="auto"/>
          <w:kern w:val="21"/>
          <w:sz w:val="32"/>
          <w:szCs w:val="32"/>
          <w:u w:val="none"/>
          <w:shd w:val="clear" w:color="auto" w:fill="FFFFFF"/>
        </w:rPr>
        <w:t>建立健全资金预算管理体系，将主要的资金活动纳入全面预算管理</w:t>
      </w:r>
      <w:r>
        <w:rPr>
          <w:rFonts w:ascii="仿宋_GB2312" w:hAnsi="仿宋_GB2312" w:eastAsia="仿宋_GB2312" w:cs="仿宋_GB2312"/>
          <w:b w:val="0"/>
          <w:bCs w:val="0"/>
          <w:color w:val="auto"/>
          <w:kern w:val="21"/>
          <w:sz w:val="32"/>
          <w:szCs w:val="32"/>
          <w:u w:val="none"/>
          <w:shd w:val="clear" w:color="auto" w:fill="FFFFFF"/>
        </w:rPr>
        <w:t>，</w:t>
      </w:r>
      <w:r>
        <w:rPr>
          <w:rFonts w:hint="eastAsia" w:ascii="仿宋_GB2312" w:hAnsi="仿宋_GB2312" w:eastAsia="仿宋_GB2312" w:cs="仿宋_GB2312"/>
          <w:b w:val="0"/>
          <w:bCs w:val="0"/>
          <w:color w:val="auto"/>
          <w:kern w:val="21"/>
          <w:sz w:val="32"/>
          <w:szCs w:val="32"/>
          <w:u w:val="none"/>
          <w:shd w:val="clear" w:color="auto" w:fill="FFFFFF"/>
        </w:rPr>
        <w:t>不断加强资金预算深度广度。</w:t>
      </w:r>
      <w:r>
        <w:rPr>
          <w:rFonts w:hint="eastAsia" w:eastAsia="仿宋_GB2312"/>
          <w:b w:val="0"/>
          <w:bCs w:val="0"/>
          <w:color w:val="auto"/>
          <w:kern w:val="21"/>
          <w:sz w:val="32"/>
          <w:szCs w:val="32"/>
          <w:u w:val="none"/>
          <w:shd w:val="clear" w:color="auto" w:fill="FFFFFF"/>
        </w:rPr>
        <w:t>根据战略规划和年度经营计划，科学合理编制年度资金预算，</w:t>
      </w:r>
      <w:r>
        <w:rPr>
          <w:rFonts w:hint="eastAsia" w:ascii="仿宋_GB2312" w:hAnsi="仿宋_GB2312" w:eastAsia="仿宋_GB2312" w:cs="仿宋_GB2312"/>
          <w:b w:val="0"/>
          <w:bCs w:val="0"/>
          <w:color w:val="auto"/>
          <w:kern w:val="21"/>
          <w:sz w:val="32"/>
          <w:szCs w:val="32"/>
          <w:u w:val="none"/>
          <w:shd w:val="clear" w:color="auto" w:fill="FFFFFF"/>
        </w:rPr>
        <w:t>充分发挥资金预算作用，</w:t>
      </w:r>
      <w:r>
        <w:rPr>
          <w:rFonts w:ascii="仿宋_GB2312" w:hAnsi="仿宋_GB2312" w:eastAsia="仿宋_GB2312" w:cs="仿宋_GB2312"/>
          <w:b w:val="0"/>
          <w:bCs w:val="0"/>
          <w:color w:val="auto"/>
          <w:kern w:val="21"/>
          <w:sz w:val="32"/>
          <w:szCs w:val="32"/>
          <w:u w:val="none"/>
          <w:shd w:val="clear" w:color="auto" w:fill="FFFFFF"/>
        </w:rPr>
        <w:t>统一协调配置内部资源，强化预算过程控制</w:t>
      </w:r>
      <w:r>
        <w:rPr>
          <w:rFonts w:hint="eastAsia" w:eastAsia="仿宋_GB2312"/>
          <w:b w:val="0"/>
          <w:bCs w:val="0"/>
          <w:color w:val="auto"/>
          <w:kern w:val="21"/>
          <w:sz w:val="32"/>
          <w:szCs w:val="32"/>
          <w:u w:val="none"/>
          <w:shd w:val="clear" w:color="auto" w:fill="FFFFFF"/>
        </w:rPr>
        <w:t>，确保资金合理占用和良性循环。</w:t>
      </w:r>
    </w:p>
    <w:p>
      <w:pPr>
        <w:keepNext w:val="0"/>
        <w:keepLines w:val="0"/>
        <w:pageBreakBefore w:val="0"/>
        <w:widowControl w:val="0"/>
        <w:kinsoku/>
        <w:wordWrap/>
        <w:overflowPunct w:val="0"/>
        <w:topLinePunct w:val="0"/>
        <w:autoSpaceDE/>
        <w:autoSpaceDN/>
        <w:bidi w:val="0"/>
        <w:adjustRightInd/>
        <w:snapToGrid/>
        <w:spacing w:beforeLines="0" w:afterLines="0" w:line="520" w:lineRule="exact"/>
        <w:ind w:firstLine="640" w:firstLineChars="200"/>
        <w:textAlignment w:val="auto"/>
        <w:rPr>
          <w:rFonts w:hint="eastAsia" w:eastAsia="仿宋_GB2312"/>
          <w:b w:val="0"/>
          <w:bCs w:val="0"/>
          <w:color w:val="auto"/>
          <w:kern w:val="21"/>
          <w:sz w:val="32"/>
          <w:szCs w:val="32"/>
          <w:u w:val="none"/>
          <w:shd w:val="clear" w:color="auto" w:fill="FFFFFF"/>
        </w:rPr>
      </w:pPr>
      <w:r>
        <w:rPr>
          <w:rFonts w:hint="eastAsia" w:ascii="黑体" w:hAnsi="黑体" w:eastAsia="黑体" w:cs="黑体"/>
          <w:b w:val="0"/>
          <w:bCs w:val="0"/>
          <w:color w:val="auto"/>
          <w:kern w:val="21"/>
          <w:sz w:val="32"/>
          <w:szCs w:val="32"/>
          <w:u w:val="none"/>
        </w:rPr>
        <w:t>第十一条</w:t>
      </w:r>
      <w:r>
        <w:rPr>
          <w:rFonts w:hint="eastAsia" w:ascii="仿宋_GB2312" w:eastAsia="仿宋_GB2312"/>
          <w:b w:val="0"/>
          <w:bCs w:val="0"/>
          <w:color w:val="auto"/>
          <w:kern w:val="21"/>
          <w:sz w:val="32"/>
          <w:szCs w:val="32"/>
          <w:u w:val="none"/>
        </w:rPr>
        <w:t xml:space="preserve">  </w:t>
      </w:r>
      <w:r>
        <w:rPr>
          <w:rFonts w:hint="eastAsia" w:eastAsia="仿宋_GB2312"/>
          <w:b w:val="0"/>
          <w:bCs w:val="0"/>
          <w:color w:val="auto"/>
          <w:kern w:val="21"/>
          <w:sz w:val="32"/>
          <w:szCs w:val="32"/>
          <w:u w:val="none"/>
          <w:shd w:val="clear" w:color="auto" w:fill="FFFFFF"/>
          <w:lang w:eastAsia="zh-CN"/>
        </w:rPr>
        <w:t>企业</w:t>
      </w:r>
      <w:r>
        <w:rPr>
          <w:rFonts w:hint="eastAsia" w:eastAsia="仿宋_GB2312"/>
          <w:b w:val="0"/>
          <w:bCs w:val="0"/>
          <w:color w:val="auto"/>
          <w:kern w:val="21"/>
          <w:sz w:val="32"/>
          <w:szCs w:val="32"/>
          <w:u w:val="none"/>
          <w:shd w:val="clear" w:color="auto" w:fill="FFFFFF"/>
        </w:rPr>
        <w:t>应通过设立财务公司、资金中心</w:t>
      </w:r>
      <w:r>
        <w:rPr>
          <w:rFonts w:hint="eastAsia" w:eastAsia="仿宋_GB2312"/>
          <w:b w:val="0"/>
          <w:bCs w:val="0"/>
          <w:color w:val="auto"/>
          <w:kern w:val="21"/>
          <w:sz w:val="32"/>
          <w:szCs w:val="32"/>
          <w:u w:val="none"/>
          <w:shd w:val="clear" w:color="auto" w:fill="FFFFFF"/>
          <w:lang w:eastAsia="zh-CN"/>
        </w:rPr>
        <w:t>、共享中心</w:t>
      </w:r>
      <w:r>
        <w:rPr>
          <w:rFonts w:hint="eastAsia" w:eastAsia="仿宋_GB2312"/>
          <w:b w:val="0"/>
          <w:bCs w:val="0"/>
          <w:color w:val="auto"/>
          <w:kern w:val="21"/>
          <w:sz w:val="32"/>
          <w:szCs w:val="32"/>
          <w:u w:val="none"/>
          <w:shd w:val="clear" w:color="auto" w:fill="FFFFFF"/>
        </w:rPr>
        <w:t>等方式，加强资金归集和价值提升，规范开展内部金融服务，</w:t>
      </w:r>
      <w:r>
        <w:rPr>
          <w:rFonts w:hint="eastAsia" w:eastAsia="仿宋_GB2312"/>
          <w:b w:val="0"/>
          <w:bCs w:val="0"/>
          <w:color w:val="auto"/>
          <w:kern w:val="21"/>
          <w:sz w:val="32"/>
          <w:szCs w:val="32"/>
          <w:u w:val="none"/>
          <w:shd w:val="clear" w:color="auto" w:fill="FFFFFF"/>
          <w:lang w:eastAsia="zh-CN"/>
        </w:rPr>
        <w:t>提高资金使用效率</w:t>
      </w:r>
      <w:r>
        <w:rPr>
          <w:rFonts w:hint="eastAsia" w:eastAsia="仿宋_GB2312"/>
          <w:b w:val="0"/>
          <w:bCs w:val="0"/>
          <w:color w:val="auto"/>
          <w:kern w:val="21"/>
          <w:sz w:val="32"/>
          <w:szCs w:val="32"/>
          <w:u w:val="none"/>
          <w:shd w:val="clear" w:color="auto" w:fill="FFFFFF"/>
        </w:rPr>
        <w:t>，保障集团资金安全。</w:t>
      </w:r>
    </w:p>
    <w:p>
      <w:pPr>
        <w:keepNext w:val="0"/>
        <w:keepLines w:val="0"/>
        <w:pageBreakBefore w:val="0"/>
        <w:widowControl w:val="0"/>
        <w:kinsoku/>
        <w:wordWrap/>
        <w:overflowPunct w:val="0"/>
        <w:topLinePunct w:val="0"/>
        <w:autoSpaceDE/>
        <w:autoSpaceDN/>
        <w:bidi w:val="0"/>
        <w:adjustRightInd/>
        <w:snapToGrid/>
        <w:spacing w:beforeLines="0" w:afterLines="0" w:line="520" w:lineRule="exact"/>
        <w:ind w:firstLine="640" w:firstLineChars="200"/>
        <w:textAlignment w:val="auto"/>
        <w:rPr>
          <w:rFonts w:hint="eastAsia" w:ascii="仿宋_GB2312" w:eastAsia="仿宋_GB2312"/>
          <w:b w:val="0"/>
          <w:bCs w:val="0"/>
          <w:color w:val="auto"/>
          <w:kern w:val="21"/>
          <w:sz w:val="32"/>
          <w:szCs w:val="32"/>
          <w:u w:val="none"/>
        </w:rPr>
      </w:pPr>
      <w:r>
        <w:rPr>
          <w:rFonts w:hint="eastAsia" w:ascii="仿宋_GB2312" w:eastAsia="仿宋_GB2312"/>
          <w:b w:val="0"/>
          <w:bCs w:val="0"/>
          <w:color w:val="auto"/>
          <w:kern w:val="21"/>
          <w:sz w:val="32"/>
          <w:szCs w:val="32"/>
          <w:u w:val="none"/>
        </w:rPr>
        <w:t>设有财务公司的企业，应加强对企业资金、结算、融资等业务统一管理，提升资源配置整体效益，构建现代化集团资金信用管控体系。</w:t>
      </w:r>
    </w:p>
    <w:p>
      <w:pPr>
        <w:keepNext w:val="0"/>
        <w:keepLines w:val="0"/>
        <w:pageBreakBefore w:val="0"/>
        <w:widowControl w:val="0"/>
        <w:kinsoku/>
        <w:wordWrap/>
        <w:overflowPunct w:val="0"/>
        <w:topLinePunct w:val="0"/>
        <w:autoSpaceDE/>
        <w:autoSpaceDN/>
        <w:bidi w:val="0"/>
        <w:spacing w:beforeLines="0" w:afterLines="0" w:line="520" w:lineRule="exact"/>
        <w:ind w:firstLine="640" w:firstLineChars="200"/>
        <w:jc w:val="center"/>
        <w:textAlignment w:val="auto"/>
        <w:rPr>
          <w:rFonts w:hint="eastAsia" w:eastAsia="仿宋_GB2312"/>
          <w:b w:val="0"/>
          <w:bCs w:val="0"/>
          <w:color w:val="auto"/>
          <w:kern w:val="21"/>
          <w:sz w:val="32"/>
          <w:szCs w:val="32"/>
          <w:u w:val="none"/>
          <w:shd w:val="clear" w:color="auto" w:fill="FFFFFF"/>
        </w:rPr>
      </w:pPr>
      <w:r>
        <w:rPr>
          <w:rFonts w:hint="eastAsia" w:ascii="黑体" w:hAnsi="黑体" w:eastAsia="黑体"/>
          <w:b w:val="0"/>
          <w:bCs w:val="0"/>
          <w:color w:val="auto"/>
          <w:kern w:val="21"/>
          <w:sz w:val="32"/>
          <w:szCs w:val="32"/>
          <w:u w:val="none"/>
        </w:rPr>
        <w:t>第三章  账户管理</w:t>
      </w:r>
    </w:p>
    <w:p>
      <w:pPr>
        <w:keepNext w:val="0"/>
        <w:keepLines w:val="0"/>
        <w:pageBreakBefore w:val="0"/>
        <w:widowControl w:val="0"/>
        <w:kinsoku/>
        <w:wordWrap/>
        <w:overflowPunct w:val="0"/>
        <w:topLinePunct w:val="0"/>
        <w:autoSpaceDE/>
        <w:autoSpaceDN/>
        <w:bidi w:val="0"/>
        <w:adjustRightInd/>
        <w:snapToGrid/>
        <w:spacing w:beforeLines="0" w:afterLines="0" w:line="520" w:lineRule="exact"/>
        <w:ind w:firstLine="640" w:firstLineChars="200"/>
        <w:textAlignment w:val="auto"/>
        <w:rPr>
          <w:rFonts w:hint="eastAsia" w:eastAsia="仿宋_GB2312"/>
          <w:b w:val="0"/>
          <w:bCs w:val="0"/>
          <w:color w:val="auto"/>
          <w:kern w:val="21"/>
          <w:sz w:val="32"/>
          <w:szCs w:val="32"/>
          <w:u w:val="none"/>
          <w:shd w:val="clear" w:color="auto" w:fill="FFFFFF"/>
        </w:rPr>
      </w:pPr>
      <w:r>
        <w:rPr>
          <w:rFonts w:hint="eastAsia" w:ascii="黑体" w:hAnsi="黑体" w:eastAsia="黑体" w:cs="黑体"/>
          <w:b w:val="0"/>
          <w:bCs w:val="0"/>
          <w:color w:val="auto"/>
          <w:kern w:val="21"/>
          <w:sz w:val="32"/>
          <w:szCs w:val="32"/>
          <w:u w:val="none"/>
          <w:shd w:val="clear" w:color="auto" w:fill="auto"/>
        </w:rPr>
        <w:t>第十</w:t>
      </w:r>
      <w:r>
        <w:rPr>
          <w:rFonts w:hint="eastAsia" w:ascii="黑体" w:hAnsi="黑体" w:eastAsia="黑体" w:cs="黑体"/>
          <w:b w:val="0"/>
          <w:bCs w:val="0"/>
          <w:color w:val="auto"/>
          <w:kern w:val="21"/>
          <w:sz w:val="32"/>
          <w:szCs w:val="32"/>
          <w:u w:val="none"/>
          <w:shd w:val="clear" w:color="auto" w:fill="auto"/>
          <w:lang w:val="en-US" w:eastAsia="zh-CN"/>
        </w:rPr>
        <w:t>二</w:t>
      </w:r>
      <w:r>
        <w:rPr>
          <w:rFonts w:hint="eastAsia" w:ascii="黑体" w:hAnsi="黑体" w:eastAsia="黑体" w:cs="黑体"/>
          <w:b w:val="0"/>
          <w:bCs w:val="0"/>
          <w:color w:val="auto"/>
          <w:kern w:val="21"/>
          <w:sz w:val="32"/>
          <w:szCs w:val="32"/>
          <w:u w:val="none"/>
          <w:shd w:val="clear" w:color="auto" w:fill="auto"/>
        </w:rPr>
        <w:t>条</w:t>
      </w:r>
      <w:r>
        <w:rPr>
          <w:rFonts w:hint="eastAsia" w:eastAsia="仿宋_GB2312"/>
          <w:b w:val="0"/>
          <w:bCs w:val="0"/>
          <w:color w:val="auto"/>
          <w:kern w:val="21"/>
          <w:sz w:val="32"/>
          <w:szCs w:val="32"/>
          <w:u w:val="none"/>
          <w:shd w:val="clear" w:color="auto" w:fill="FFFFFF"/>
        </w:rPr>
        <w:t xml:space="preserve">  企业账户包括各级企业在银行或其他非银行金融机构开立的各类账户。</w:t>
      </w:r>
    </w:p>
    <w:p>
      <w:pPr>
        <w:keepNext w:val="0"/>
        <w:keepLines w:val="0"/>
        <w:pageBreakBefore w:val="0"/>
        <w:widowControl w:val="0"/>
        <w:kinsoku/>
        <w:wordWrap/>
        <w:overflowPunct w:val="0"/>
        <w:topLinePunct w:val="0"/>
        <w:autoSpaceDE/>
        <w:autoSpaceDN/>
        <w:bidi w:val="0"/>
        <w:adjustRightInd/>
        <w:snapToGrid/>
        <w:spacing w:beforeLines="0" w:afterLines="0" w:line="520" w:lineRule="exact"/>
        <w:ind w:firstLine="640" w:firstLineChars="200"/>
        <w:textAlignment w:val="auto"/>
        <w:rPr>
          <w:rFonts w:hint="eastAsia" w:eastAsia="仿宋_GB2312"/>
          <w:b w:val="0"/>
          <w:bCs w:val="0"/>
          <w:color w:val="auto"/>
          <w:kern w:val="21"/>
          <w:sz w:val="32"/>
          <w:szCs w:val="32"/>
          <w:shd w:val="clear" w:color="auto" w:fill="FFFFFF"/>
          <w:lang w:eastAsia="zh-CN"/>
        </w:rPr>
      </w:pPr>
      <w:r>
        <w:rPr>
          <w:rFonts w:hint="eastAsia" w:ascii="黑体" w:hAnsi="黑体" w:eastAsia="黑体" w:cs="黑体"/>
          <w:b w:val="0"/>
          <w:bCs w:val="0"/>
          <w:color w:val="auto"/>
          <w:kern w:val="21"/>
          <w:sz w:val="32"/>
          <w:szCs w:val="32"/>
          <w:u w:val="none"/>
          <w:shd w:val="clear" w:color="auto" w:fill="auto"/>
        </w:rPr>
        <w:t>第十</w:t>
      </w:r>
      <w:r>
        <w:rPr>
          <w:rFonts w:hint="eastAsia" w:ascii="黑体" w:hAnsi="黑体" w:eastAsia="黑体" w:cs="黑体"/>
          <w:b w:val="0"/>
          <w:bCs w:val="0"/>
          <w:color w:val="auto"/>
          <w:kern w:val="21"/>
          <w:sz w:val="32"/>
          <w:szCs w:val="32"/>
          <w:u w:val="none"/>
          <w:shd w:val="clear" w:color="auto" w:fill="auto"/>
          <w:lang w:val="en-US" w:eastAsia="zh-CN"/>
        </w:rPr>
        <w:t>三</w:t>
      </w:r>
      <w:r>
        <w:rPr>
          <w:rFonts w:hint="eastAsia" w:ascii="黑体" w:hAnsi="黑体" w:eastAsia="黑体" w:cs="黑体"/>
          <w:b w:val="0"/>
          <w:bCs w:val="0"/>
          <w:color w:val="auto"/>
          <w:kern w:val="21"/>
          <w:sz w:val="32"/>
          <w:szCs w:val="32"/>
          <w:u w:val="none"/>
          <w:shd w:val="clear" w:color="auto" w:fill="auto"/>
        </w:rPr>
        <w:t>条</w:t>
      </w:r>
      <w:r>
        <w:rPr>
          <w:rFonts w:hint="eastAsia" w:eastAsia="仿宋_GB2312"/>
          <w:b w:val="0"/>
          <w:bCs w:val="0"/>
          <w:color w:val="auto"/>
          <w:kern w:val="21"/>
          <w:sz w:val="32"/>
          <w:szCs w:val="32"/>
          <w:u w:val="none"/>
          <w:shd w:val="clear" w:color="auto" w:fill="FFFFFF"/>
        </w:rPr>
        <w:t xml:space="preserve">  </w:t>
      </w:r>
      <w:r>
        <w:rPr>
          <w:rFonts w:hint="eastAsia" w:eastAsia="仿宋_GB2312"/>
          <w:b w:val="0"/>
          <w:bCs w:val="0"/>
          <w:color w:val="auto"/>
          <w:kern w:val="21"/>
          <w:sz w:val="32"/>
          <w:szCs w:val="32"/>
          <w:shd w:val="clear" w:color="auto" w:fill="FFFFFF"/>
        </w:rPr>
        <w:t>企业账户管理应突出“合规、安全、高效”原则，堵塞资金管理漏洞。建立健全账户管理制度，对各级企业账户进行统一规划、集中管理，根据业务需要严格把控账户开设数量。</w:t>
      </w:r>
      <w:r>
        <w:rPr>
          <w:rFonts w:hint="eastAsia" w:eastAsia="仿宋_GB2312"/>
          <w:b w:val="0"/>
          <w:bCs w:val="0"/>
          <w:color w:val="auto"/>
          <w:kern w:val="21"/>
          <w:sz w:val="32"/>
          <w:szCs w:val="32"/>
          <w:shd w:val="clear" w:color="auto" w:fill="FFFFFF"/>
          <w:lang w:eastAsia="zh-CN"/>
        </w:rPr>
        <w:t>有条件的</w:t>
      </w:r>
      <w:r>
        <w:rPr>
          <w:rFonts w:hint="eastAsia" w:eastAsia="仿宋_GB2312"/>
          <w:b w:val="0"/>
          <w:bCs w:val="0"/>
          <w:color w:val="auto"/>
          <w:kern w:val="21"/>
          <w:sz w:val="32"/>
          <w:szCs w:val="32"/>
          <w:shd w:val="clear" w:color="auto" w:fill="FFFFFF"/>
        </w:rPr>
        <w:t>企业</w:t>
      </w:r>
      <w:r>
        <w:rPr>
          <w:rFonts w:hint="eastAsia" w:eastAsia="仿宋_GB2312"/>
          <w:b w:val="0"/>
          <w:bCs w:val="0"/>
          <w:color w:val="auto"/>
          <w:kern w:val="21"/>
          <w:sz w:val="32"/>
          <w:szCs w:val="32"/>
          <w:shd w:val="clear" w:color="auto" w:fill="FFFFFF"/>
          <w:lang w:eastAsia="zh-CN"/>
        </w:rPr>
        <w:t>，</w:t>
      </w:r>
      <w:r>
        <w:rPr>
          <w:rFonts w:hint="eastAsia" w:eastAsia="仿宋_GB2312"/>
          <w:b w:val="0"/>
          <w:bCs w:val="0"/>
          <w:color w:val="auto"/>
          <w:kern w:val="21"/>
          <w:sz w:val="32"/>
          <w:szCs w:val="32"/>
          <w:shd w:val="clear" w:color="auto" w:fill="FFFFFF"/>
        </w:rPr>
        <w:t>可探索实施收入和支出账户分开的账户管理机制。</w:t>
      </w:r>
    </w:p>
    <w:p>
      <w:pPr>
        <w:keepNext w:val="0"/>
        <w:keepLines w:val="0"/>
        <w:pageBreakBefore w:val="0"/>
        <w:widowControl w:val="0"/>
        <w:kinsoku/>
        <w:wordWrap/>
        <w:overflowPunct w:val="0"/>
        <w:topLinePunct w:val="0"/>
        <w:autoSpaceDE/>
        <w:autoSpaceDN/>
        <w:bidi w:val="0"/>
        <w:adjustRightInd/>
        <w:snapToGrid/>
        <w:spacing w:beforeLines="0" w:afterLines="0" w:line="520" w:lineRule="exact"/>
        <w:ind w:firstLine="640" w:firstLineChars="200"/>
        <w:textAlignment w:val="auto"/>
        <w:rPr>
          <w:rFonts w:hint="eastAsia" w:eastAsia="仿宋_GB2312"/>
          <w:b w:val="0"/>
          <w:bCs w:val="0"/>
          <w:color w:val="auto"/>
          <w:kern w:val="21"/>
          <w:sz w:val="32"/>
          <w:szCs w:val="32"/>
          <w:shd w:val="clear" w:color="auto" w:fill="FFFFFF"/>
        </w:rPr>
      </w:pPr>
      <w:r>
        <w:rPr>
          <w:rFonts w:hint="eastAsia" w:eastAsia="仿宋_GB2312"/>
          <w:b w:val="0"/>
          <w:bCs w:val="0"/>
          <w:color w:val="auto"/>
          <w:kern w:val="21"/>
          <w:sz w:val="32"/>
          <w:szCs w:val="32"/>
          <w:shd w:val="clear" w:color="auto" w:fill="FFFFFF"/>
          <w:lang w:val="en-US" w:eastAsia="zh-CN"/>
        </w:rPr>
        <w:t>企业除基本账户、结算中心账户、贷款账户、资金监管账户外，确因</w:t>
      </w:r>
      <w:r>
        <w:rPr>
          <w:rFonts w:hint="eastAsia" w:eastAsia="仿宋_GB2312"/>
          <w:b w:val="0"/>
          <w:bCs w:val="0"/>
          <w:color w:val="auto"/>
          <w:kern w:val="21"/>
          <w:sz w:val="32"/>
          <w:szCs w:val="32"/>
          <w:shd w:val="clear" w:color="auto" w:fill="FFFFFF"/>
        </w:rPr>
        <w:t>业务需要</w:t>
      </w:r>
      <w:r>
        <w:rPr>
          <w:rFonts w:hint="eastAsia" w:eastAsia="仿宋_GB2312"/>
          <w:b w:val="0"/>
          <w:bCs w:val="0"/>
          <w:color w:val="auto"/>
          <w:kern w:val="21"/>
          <w:sz w:val="32"/>
          <w:szCs w:val="32"/>
          <w:shd w:val="clear" w:color="auto" w:fill="FFFFFF"/>
          <w:lang w:val="en-US" w:eastAsia="zh-CN"/>
        </w:rPr>
        <w:t>开设其它一般账户的，</w:t>
      </w:r>
      <w:r>
        <w:rPr>
          <w:rFonts w:hint="eastAsia" w:eastAsia="仿宋_GB2312"/>
          <w:b w:val="0"/>
          <w:bCs w:val="0"/>
          <w:color w:val="auto"/>
          <w:kern w:val="21"/>
          <w:sz w:val="32"/>
          <w:szCs w:val="32"/>
          <w:shd w:val="clear" w:color="auto" w:fill="FFFFFF"/>
        </w:rPr>
        <w:t>应根据集团决策程序和要求报批后开户</w:t>
      </w:r>
      <w:r>
        <w:rPr>
          <w:rFonts w:hint="eastAsia" w:eastAsia="仿宋_GB2312"/>
          <w:b w:val="0"/>
          <w:bCs w:val="0"/>
          <w:color w:val="auto"/>
          <w:kern w:val="21"/>
          <w:sz w:val="32"/>
          <w:szCs w:val="32"/>
          <w:shd w:val="clear" w:color="auto" w:fill="FFFFFF"/>
          <w:lang w:eastAsia="zh-CN"/>
        </w:rPr>
        <w:t>，</w:t>
      </w:r>
      <w:r>
        <w:rPr>
          <w:rFonts w:hint="eastAsia" w:eastAsia="仿宋_GB2312"/>
          <w:b w:val="0"/>
          <w:bCs w:val="0"/>
          <w:color w:val="auto"/>
          <w:kern w:val="21"/>
          <w:sz w:val="32"/>
          <w:szCs w:val="32"/>
          <w:shd w:val="clear" w:color="auto" w:fill="FFFFFF"/>
          <w:lang w:val="en-US" w:eastAsia="zh-CN"/>
        </w:rPr>
        <w:t>并报区国资办备案。</w:t>
      </w:r>
    </w:p>
    <w:p>
      <w:pPr>
        <w:keepNext w:val="0"/>
        <w:keepLines w:val="0"/>
        <w:pageBreakBefore w:val="0"/>
        <w:widowControl w:val="0"/>
        <w:kinsoku/>
        <w:wordWrap/>
        <w:overflowPunct w:val="0"/>
        <w:topLinePunct w:val="0"/>
        <w:autoSpaceDE/>
        <w:autoSpaceDN/>
        <w:bidi w:val="0"/>
        <w:adjustRightInd/>
        <w:snapToGrid/>
        <w:spacing w:afterLines="0" w:line="520" w:lineRule="exact"/>
        <w:ind w:right="0" w:rightChars="0" w:firstLine="640" w:firstLineChars="200"/>
        <w:jc w:val="both"/>
        <w:textAlignment w:val="auto"/>
        <w:rPr>
          <w:rFonts w:hint="eastAsia" w:ascii="仿宋" w:hAnsi="仿宋" w:eastAsia="仿宋" w:cs="仿宋"/>
          <w:b w:val="0"/>
          <w:bCs w:val="0"/>
          <w:color w:val="auto"/>
          <w:kern w:val="21"/>
          <w:sz w:val="32"/>
          <w:szCs w:val="32"/>
          <w:u w:val="none"/>
          <w:shd w:val="clear" w:color="auto" w:fill="FFFFFF"/>
        </w:rPr>
      </w:pPr>
      <w:r>
        <w:rPr>
          <w:rFonts w:hint="eastAsia" w:ascii="黑体" w:hAnsi="黑体" w:eastAsia="黑体" w:cs="黑体"/>
          <w:b w:val="0"/>
          <w:bCs w:val="0"/>
          <w:color w:val="auto"/>
          <w:kern w:val="21"/>
          <w:sz w:val="32"/>
          <w:szCs w:val="32"/>
          <w:u w:val="none"/>
          <w:shd w:val="clear" w:color="auto" w:fill="auto"/>
        </w:rPr>
        <w:t>第十</w:t>
      </w:r>
      <w:r>
        <w:rPr>
          <w:rFonts w:hint="eastAsia" w:ascii="黑体" w:hAnsi="黑体" w:eastAsia="黑体" w:cs="黑体"/>
          <w:b w:val="0"/>
          <w:bCs w:val="0"/>
          <w:color w:val="auto"/>
          <w:kern w:val="21"/>
          <w:sz w:val="32"/>
          <w:szCs w:val="32"/>
          <w:u w:val="none"/>
          <w:shd w:val="clear" w:color="auto" w:fill="auto"/>
          <w:lang w:val="en-US" w:eastAsia="zh-CN"/>
        </w:rPr>
        <w:t>四</w:t>
      </w:r>
      <w:r>
        <w:rPr>
          <w:rFonts w:hint="eastAsia" w:ascii="黑体" w:hAnsi="黑体" w:eastAsia="黑体" w:cs="黑体"/>
          <w:b w:val="0"/>
          <w:bCs w:val="0"/>
          <w:color w:val="auto"/>
          <w:kern w:val="21"/>
          <w:sz w:val="32"/>
          <w:szCs w:val="32"/>
          <w:u w:val="none"/>
          <w:shd w:val="clear" w:color="auto" w:fill="auto"/>
        </w:rPr>
        <w:t>条</w:t>
      </w:r>
      <w:r>
        <w:rPr>
          <w:rFonts w:hint="eastAsia" w:eastAsia="仿宋_GB2312"/>
          <w:b w:val="0"/>
          <w:bCs w:val="0"/>
          <w:color w:val="auto"/>
          <w:kern w:val="21"/>
          <w:sz w:val="32"/>
          <w:szCs w:val="32"/>
          <w:u w:val="none"/>
          <w:shd w:val="clear" w:color="auto" w:fill="FFFFFF"/>
        </w:rPr>
        <w:t xml:space="preserve">  除法律法规、合同约定、客户指定开户银行外，</w:t>
      </w:r>
      <w:r>
        <w:rPr>
          <w:rFonts w:hint="eastAsia" w:ascii="仿宋" w:hAnsi="仿宋" w:eastAsia="仿宋" w:cs="仿宋"/>
          <w:b w:val="0"/>
          <w:bCs w:val="0"/>
          <w:color w:val="auto"/>
          <w:kern w:val="21"/>
          <w:sz w:val="32"/>
          <w:szCs w:val="32"/>
          <w:u w:val="none"/>
          <w:shd w:val="clear" w:color="auto" w:fill="FFFFFF"/>
        </w:rPr>
        <w:t>企业应</w:t>
      </w:r>
      <w:r>
        <w:rPr>
          <w:rFonts w:hint="eastAsia" w:ascii="仿宋" w:hAnsi="仿宋" w:eastAsia="仿宋" w:cs="仿宋"/>
          <w:b w:val="0"/>
          <w:bCs w:val="0"/>
          <w:color w:val="auto"/>
          <w:kern w:val="21"/>
          <w:sz w:val="32"/>
          <w:szCs w:val="32"/>
          <w:u w:val="none"/>
          <w:shd w:val="clear" w:color="auto" w:fill="FFFFFF"/>
          <w:lang w:val="en-US" w:eastAsia="zh-CN"/>
        </w:rPr>
        <w:t>通过公开遴选方式，选择</w:t>
      </w:r>
      <w:r>
        <w:rPr>
          <w:rFonts w:hint="eastAsia" w:ascii="仿宋" w:hAnsi="仿宋" w:eastAsia="仿宋" w:cs="仿宋"/>
          <w:b w:val="0"/>
          <w:bCs w:val="0"/>
          <w:color w:val="auto"/>
          <w:kern w:val="21"/>
          <w:sz w:val="32"/>
          <w:szCs w:val="32"/>
          <w:u w:val="none"/>
          <w:shd w:val="clear" w:color="auto" w:fill="FFFFFF"/>
        </w:rPr>
        <w:t>战略合作</w:t>
      </w:r>
      <w:r>
        <w:rPr>
          <w:rFonts w:hint="eastAsia" w:ascii="仿宋" w:hAnsi="仿宋" w:eastAsia="仿宋" w:cs="仿宋"/>
          <w:b w:val="0"/>
          <w:bCs w:val="0"/>
          <w:color w:val="auto"/>
          <w:kern w:val="21"/>
          <w:sz w:val="32"/>
          <w:szCs w:val="32"/>
          <w:u w:val="none"/>
          <w:shd w:val="clear" w:color="auto" w:fill="FFFFFF"/>
          <w:lang w:val="en-US" w:eastAsia="zh-CN"/>
        </w:rPr>
        <w:t>银行，并在入选的</w:t>
      </w:r>
      <w:r>
        <w:rPr>
          <w:rFonts w:hint="eastAsia" w:ascii="仿宋" w:hAnsi="仿宋" w:eastAsia="仿宋" w:cs="仿宋"/>
          <w:b w:val="0"/>
          <w:bCs w:val="0"/>
          <w:color w:val="auto"/>
          <w:kern w:val="21"/>
          <w:sz w:val="32"/>
          <w:szCs w:val="32"/>
          <w:u w:val="none"/>
          <w:shd w:val="clear" w:color="auto" w:fill="FFFFFF"/>
        </w:rPr>
        <w:t>战略合作</w:t>
      </w:r>
      <w:r>
        <w:rPr>
          <w:rFonts w:hint="eastAsia" w:ascii="仿宋" w:hAnsi="仿宋" w:eastAsia="仿宋" w:cs="仿宋"/>
          <w:b w:val="0"/>
          <w:bCs w:val="0"/>
          <w:color w:val="auto"/>
          <w:kern w:val="21"/>
          <w:sz w:val="32"/>
          <w:szCs w:val="32"/>
          <w:u w:val="none"/>
          <w:shd w:val="clear" w:color="auto" w:fill="FFFFFF"/>
          <w:lang w:val="en-US" w:eastAsia="zh-CN"/>
        </w:rPr>
        <w:t>银行范围</w:t>
      </w:r>
      <w:r>
        <w:rPr>
          <w:rFonts w:hint="eastAsia" w:ascii="仿宋" w:hAnsi="仿宋" w:eastAsia="仿宋" w:cs="仿宋"/>
          <w:b w:val="0"/>
          <w:bCs w:val="0"/>
          <w:color w:val="auto"/>
          <w:kern w:val="21"/>
          <w:sz w:val="32"/>
          <w:szCs w:val="32"/>
          <w:u w:val="none"/>
          <w:shd w:val="clear" w:color="auto" w:fill="FFFFFF"/>
        </w:rPr>
        <w:t>内</w:t>
      </w:r>
      <w:r>
        <w:rPr>
          <w:rFonts w:hint="eastAsia" w:ascii="仿宋" w:hAnsi="仿宋" w:eastAsia="仿宋" w:cs="仿宋"/>
          <w:b w:val="0"/>
          <w:bCs w:val="0"/>
          <w:color w:val="auto"/>
          <w:kern w:val="21"/>
          <w:sz w:val="32"/>
          <w:szCs w:val="32"/>
          <w:u w:val="none"/>
          <w:shd w:val="clear" w:color="auto" w:fill="FFFFFF"/>
          <w:lang w:val="en-US" w:eastAsia="zh-CN"/>
        </w:rPr>
        <w:t>开户</w:t>
      </w:r>
      <w:r>
        <w:rPr>
          <w:rFonts w:hint="eastAsia" w:ascii="仿宋" w:hAnsi="仿宋" w:eastAsia="仿宋" w:cs="仿宋"/>
          <w:b w:val="0"/>
          <w:bCs w:val="0"/>
          <w:color w:val="auto"/>
          <w:kern w:val="21"/>
          <w:sz w:val="32"/>
          <w:szCs w:val="32"/>
          <w:u w:val="none"/>
          <w:shd w:val="clear" w:color="auto" w:fill="FFFFFF"/>
        </w:rPr>
        <w:t>。确需在战略合作</w:t>
      </w:r>
      <w:r>
        <w:rPr>
          <w:rFonts w:hint="eastAsia" w:ascii="仿宋" w:hAnsi="仿宋" w:eastAsia="仿宋" w:cs="仿宋"/>
          <w:b w:val="0"/>
          <w:bCs w:val="0"/>
          <w:color w:val="auto"/>
          <w:kern w:val="21"/>
          <w:sz w:val="32"/>
          <w:szCs w:val="32"/>
          <w:u w:val="none"/>
          <w:shd w:val="clear" w:color="auto" w:fill="FFFFFF"/>
          <w:lang w:val="en-US" w:eastAsia="zh-CN"/>
        </w:rPr>
        <w:t>银行</w:t>
      </w:r>
      <w:r>
        <w:rPr>
          <w:rFonts w:hint="eastAsia" w:ascii="仿宋" w:hAnsi="仿宋" w:eastAsia="仿宋" w:cs="仿宋"/>
          <w:b w:val="0"/>
          <w:bCs w:val="0"/>
          <w:color w:val="auto"/>
          <w:kern w:val="21"/>
          <w:sz w:val="32"/>
          <w:szCs w:val="32"/>
          <w:u w:val="none"/>
          <w:shd w:val="clear" w:color="auto" w:fill="FFFFFF"/>
        </w:rPr>
        <w:t>以外开户的，应根据集团决策程序和要求报批后开户</w:t>
      </w:r>
      <w:r>
        <w:rPr>
          <w:rFonts w:hint="eastAsia" w:ascii="仿宋" w:hAnsi="仿宋" w:eastAsia="仿宋" w:cs="仿宋"/>
          <w:b w:val="0"/>
          <w:bCs w:val="0"/>
          <w:color w:val="auto"/>
          <w:kern w:val="21"/>
          <w:sz w:val="32"/>
          <w:szCs w:val="32"/>
          <w:u w:val="none"/>
          <w:shd w:val="clear" w:color="auto" w:fill="FFFFFF"/>
          <w:lang w:eastAsia="zh-CN"/>
        </w:rPr>
        <w:t>，</w:t>
      </w:r>
      <w:r>
        <w:rPr>
          <w:rFonts w:hint="eastAsia" w:ascii="仿宋" w:hAnsi="仿宋" w:eastAsia="仿宋" w:cs="仿宋"/>
          <w:b w:val="0"/>
          <w:bCs w:val="0"/>
          <w:color w:val="auto"/>
          <w:kern w:val="21"/>
          <w:sz w:val="32"/>
          <w:szCs w:val="32"/>
          <w:u w:val="none"/>
          <w:shd w:val="clear" w:color="auto" w:fill="FFFFFF"/>
          <w:lang w:val="en-US" w:eastAsia="zh-CN"/>
        </w:rPr>
        <w:t>并报区国资办备案。企业银行账户的</w:t>
      </w:r>
      <w:r>
        <w:rPr>
          <w:rFonts w:hint="eastAsia" w:ascii="仿宋" w:hAnsi="仿宋" w:eastAsia="仿宋" w:cs="仿宋"/>
          <w:b w:val="0"/>
          <w:bCs w:val="0"/>
          <w:color w:val="auto"/>
          <w:kern w:val="21"/>
          <w:sz w:val="32"/>
          <w:szCs w:val="32"/>
          <w:u w:val="none"/>
          <w:shd w:val="clear" w:color="auto" w:fill="FFFFFF"/>
        </w:rPr>
        <w:t>开户证明等有关材料应及时归档，妥善保管。</w:t>
      </w:r>
    </w:p>
    <w:p>
      <w:pPr>
        <w:keepNext w:val="0"/>
        <w:keepLines w:val="0"/>
        <w:pageBreakBefore w:val="0"/>
        <w:widowControl w:val="0"/>
        <w:kinsoku/>
        <w:wordWrap/>
        <w:overflowPunct w:val="0"/>
        <w:topLinePunct w:val="0"/>
        <w:autoSpaceDE/>
        <w:autoSpaceDN/>
        <w:bidi w:val="0"/>
        <w:adjustRightInd/>
        <w:snapToGrid/>
        <w:spacing w:afterLines="0" w:line="520" w:lineRule="exact"/>
        <w:ind w:right="0" w:rightChars="0" w:firstLine="640" w:firstLineChars="200"/>
        <w:jc w:val="both"/>
        <w:textAlignment w:val="auto"/>
        <w:rPr>
          <w:rFonts w:hint="eastAsia" w:ascii="仿宋" w:hAnsi="仿宋" w:eastAsia="仿宋" w:cs="仿宋"/>
          <w:b w:val="0"/>
          <w:bCs w:val="0"/>
          <w:color w:val="auto"/>
          <w:kern w:val="21"/>
          <w:sz w:val="32"/>
          <w:szCs w:val="32"/>
          <w:u w:val="none"/>
          <w:shd w:val="clear" w:color="auto" w:fill="FFFFFF"/>
          <w:lang w:val="en-US" w:eastAsia="zh-CN"/>
        </w:rPr>
      </w:pPr>
      <w:r>
        <w:rPr>
          <w:rFonts w:hint="eastAsia" w:ascii="黑体" w:hAnsi="黑体" w:eastAsia="黑体" w:cs="黑体"/>
          <w:b w:val="0"/>
          <w:bCs w:val="0"/>
          <w:color w:val="auto"/>
          <w:kern w:val="21"/>
          <w:sz w:val="32"/>
          <w:szCs w:val="32"/>
          <w:u w:val="none"/>
        </w:rPr>
        <w:t>第十</w:t>
      </w:r>
      <w:r>
        <w:rPr>
          <w:rFonts w:hint="eastAsia" w:ascii="黑体" w:hAnsi="黑体" w:eastAsia="黑体" w:cs="黑体"/>
          <w:b w:val="0"/>
          <w:bCs w:val="0"/>
          <w:color w:val="auto"/>
          <w:kern w:val="21"/>
          <w:sz w:val="32"/>
          <w:szCs w:val="32"/>
          <w:u w:val="none"/>
          <w:lang w:val="en-US" w:eastAsia="zh-CN"/>
        </w:rPr>
        <w:t>五</w:t>
      </w:r>
      <w:r>
        <w:rPr>
          <w:rFonts w:hint="eastAsia" w:ascii="黑体" w:hAnsi="黑体" w:eastAsia="黑体" w:cs="黑体"/>
          <w:b w:val="0"/>
          <w:bCs w:val="0"/>
          <w:color w:val="auto"/>
          <w:kern w:val="21"/>
          <w:sz w:val="32"/>
          <w:szCs w:val="32"/>
          <w:u w:val="none"/>
        </w:rPr>
        <w:t xml:space="preserve">条 </w:t>
      </w:r>
      <w:r>
        <w:rPr>
          <w:rFonts w:hint="eastAsia" w:ascii="仿宋_GB2312" w:hAnsi="仿宋_GB2312" w:eastAsia="仿宋_GB2312" w:cs="仿宋_GB2312"/>
          <w:b w:val="0"/>
          <w:bCs w:val="0"/>
          <w:color w:val="auto"/>
          <w:kern w:val="21"/>
          <w:sz w:val="32"/>
          <w:szCs w:val="32"/>
          <w:u w:val="none"/>
        </w:rPr>
        <w:t xml:space="preserve"> </w:t>
      </w:r>
      <w:r>
        <w:rPr>
          <w:rFonts w:hint="eastAsia" w:ascii="仿宋" w:hAnsi="仿宋" w:eastAsia="仿宋" w:cs="仿宋"/>
          <w:b w:val="0"/>
          <w:bCs w:val="0"/>
          <w:color w:val="auto"/>
          <w:kern w:val="21"/>
          <w:sz w:val="32"/>
          <w:szCs w:val="32"/>
          <w:u w:val="none"/>
          <w:shd w:val="clear" w:color="auto" w:fill="FFFFFF"/>
          <w:lang w:val="en-US" w:eastAsia="zh-CN"/>
        </w:rPr>
        <w:t>企业应按照人民银行账户使用的有关规定和要求，合法合规办理各项资金收付、结算、存贷、中间业务等。</w:t>
      </w:r>
    </w:p>
    <w:p>
      <w:pPr>
        <w:keepNext w:val="0"/>
        <w:keepLines w:val="0"/>
        <w:pageBreakBefore w:val="0"/>
        <w:widowControl w:val="0"/>
        <w:kinsoku/>
        <w:wordWrap/>
        <w:overflowPunct w:val="0"/>
        <w:topLinePunct w:val="0"/>
        <w:autoSpaceDE/>
        <w:autoSpaceDN/>
        <w:bidi w:val="0"/>
        <w:adjustRightInd/>
        <w:snapToGrid/>
        <w:spacing w:beforeLines="0" w:afterLines="0" w:line="520" w:lineRule="exact"/>
        <w:ind w:firstLine="640" w:firstLineChars="200"/>
        <w:textAlignment w:val="auto"/>
        <w:rPr>
          <w:rFonts w:eastAsia="仿宋_GB2312"/>
          <w:b w:val="0"/>
          <w:bCs w:val="0"/>
          <w:color w:val="auto"/>
          <w:kern w:val="21"/>
          <w:sz w:val="32"/>
          <w:szCs w:val="32"/>
          <w:u w:val="none"/>
          <w:shd w:val="clear" w:color="auto" w:fill="FFFFFF"/>
        </w:rPr>
      </w:pPr>
      <w:r>
        <w:rPr>
          <w:rFonts w:hint="eastAsia" w:ascii="黑体" w:hAnsi="黑体" w:eastAsia="黑体" w:cs="黑体"/>
          <w:b w:val="0"/>
          <w:bCs w:val="0"/>
          <w:color w:val="auto"/>
          <w:kern w:val="21"/>
          <w:sz w:val="32"/>
          <w:szCs w:val="32"/>
          <w:u w:val="none"/>
          <w:shd w:val="clear" w:color="auto" w:fill="auto"/>
        </w:rPr>
        <w:t>第十</w:t>
      </w:r>
      <w:r>
        <w:rPr>
          <w:rFonts w:hint="eastAsia" w:ascii="黑体" w:hAnsi="黑体" w:eastAsia="黑体" w:cs="黑体"/>
          <w:b w:val="0"/>
          <w:bCs w:val="0"/>
          <w:color w:val="auto"/>
          <w:kern w:val="21"/>
          <w:sz w:val="32"/>
          <w:szCs w:val="32"/>
          <w:u w:val="none"/>
          <w:shd w:val="clear" w:color="auto" w:fill="auto"/>
          <w:lang w:val="en-US" w:eastAsia="zh-CN"/>
        </w:rPr>
        <w:t>六</w:t>
      </w:r>
      <w:r>
        <w:rPr>
          <w:rFonts w:hint="eastAsia" w:ascii="黑体" w:hAnsi="黑体" w:eastAsia="黑体" w:cs="黑体"/>
          <w:b w:val="0"/>
          <w:bCs w:val="0"/>
          <w:color w:val="auto"/>
          <w:kern w:val="21"/>
          <w:sz w:val="32"/>
          <w:szCs w:val="32"/>
          <w:u w:val="none"/>
          <w:shd w:val="clear" w:color="auto" w:fill="auto"/>
        </w:rPr>
        <w:t>条</w:t>
      </w:r>
      <w:r>
        <w:rPr>
          <w:rFonts w:hint="eastAsia" w:ascii="黑体" w:hAnsi="黑体" w:eastAsia="黑体" w:cs="黑体"/>
          <w:b w:val="0"/>
          <w:bCs w:val="0"/>
          <w:color w:val="auto"/>
          <w:kern w:val="21"/>
          <w:sz w:val="32"/>
          <w:szCs w:val="32"/>
          <w:u w:val="none"/>
          <w:shd w:val="clear" w:color="auto" w:fill="auto"/>
          <w:lang w:val="en-US" w:eastAsia="zh-CN"/>
        </w:rPr>
        <w:t xml:space="preserve">  </w:t>
      </w:r>
      <w:r>
        <w:rPr>
          <w:rFonts w:hint="eastAsia" w:eastAsia="仿宋_GB2312"/>
          <w:b w:val="0"/>
          <w:bCs w:val="0"/>
          <w:color w:val="auto"/>
          <w:kern w:val="21"/>
          <w:sz w:val="32"/>
          <w:szCs w:val="32"/>
          <w:u w:val="none"/>
          <w:shd w:val="clear" w:color="auto" w:fill="FFFFFF"/>
        </w:rPr>
        <w:t>企业需定期清理账户</w:t>
      </w:r>
      <w:r>
        <w:rPr>
          <w:rFonts w:eastAsia="仿宋_GB2312"/>
          <w:b w:val="0"/>
          <w:bCs w:val="0"/>
          <w:color w:val="auto"/>
          <w:kern w:val="21"/>
          <w:sz w:val="32"/>
          <w:szCs w:val="32"/>
          <w:u w:val="none"/>
          <w:shd w:val="clear" w:color="auto" w:fill="FFFFFF"/>
        </w:rPr>
        <w:t>数量</w:t>
      </w:r>
      <w:r>
        <w:rPr>
          <w:rFonts w:hint="eastAsia" w:eastAsia="仿宋_GB2312"/>
          <w:b w:val="0"/>
          <w:bCs w:val="0"/>
          <w:color w:val="auto"/>
          <w:kern w:val="21"/>
          <w:sz w:val="32"/>
          <w:szCs w:val="32"/>
          <w:u w:val="none"/>
          <w:shd w:val="clear" w:color="auto" w:fill="FFFFFF"/>
        </w:rPr>
        <w:t>，及时撤销多余或者闲置账户。有下列情形之一的账户，如无明确后续业务需要，原则上应在所列事项发生</w:t>
      </w:r>
      <w:r>
        <w:rPr>
          <w:rFonts w:hint="eastAsia"/>
          <w:b w:val="0"/>
          <w:bCs w:val="0"/>
          <w:color w:val="auto"/>
          <w:kern w:val="21"/>
          <w:sz w:val="32"/>
          <w:szCs w:val="32"/>
          <w:u w:val="none"/>
          <w:shd w:val="clear" w:color="auto" w:fill="FFFFFF"/>
          <w:lang w:val="en-US" w:eastAsia="zh-CN"/>
        </w:rPr>
        <w:t>一季度</w:t>
      </w:r>
      <w:r>
        <w:rPr>
          <w:rFonts w:hint="eastAsia" w:eastAsia="仿宋_GB2312"/>
          <w:b w:val="0"/>
          <w:bCs w:val="0"/>
          <w:color w:val="auto"/>
          <w:kern w:val="21"/>
          <w:sz w:val="32"/>
          <w:szCs w:val="32"/>
          <w:u w:val="none"/>
          <w:shd w:val="clear" w:color="auto" w:fill="FFFFFF"/>
        </w:rPr>
        <w:t>以内完成销户：</w:t>
      </w:r>
    </w:p>
    <w:p>
      <w:pPr>
        <w:keepNext w:val="0"/>
        <w:keepLines w:val="0"/>
        <w:pageBreakBefore w:val="0"/>
        <w:widowControl w:val="0"/>
        <w:kinsoku/>
        <w:wordWrap/>
        <w:overflowPunct w:val="0"/>
        <w:topLinePunct w:val="0"/>
        <w:autoSpaceDE/>
        <w:autoSpaceDN/>
        <w:bidi w:val="0"/>
        <w:adjustRightInd/>
        <w:snapToGrid/>
        <w:spacing w:beforeLines="0" w:afterLines="0" w:line="520" w:lineRule="exact"/>
        <w:ind w:firstLine="640" w:firstLineChars="200"/>
        <w:textAlignment w:val="auto"/>
        <w:rPr>
          <w:rFonts w:eastAsia="仿宋_GB2312"/>
          <w:b w:val="0"/>
          <w:bCs w:val="0"/>
          <w:color w:val="auto"/>
          <w:kern w:val="21"/>
          <w:sz w:val="32"/>
          <w:szCs w:val="32"/>
          <w:u w:val="none"/>
          <w:shd w:val="clear" w:color="auto" w:fill="FFFFFF"/>
        </w:rPr>
      </w:pPr>
      <w:r>
        <w:rPr>
          <w:rFonts w:hint="eastAsia" w:eastAsia="仿宋_GB2312"/>
          <w:b w:val="0"/>
          <w:bCs w:val="0"/>
          <w:color w:val="auto"/>
          <w:kern w:val="21"/>
          <w:sz w:val="32"/>
          <w:szCs w:val="32"/>
          <w:u w:val="none"/>
          <w:shd w:val="clear" w:color="auto" w:fill="FFFFFF"/>
        </w:rPr>
        <w:t>（一）因对外融资需求开设的账户，未发生融资业务或业务已办结的；</w:t>
      </w:r>
    </w:p>
    <w:p>
      <w:pPr>
        <w:keepNext w:val="0"/>
        <w:keepLines w:val="0"/>
        <w:pageBreakBefore w:val="0"/>
        <w:widowControl w:val="0"/>
        <w:kinsoku/>
        <w:wordWrap/>
        <w:overflowPunct w:val="0"/>
        <w:topLinePunct w:val="0"/>
        <w:autoSpaceDE/>
        <w:autoSpaceDN/>
        <w:bidi w:val="0"/>
        <w:adjustRightInd/>
        <w:snapToGrid/>
        <w:spacing w:beforeLines="0" w:afterLines="0" w:line="520" w:lineRule="exact"/>
        <w:ind w:firstLine="640" w:firstLineChars="200"/>
        <w:textAlignment w:val="auto"/>
        <w:rPr>
          <w:rFonts w:hint="eastAsia" w:eastAsia="仿宋_GB2312"/>
          <w:b w:val="0"/>
          <w:bCs w:val="0"/>
          <w:color w:val="auto"/>
          <w:kern w:val="21"/>
          <w:sz w:val="32"/>
          <w:szCs w:val="32"/>
          <w:u w:val="none"/>
          <w:shd w:val="clear" w:color="auto" w:fill="FFFFFF"/>
        </w:rPr>
      </w:pPr>
      <w:r>
        <w:rPr>
          <w:rFonts w:hint="eastAsia" w:eastAsia="仿宋_GB2312"/>
          <w:b w:val="0"/>
          <w:bCs w:val="0"/>
          <w:color w:val="auto"/>
          <w:kern w:val="21"/>
          <w:sz w:val="32"/>
          <w:szCs w:val="32"/>
          <w:u w:val="none"/>
          <w:shd w:val="clear" w:color="auto" w:fill="FFFFFF"/>
        </w:rPr>
        <w:t>（二）因资金监管或办理保证金等业务开设的账户，该业务已办结的；</w:t>
      </w:r>
    </w:p>
    <w:p>
      <w:pPr>
        <w:keepNext w:val="0"/>
        <w:keepLines w:val="0"/>
        <w:pageBreakBefore w:val="0"/>
        <w:widowControl w:val="0"/>
        <w:kinsoku/>
        <w:wordWrap/>
        <w:overflowPunct w:val="0"/>
        <w:topLinePunct w:val="0"/>
        <w:autoSpaceDE/>
        <w:autoSpaceDN/>
        <w:bidi w:val="0"/>
        <w:adjustRightInd/>
        <w:snapToGrid/>
        <w:spacing w:beforeLines="0" w:afterLines="0" w:line="520" w:lineRule="exact"/>
        <w:ind w:firstLine="640" w:firstLineChars="200"/>
        <w:textAlignment w:val="auto"/>
        <w:rPr>
          <w:rFonts w:eastAsia="仿宋_GB2312"/>
          <w:b w:val="0"/>
          <w:bCs w:val="0"/>
          <w:color w:val="auto"/>
          <w:kern w:val="21"/>
          <w:sz w:val="32"/>
          <w:szCs w:val="32"/>
          <w:u w:val="none"/>
          <w:shd w:val="clear" w:color="auto" w:fill="FFFFFF"/>
        </w:rPr>
      </w:pPr>
      <w:r>
        <w:rPr>
          <w:rFonts w:hint="eastAsia" w:eastAsia="仿宋_GB2312"/>
          <w:b w:val="0"/>
          <w:bCs w:val="0"/>
          <w:color w:val="auto"/>
          <w:kern w:val="21"/>
          <w:sz w:val="32"/>
          <w:szCs w:val="32"/>
          <w:u w:val="none"/>
          <w:shd w:val="clear" w:color="auto" w:fill="FFFFFF"/>
        </w:rPr>
        <w:t>（三）因异地经营需要开设的账户，异地经营结束的；</w:t>
      </w:r>
    </w:p>
    <w:p>
      <w:pPr>
        <w:keepNext w:val="0"/>
        <w:keepLines w:val="0"/>
        <w:pageBreakBefore w:val="0"/>
        <w:widowControl w:val="0"/>
        <w:kinsoku/>
        <w:wordWrap/>
        <w:overflowPunct w:val="0"/>
        <w:topLinePunct w:val="0"/>
        <w:autoSpaceDE/>
        <w:autoSpaceDN/>
        <w:bidi w:val="0"/>
        <w:spacing w:beforeLines="0" w:afterLines="0" w:line="520" w:lineRule="exact"/>
        <w:ind w:firstLine="640" w:firstLineChars="200"/>
        <w:textAlignment w:val="auto"/>
        <w:rPr>
          <w:rFonts w:hint="eastAsia" w:eastAsia="仿宋_GB2312"/>
          <w:b w:val="0"/>
          <w:bCs w:val="0"/>
          <w:color w:val="auto"/>
          <w:kern w:val="21"/>
          <w:sz w:val="32"/>
          <w:szCs w:val="32"/>
          <w:u w:val="none"/>
          <w:shd w:val="clear" w:color="auto" w:fill="FFFFFF"/>
        </w:rPr>
      </w:pPr>
      <w:r>
        <w:rPr>
          <w:rFonts w:hint="eastAsia" w:eastAsia="仿宋_GB2312"/>
          <w:b w:val="0"/>
          <w:bCs w:val="0"/>
          <w:color w:val="auto"/>
          <w:kern w:val="21"/>
          <w:sz w:val="32"/>
          <w:szCs w:val="32"/>
          <w:u w:val="none"/>
          <w:shd w:val="clear" w:color="auto" w:fill="FFFFFF"/>
        </w:rPr>
        <w:t>（四）因其他业务需要开设的账户，该业务已结束的。</w:t>
      </w:r>
    </w:p>
    <w:p>
      <w:pPr>
        <w:keepNext w:val="0"/>
        <w:keepLines w:val="0"/>
        <w:pageBreakBefore w:val="0"/>
        <w:widowControl w:val="0"/>
        <w:kinsoku/>
        <w:wordWrap/>
        <w:overflowPunct w:val="0"/>
        <w:topLinePunct w:val="0"/>
        <w:autoSpaceDE/>
        <w:autoSpaceDN/>
        <w:bidi w:val="0"/>
        <w:spacing w:before="291" w:beforeLines="50" w:after="291" w:afterLines="50" w:line="520" w:lineRule="exact"/>
        <w:ind w:firstLine="0" w:firstLineChars="0"/>
        <w:jc w:val="center"/>
        <w:textAlignment w:val="auto"/>
        <w:rPr>
          <w:rFonts w:hint="eastAsia" w:ascii="黑体" w:hAnsi="仿宋" w:eastAsia="黑体"/>
          <w:b w:val="0"/>
          <w:bCs w:val="0"/>
          <w:color w:val="auto"/>
          <w:kern w:val="21"/>
          <w:sz w:val="32"/>
          <w:szCs w:val="32"/>
          <w:u w:val="none"/>
        </w:rPr>
      </w:pPr>
      <w:r>
        <w:rPr>
          <w:rFonts w:hint="eastAsia" w:ascii="黑体" w:hAnsi="仿宋" w:eastAsia="黑体"/>
          <w:b w:val="0"/>
          <w:bCs w:val="0"/>
          <w:color w:val="auto"/>
          <w:kern w:val="21"/>
          <w:sz w:val="32"/>
          <w:szCs w:val="32"/>
          <w:u w:val="none"/>
        </w:rPr>
        <w:t>第四章  资金存放管理</w:t>
      </w:r>
    </w:p>
    <w:p>
      <w:pPr>
        <w:keepNext w:val="0"/>
        <w:keepLines w:val="0"/>
        <w:pageBreakBefore w:val="0"/>
        <w:widowControl w:val="0"/>
        <w:kinsoku/>
        <w:wordWrap/>
        <w:overflowPunct w:val="0"/>
        <w:topLinePunct w:val="0"/>
        <w:autoSpaceDE/>
        <w:autoSpaceDN/>
        <w:bidi w:val="0"/>
        <w:adjustRightInd/>
        <w:snapToGrid/>
        <w:spacing w:beforeLines="0" w:afterLines="0" w:line="520" w:lineRule="exact"/>
        <w:ind w:firstLine="640" w:firstLineChars="200"/>
        <w:textAlignment w:val="auto"/>
        <w:rPr>
          <w:rFonts w:hint="eastAsia" w:ascii="仿宋_GB2312" w:eastAsia="仿宋_GB2312"/>
          <w:b w:val="0"/>
          <w:bCs w:val="0"/>
          <w:color w:val="auto"/>
          <w:kern w:val="21"/>
          <w:sz w:val="32"/>
          <w:szCs w:val="32"/>
          <w:u w:val="none"/>
          <w:shd w:val="clear" w:color="auto" w:fill="FFFFFF"/>
        </w:rPr>
      </w:pPr>
      <w:r>
        <w:rPr>
          <w:rFonts w:hint="eastAsia" w:ascii="黑体" w:hAnsi="黑体" w:eastAsia="黑体" w:cs="黑体"/>
          <w:b w:val="0"/>
          <w:bCs w:val="0"/>
          <w:color w:val="auto"/>
          <w:kern w:val="21"/>
          <w:sz w:val="32"/>
          <w:szCs w:val="32"/>
          <w:u w:val="none"/>
          <w:shd w:val="clear" w:color="auto" w:fill="auto"/>
        </w:rPr>
        <w:t>第十</w:t>
      </w:r>
      <w:r>
        <w:rPr>
          <w:rFonts w:hint="eastAsia" w:ascii="黑体" w:hAnsi="黑体" w:eastAsia="黑体" w:cs="黑体"/>
          <w:b w:val="0"/>
          <w:bCs w:val="0"/>
          <w:color w:val="auto"/>
          <w:kern w:val="21"/>
          <w:sz w:val="32"/>
          <w:szCs w:val="32"/>
          <w:u w:val="none"/>
          <w:shd w:val="clear" w:color="auto" w:fill="auto"/>
          <w:lang w:val="en-US" w:eastAsia="zh-CN"/>
        </w:rPr>
        <w:t>七</w:t>
      </w:r>
      <w:r>
        <w:rPr>
          <w:rFonts w:hint="eastAsia" w:ascii="黑体" w:hAnsi="黑体" w:eastAsia="黑体" w:cs="黑体"/>
          <w:b w:val="0"/>
          <w:bCs w:val="0"/>
          <w:color w:val="auto"/>
          <w:kern w:val="21"/>
          <w:sz w:val="32"/>
          <w:szCs w:val="32"/>
          <w:u w:val="none"/>
          <w:shd w:val="clear" w:color="auto" w:fill="auto"/>
        </w:rPr>
        <w:t xml:space="preserve">条 </w:t>
      </w:r>
      <w:r>
        <w:rPr>
          <w:rFonts w:hint="eastAsia" w:ascii="仿宋_GB2312" w:eastAsia="仿宋_GB2312"/>
          <w:b w:val="0"/>
          <w:bCs w:val="0"/>
          <w:color w:val="auto"/>
          <w:kern w:val="21"/>
          <w:sz w:val="32"/>
          <w:szCs w:val="32"/>
          <w:u w:val="none"/>
          <w:shd w:val="clear" w:color="auto" w:fill="FFFFFF"/>
        </w:rPr>
        <w:t xml:space="preserve"> 企业必须根据经营实际，按照公开、公平、公正的原则与安全性、流动性、收益性相统一的要求，严格落实主体责任，依法依规建立健全资金存放管理制度，健全内控机制，完善决策程序，防范财务和廉政风险。</w:t>
      </w:r>
    </w:p>
    <w:p>
      <w:pPr>
        <w:keepNext w:val="0"/>
        <w:keepLines w:val="0"/>
        <w:pageBreakBefore w:val="0"/>
        <w:widowControl w:val="0"/>
        <w:kinsoku/>
        <w:wordWrap/>
        <w:overflowPunct w:val="0"/>
        <w:topLinePunct w:val="0"/>
        <w:autoSpaceDE/>
        <w:autoSpaceDN/>
        <w:bidi w:val="0"/>
        <w:adjustRightInd/>
        <w:snapToGrid/>
        <w:spacing w:beforeLines="0" w:afterLines="0" w:line="520" w:lineRule="exact"/>
        <w:ind w:firstLine="640" w:firstLineChars="200"/>
        <w:textAlignment w:val="auto"/>
        <w:rPr>
          <w:rFonts w:hint="eastAsia" w:ascii="仿宋_GB2312" w:eastAsia="仿宋_GB2312"/>
          <w:b w:val="0"/>
          <w:bCs w:val="0"/>
          <w:color w:val="auto"/>
          <w:kern w:val="21"/>
          <w:sz w:val="32"/>
          <w:szCs w:val="32"/>
          <w:u w:val="none"/>
          <w:shd w:val="clear" w:color="auto" w:fill="FFFFFF"/>
        </w:rPr>
      </w:pPr>
      <w:r>
        <w:rPr>
          <w:rFonts w:hint="eastAsia" w:ascii="黑体" w:hAnsi="黑体" w:eastAsia="黑体" w:cs="黑体"/>
          <w:b w:val="0"/>
          <w:bCs w:val="0"/>
          <w:color w:val="auto"/>
          <w:kern w:val="21"/>
          <w:sz w:val="32"/>
          <w:szCs w:val="32"/>
          <w:u w:val="none"/>
          <w:shd w:val="clear" w:color="auto" w:fill="auto"/>
        </w:rPr>
        <w:t>第十</w:t>
      </w:r>
      <w:r>
        <w:rPr>
          <w:rFonts w:hint="eastAsia" w:ascii="黑体" w:hAnsi="黑体" w:eastAsia="黑体" w:cs="黑体"/>
          <w:b w:val="0"/>
          <w:bCs w:val="0"/>
          <w:color w:val="auto"/>
          <w:kern w:val="21"/>
          <w:sz w:val="32"/>
          <w:szCs w:val="32"/>
          <w:u w:val="none"/>
          <w:shd w:val="clear" w:color="auto" w:fill="auto"/>
          <w:lang w:val="en-US" w:eastAsia="zh-CN"/>
        </w:rPr>
        <w:t>八</w:t>
      </w:r>
      <w:r>
        <w:rPr>
          <w:rFonts w:hint="eastAsia" w:ascii="黑体" w:hAnsi="黑体" w:eastAsia="黑体" w:cs="黑体"/>
          <w:b w:val="0"/>
          <w:bCs w:val="0"/>
          <w:color w:val="auto"/>
          <w:kern w:val="21"/>
          <w:sz w:val="32"/>
          <w:szCs w:val="32"/>
          <w:u w:val="none"/>
          <w:shd w:val="clear" w:color="auto" w:fill="auto"/>
        </w:rPr>
        <w:t>条</w:t>
      </w:r>
      <w:r>
        <w:rPr>
          <w:rFonts w:hint="eastAsia" w:ascii="仿宋_GB2312" w:eastAsia="仿宋_GB2312"/>
          <w:b w:val="0"/>
          <w:bCs w:val="0"/>
          <w:color w:val="auto"/>
          <w:kern w:val="21"/>
          <w:sz w:val="32"/>
          <w:szCs w:val="32"/>
          <w:u w:val="none"/>
          <w:shd w:val="clear" w:color="auto" w:fill="FFFFFF"/>
          <w:lang w:val="en-US" w:eastAsia="zh-CN"/>
        </w:rPr>
        <w:t xml:space="preserve">  </w:t>
      </w:r>
      <w:r>
        <w:rPr>
          <w:rFonts w:hint="eastAsia" w:ascii="仿宋_GB2312" w:eastAsia="仿宋_GB2312"/>
          <w:b w:val="0"/>
          <w:bCs w:val="0"/>
          <w:color w:val="auto"/>
          <w:kern w:val="21"/>
          <w:sz w:val="32"/>
          <w:szCs w:val="32"/>
          <w:u w:val="none"/>
          <w:shd w:val="clear" w:color="auto" w:fill="FFFFFF"/>
        </w:rPr>
        <w:t>根据资金来源、使用相关要求等，资金存放分为专户存放、竞争性存放和其他存放三种类型。其中：</w:t>
      </w:r>
    </w:p>
    <w:p>
      <w:pPr>
        <w:keepNext w:val="0"/>
        <w:keepLines w:val="0"/>
        <w:pageBreakBefore w:val="0"/>
        <w:widowControl w:val="0"/>
        <w:kinsoku/>
        <w:wordWrap/>
        <w:overflowPunct w:val="0"/>
        <w:topLinePunct w:val="0"/>
        <w:autoSpaceDE/>
        <w:autoSpaceDN/>
        <w:bidi w:val="0"/>
        <w:adjustRightInd/>
        <w:snapToGrid/>
        <w:spacing w:beforeLines="0" w:afterLines="0" w:line="520" w:lineRule="exact"/>
        <w:ind w:firstLine="640" w:firstLineChars="200"/>
        <w:textAlignment w:val="auto"/>
        <w:rPr>
          <w:rFonts w:hint="eastAsia" w:ascii="仿宋_GB2312" w:eastAsia="仿宋_GB2312"/>
          <w:b w:val="0"/>
          <w:bCs w:val="0"/>
          <w:color w:val="auto"/>
          <w:kern w:val="21"/>
          <w:sz w:val="32"/>
          <w:szCs w:val="32"/>
          <w:u w:val="none"/>
          <w:shd w:val="clear" w:color="auto" w:fill="FFFFFF"/>
        </w:rPr>
      </w:pPr>
      <w:r>
        <w:rPr>
          <w:rFonts w:hint="eastAsia" w:ascii="仿宋_GB2312" w:eastAsia="仿宋_GB2312"/>
          <w:b w:val="0"/>
          <w:bCs w:val="0"/>
          <w:color w:val="auto"/>
          <w:kern w:val="21"/>
          <w:sz w:val="32"/>
          <w:szCs w:val="32"/>
          <w:u w:val="none"/>
          <w:shd w:val="clear" w:color="auto" w:fill="FFFFFF"/>
          <w:lang w:eastAsia="zh-CN"/>
        </w:rPr>
        <w:t>（一）</w:t>
      </w:r>
      <w:r>
        <w:rPr>
          <w:rFonts w:hint="eastAsia" w:ascii="仿宋_GB2312" w:eastAsia="仿宋_GB2312"/>
          <w:b w:val="0"/>
          <w:bCs w:val="0"/>
          <w:color w:val="auto"/>
          <w:kern w:val="21"/>
          <w:sz w:val="32"/>
          <w:szCs w:val="32"/>
          <w:u w:val="none"/>
          <w:shd w:val="clear" w:color="auto" w:fill="FFFFFF"/>
        </w:rPr>
        <w:t>专户存放适用于受国家法律法规、资金来源、合同约定、客户指定等外部限制性要求，具有明确存放对象的资金存放方式。具体包括但不限于有存放要求的专项资金、银行借款、保证金等。</w:t>
      </w:r>
    </w:p>
    <w:p>
      <w:pPr>
        <w:keepNext w:val="0"/>
        <w:keepLines w:val="0"/>
        <w:pageBreakBefore w:val="0"/>
        <w:widowControl w:val="0"/>
        <w:kinsoku/>
        <w:wordWrap/>
        <w:overflowPunct w:val="0"/>
        <w:topLinePunct w:val="0"/>
        <w:autoSpaceDE/>
        <w:autoSpaceDN/>
        <w:bidi w:val="0"/>
        <w:adjustRightInd/>
        <w:snapToGrid/>
        <w:spacing w:beforeLines="0" w:afterLines="0" w:line="520" w:lineRule="exact"/>
        <w:ind w:firstLine="640" w:firstLineChars="200"/>
        <w:textAlignment w:val="auto"/>
        <w:rPr>
          <w:rFonts w:hint="eastAsia" w:ascii="仿宋_GB2312" w:eastAsia="仿宋_GB2312"/>
          <w:b w:val="0"/>
          <w:bCs w:val="0"/>
          <w:color w:val="auto"/>
          <w:kern w:val="21"/>
          <w:sz w:val="32"/>
          <w:szCs w:val="32"/>
          <w:u w:val="none"/>
          <w:shd w:val="clear" w:color="auto" w:fill="FFFFFF"/>
        </w:rPr>
      </w:pPr>
      <w:r>
        <w:rPr>
          <w:rFonts w:hint="eastAsia" w:ascii="仿宋_GB2312" w:eastAsia="仿宋_GB2312"/>
          <w:b w:val="0"/>
          <w:bCs w:val="0"/>
          <w:color w:val="auto"/>
          <w:kern w:val="21"/>
          <w:sz w:val="32"/>
          <w:szCs w:val="32"/>
          <w:u w:val="none"/>
          <w:shd w:val="clear" w:color="auto" w:fill="FFFFFF"/>
          <w:lang w:eastAsia="zh-CN"/>
        </w:rPr>
        <w:t>（二）</w:t>
      </w:r>
      <w:r>
        <w:rPr>
          <w:rFonts w:hint="eastAsia" w:ascii="仿宋_GB2312" w:eastAsia="仿宋_GB2312"/>
          <w:b w:val="0"/>
          <w:bCs w:val="0"/>
          <w:color w:val="auto"/>
          <w:kern w:val="21"/>
          <w:sz w:val="32"/>
          <w:szCs w:val="32"/>
          <w:u w:val="none"/>
          <w:shd w:val="clear" w:color="auto" w:fill="FFFFFF"/>
        </w:rPr>
        <w:t>竞争性存放是指未受明确外部条件制约，企业可以自主决定存放对象和条件，按照效益优先、综合评价等原则在战略合作银行中竞争性存放的资金存放方式。具体包括但不限于符合竞争性存放条件的定期存款、通知存款、大额存款等。</w:t>
      </w:r>
    </w:p>
    <w:p>
      <w:pPr>
        <w:keepNext w:val="0"/>
        <w:keepLines w:val="0"/>
        <w:pageBreakBefore w:val="0"/>
        <w:widowControl w:val="0"/>
        <w:kinsoku/>
        <w:wordWrap/>
        <w:overflowPunct w:val="0"/>
        <w:topLinePunct w:val="0"/>
        <w:autoSpaceDE/>
        <w:autoSpaceDN/>
        <w:bidi w:val="0"/>
        <w:adjustRightInd/>
        <w:snapToGrid/>
        <w:spacing w:beforeLines="0" w:afterLines="0" w:line="520" w:lineRule="exact"/>
        <w:ind w:firstLine="640" w:firstLineChars="200"/>
        <w:textAlignment w:val="auto"/>
        <w:rPr>
          <w:rFonts w:hint="eastAsia" w:ascii="仿宋_GB2312" w:eastAsia="仿宋_GB2312"/>
          <w:b w:val="0"/>
          <w:bCs w:val="0"/>
          <w:color w:val="auto"/>
          <w:kern w:val="21"/>
          <w:sz w:val="32"/>
          <w:szCs w:val="32"/>
          <w:u w:val="none"/>
          <w:shd w:val="clear" w:color="auto" w:fill="FFFFFF"/>
        </w:rPr>
      </w:pPr>
      <w:r>
        <w:rPr>
          <w:rFonts w:hint="eastAsia" w:ascii="仿宋_GB2312" w:eastAsia="仿宋_GB2312"/>
          <w:b w:val="0"/>
          <w:bCs w:val="0"/>
          <w:color w:val="auto"/>
          <w:kern w:val="21"/>
          <w:sz w:val="32"/>
          <w:szCs w:val="32"/>
          <w:u w:val="none"/>
          <w:shd w:val="clear" w:color="auto" w:fill="FFFFFF"/>
        </w:rPr>
        <w:t>（三）其他存放是指企业虽可以自主决定存放对象和条件，但开展竞争性存放会显著影响企业正常经营、发展、收益以及其他不适合开展竞争性存放的资金存放方式。具体包括但不限于对时间和流动性要求较高的活期备付资金等。</w:t>
      </w:r>
    </w:p>
    <w:p>
      <w:pPr>
        <w:keepNext w:val="0"/>
        <w:keepLines w:val="0"/>
        <w:pageBreakBefore w:val="0"/>
        <w:widowControl w:val="0"/>
        <w:kinsoku/>
        <w:wordWrap/>
        <w:overflowPunct w:val="0"/>
        <w:topLinePunct w:val="0"/>
        <w:autoSpaceDE/>
        <w:autoSpaceDN/>
        <w:bidi w:val="0"/>
        <w:adjustRightInd/>
        <w:snapToGrid/>
        <w:spacing w:beforeLines="0" w:afterLines="0" w:line="520" w:lineRule="exact"/>
        <w:ind w:firstLine="640" w:firstLineChars="200"/>
        <w:textAlignment w:val="auto"/>
        <w:rPr>
          <w:rFonts w:hint="eastAsia" w:ascii="仿宋_GB2312" w:hAnsi="仿宋" w:eastAsia="仿宋_GB2312" w:cs="仿宋"/>
          <w:b w:val="0"/>
          <w:bCs w:val="0"/>
          <w:color w:val="auto"/>
          <w:kern w:val="21"/>
          <w:sz w:val="32"/>
          <w:szCs w:val="32"/>
          <w:u w:val="none"/>
          <w:shd w:val="clear" w:color="auto" w:fill="FFFFFF"/>
          <w:lang w:val="en-US" w:eastAsia="zh-CN"/>
        </w:rPr>
      </w:pPr>
      <w:r>
        <w:rPr>
          <w:rFonts w:hint="eastAsia" w:ascii="仿宋_GB2312" w:eastAsia="仿宋_GB2312"/>
          <w:b w:val="0"/>
          <w:bCs w:val="0"/>
          <w:color w:val="auto"/>
          <w:kern w:val="21"/>
          <w:sz w:val="32"/>
          <w:szCs w:val="32"/>
          <w:u w:val="none"/>
          <w:shd w:val="clear" w:color="auto" w:fill="FFFFFF"/>
        </w:rPr>
        <w:t>各类资金存放的具体划分标准、授权决策程序等相关内容，应由企业结合经营实际和廉政风险防控要求进一步明确，并建立健全资金竞争性存放的工作规则、内控程序和决策机制。</w:t>
      </w:r>
    </w:p>
    <w:p>
      <w:pPr>
        <w:keepNext w:val="0"/>
        <w:keepLines w:val="0"/>
        <w:pageBreakBefore w:val="0"/>
        <w:widowControl w:val="0"/>
        <w:numPr>
          <w:ilvl w:val="0"/>
          <w:numId w:val="0"/>
        </w:numPr>
        <w:kinsoku/>
        <w:wordWrap/>
        <w:overflowPunct w:val="0"/>
        <w:topLinePunct w:val="0"/>
        <w:autoSpaceDE/>
        <w:autoSpaceDN/>
        <w:bidi w:val="0"/>
        <w:adjustRightInd/>
        <w:snapToGrid/>
        <w:spacing w:afterLines="0" w:line="520" w:lineRule="exact"/>
        <w:ind w:right="0" w:rightChars="0" w:firstLine="640" w:firstLineChars="200"/>
        <w:jc w:val="both"/>
        <w:textAlignment w:val="auto"/>
        <w:rPr>
          <w:rFonts w:hint="eastAsia" w:ascii="仿宋" w:hAnsi="仿宋" w:eastAsia="仿宋" w:cs="仿宋"/>
          <w:b w:val="0"/>
          <w:bCs w:val="0"/>
          <w:color w:val="auto"/>
          <w:kern w:val="21"/>
          <w:sz w:val="32"/>
          <w:szCs w:val="32"/>
          <w:u w:val="none"/>
          <w:shd w:val="clear" w:color="auto" w:fill="FFFFFF"/>
        </w:rPr>
      </w:pPr>
      <w:r>
        <w:rPr>
          <w:rFonts w:hint="eastAsia" w:ascii="仿宋" w:hAnsi="仿宋" w:eastAsia="仿宋" w:cs="仿宋"/>
          <w:b w:val="0"/>
          <w:bCs w:val="0"/>
          <w:color w:val="auto"/>
          <w:kern w:val="21"/>
          <w:sz w:val="32"/>
          <w:szCs w:val="32"/>
          <w:u w:val="none"/>
          <w:lang w:eastAsia="zh-CN"/>
        </w:rPr>
        <w:t>企业应审慎购买理财产品，不得购买中高、高风险理财产品。</w:t>
      </w:r>
      <w:r>
        <w:rPr>
          <w:rFonts w:hint="eastAsia" w:ascii="仿宋" w:hAnsi="仿宋" w:eastAsia="仿宋" w:cs="仿宋"/>
          <w:b w:val="0"/>
          <w:bCs w:val="0"/>
          <w:color w:val="auto"/>
          <w:kern w:val="21"/>
          <w:sz w:val="32"/>
          <w:szCs w:val="32"/>
          <w:u w:val="none"/>
        </w:rPr>
        <w:t>购买理财产品应根据经营实际和廉政风险要求，</w:t>
      </w:r>
      <w:r>
        <w:rPr>
          <w:rFonts w:hint="eastAsia" w:ascii="仿宋" w:hAnsi="仿宋" w:eastAsia="仿宋" w:cs="仿宋"/>
          <w:b w:val="0"/>
          <w:bCs w:val="0"/>
          <w:color w:val="auto"/>
          <w:kern w:val="21"/>
          <w:sz w:val="32"/>
          <w:szCs w:val="32"/>
          <w:u w:val="none"/>
          <w:shd w:val="clear" w:color="auto" w:fill="FFFFFF"/>
        </w:rPr>
        <w:t>在确保资金安全和支付需要的前提下，通过简易程序、内部论证等方式</w:t>
      </w:r>
      <w:r>
        <w:rPr>
          <w:rFonts w:hint="eastAsia" w:ascii="仿宋" w:hAnsi="仿宋" w:eastAsia="仿宋" w:cs="仿宋"/>
          <w:b w:val="0"/>
          <w:bCs w:val="0"/>
          <w:color w:val="auto"/>
          <w:kern w:val="21"/>
          <w:sz w:val="32"/>
          <w:szCs w:val="32"/>
          <w:u w:val="none"/>
          <w:shd w:val="clear" w:color="auto" w:fill="FFFFFF"/>
          <w:lang w:eastAsia="zh-CN"/>
        </w:rPr>
        <w:t>，</w:t>
      </w:r>
      <w:r>
        <w:rPr>
          <w:rFonts w:hint="eastAsia" w:ascii="仿宋" w:hAnsi="仿宋" w:eastAsia="仿宋" w:cs="仿宋"/>
          <w:b w:val="0"/>
          <w:bCs w:val="0"/>
          <w:color w:val="auto"/>
          <w:kern w:val="21"/>
          <w:sz w:val="32"/>
          <w:szCs w:val="32"/>
          <w:u w:val="none"/>
          <w:shd w:val="clear" w:color="auto" w:fill="FFFFFF"/>
        </w:rPr>
        <w:t>分析项目必要性和可行性，履行内部控制程序，</w:t>
      </w:r>
      <w:r>
        <w:rPr>
          <w:rFonts w:hint="eastAsia" w:ascii="仿宋" w:hAnsi="仿宋" w:eastAsia="仿宋" w:cs="仿宋"/>
          <w:b w:val="0"/>
          <w:bCs w:val="0"/>
          <w:color w:val="auto"/>
          <w:kern w:val="21"/>
          <w:sz w:val="32"/>
          <w:szCs w:val="32"/>
          <w:u w:val="none"/>
        </w:rPr>
        <w:t>采用竞争性选择或其他选择方式</w:t>
      </w:r>
      <w:r>
        <w:rPr>
          <w:rFonts w:hint="eastAsia" w:ascii="仿宋" w:hAnsi="仿宋" w:eastAsia="仿宋" w:cs="仿宋"/>
          <w:b w:val="0"/>
          <w:bCs w:val="0"/>
          <w:color w:val="auto"/>
          <w:kern w:val="21"/>
          <w:sz w:val="32"/>
          <w:szCs w:val="32"/>
          <w:u w:val="none"/>
          <w:lang w:eastAsia="zh-CN"/>
        </w:rPr>
        <w:t>，</w:t>
      </w:r>
      <w:r>
        <w:rPr>
          <w:rFonts w:hint="eastAsia" w:ascii="仿宋" w:hAnsi="仿宋" w:eastAsia="仿宋" w:cs="仿宋"/>
          <w:b w:val="0"/>
          <w:bCs w:val="0"/>
          <w:color w:val="auto"/>
          <w:kern w:val="21"/>
          <w:sz w:val="32"/>
          <w:szCs w:val="32"/>
          <w:u w:val="none"/>
          <w:lang w:val="en-US" w:eastAsia="zh-CN"/>
        </w:rPr>
        <w:t>由企业按“三重一大”事项要求，集体</w:t>
      </w:r>
      <w:r>
        <w:rPr>
          <w:rFonts w:hint="eastAsia" w:ascii="仿宋" w:hAnsi="仿宋" w:eastAsia="仿宋" w:cs="仿宋"/>
          <w:b w:val="0"/>
          <w:bCs w:val="0"/>
          <w:color w:val="auto"/>
          <w:kern w:val="21"/>
          <w:sz w:val="32"/>
          <w:szCs w:val="32"/>
          <w:u w:val="none"/>
          <w:shd w:val="clear" w:color="auto" w:fill="FFFFFF"/>
        </w:rPr>
        <w:t>决策实施。</w:t>
      </w:r>
    </w:p>
    <w:p>
      <w:pPr>
        <w:keepNext w:val="0"/>
        <w:keepLines w:val="0"/>
        <w:pageBreakBefore w:val="0"/>
        <w:widowControl w:val="0"/>
        <w:kinsoku/>
        <w:wordWrap/>
        <w:overflowPunct w:val="0"/>
        <w:topLinePunct w:val="0"/>
        <w:autoSpaceDE/>
        <w:autoSpaceDN/>
        <w:bidi w:val="0"/>
        <w:spacing w:before="291" w:beforeLines="50" w:after="291" w:afterLines="50" w:line="520" w:lineRule="exact"/>
        <w:ind w:firstLine="0" w:firstLineChars="0"/>
        <w:jc w:val="center"/>
        <w:textAlignment w:val="auto"/>
        <w:rPr>
          <w:rFonts w:hint="eastAsia" w:ascii="黑体" w:hAnsi="黑体" w:eastAsia="黑体" w:cs="黑体"/>
          <w:b w:val="0"/>
          <w:bCs w:val="0"/>
          <w:color w:val="auto"/>
          <w:kern w:val="21"/>
          <w:sz w:val="32"/>
          <w:szCs w:val="32"/>
          <w:u w:val="none"/>
          <w:shd w:val="clear" w:color="auto" w:fill="FFFFFF"/>
        </w:rPr>
      </w:pPr>
      <w:r>
        <w:rPr>
          <w:rFonts w:hint="eastAsia" w:ascii="黑体" w:hAnsi="仿宋" w:eastAsia="黑体"/>
          <w:b w:val="0"/>
          <w:bCs w:val="0"/>
          <w:color w:val="auto"/>
          <w:kern w:val="21"/>
          <w:sz w:val="32"/>
          <w:szCs w:val="32"/>
          <w:u w:val="none"/>
        </w:rPr>
        <w:t>第</w:t>
      </w:r>
      <w:r>
        <w:rPr>
          <w:rFonts w:hint="eastAsia" w:ascii="黑体" w:hAnsi="仿宋" w:eastAsia="黑体"/>
          <w:b w:val="0"/>
          <w:bCs w:val="0"/>
          <w:color w:val="auto"/>
          <w:kern w:val="21"/>
          <w:sz w:val="32"/>
          <w:szCs w:val="32"/>
          <w:u w:val="none"/>
          <w:lang w:val="en-US" w:eastAsia="zh-CN"/>
        </w:rPr>
        <w:t>五</w:t>
      </w:r>
      <w:r>
        <w:rPr>
          <w:rFonts w:hint="eastAsia" w:ascii="黑体" w:hAnsi="仿宋" w:eastAsia="黑体"/>
          <w:b w:val="0"/>
          <w:bCs w:val="0"/>
          <w:color w:val="auto"/>
          <w:kern w:val="21"/>
          <w:sz w:val="32"/>
          <w:szCs w:val="32"/>
          <w:u w:val="none"/>
        </w:rPr>
        <w:t xml:space="preserve">章  </w:t>
      </w:r>
      <w:r>
        <w:rPr>
          <w:rFonts w:hint="eastAsia" w:ascii="黑体" w:hAnsi="仿宋" w:eastAsia="黑体"/>
          <w:b w:val="0"/>
          <w:bCs w:val="0"/>
          <w:color w:val="auto"/>
          <w:kern w:val="21"/>
          <w:sz w:val="32"/>
          <w:szCs w:val="32"/>
          <w:u w:val="none"/>
          <w:lang w:val="en-US" w:eastAsia="zh-CN"/>
        </w:rPr>
        <w:t>战略合作银行遴选</w:t>
      </w:r>
    </w:p>
    <w:p>
      <w:pPr>
        <w:keepNext w:val="0"/>
        <w:keepLines w:val="0"/>
        <w:pageBreakBefore w:val="0"/>
        <w:widowControl w:val="0"/>
        <w:numPr>
          <w:ilvl w:val="0"/>
          <w:numId w:val="0"/>
        </w:numPr>
        <w:kinsoku/>
        <w:wordWrap/>
        <w:topLinePunct w:val="0"/>
        <w:autoSpaceDE/>
        <w:autoSpaceDN/>
        <w:bidi w:val="0"/>
        <w:adjustRightInd w:val="0"/>
        <w:snapToGrid w:val="0"/>
        <w:spacing w:afterLines="0" w:line="520" w:lineRule="exact"/>
        <w:ind w:right="0" w:rightChars="0" w:firstLine="640" w:firstLineChars="200"/>
        <w:jc w:val="both"/>
        <w:textAlignment w:val="auto"/>
        <w:rPr>
          <w:rFonts w:hint="eastAsia" w:ascii="仿宋" w:hAnsi="仿宋" w:eastAsia="仿宋" w:cs="仿宋"/>
          <w:color w:val="auto"/>
          <w:sz w:val="32"/>
          <w:szCs w:val="32"/>
          <w:u w:val="none"/>
          <w:lang w:val="en-US" w:eastAsia="zh-CN"/>
        </w:rPr>
      </w:pPr>
      <w:r>
        <w:rPr>
          <w:rFonts w:hint="eastAsia" w:ascii="黑体" w:hAnsi="黑体" w:eastAsia="黑体" w:cs="黑体"/>
          <w:b w:val="0"/>
          <w:bCs w:val="0"/>
          <w:color w:val="auto"/>
          <w:kern w:val="21"/>
          <w:sz w:val="32"/>
          <w:szCs w:val="32"/>
          <w:u w:val="none"/>
          <w:shd w:val="clear" w:color="auto" w:fill="FFFFFF"/>
        </w:rPr>
        <w:t>第十九条</w:t>
      </w:r>
      <w:r>
        <w:rPr>
          <w:rFonts w:hint="eastAsia" w:ascii="仿宋_GB2312" w:eastAsia="仿宋_GB2312"/>
          <w:b w:val="0"/>
          <w:bCs w:val="0"/>
          <w:color w:val="auto"/>
          <w:kern w:val="21"/>
          <w:sz w:val="32"/>
          <w:szCs w:val="32"/>
          <w:u w:val="none"/>
          <w:shd w:val="clear" w:color="auto" w:fill="FFFFFF"/>
        </w:rPr>
        <w:t xml:space="preserve"> </w:t>
      </w:r>
      <w:r>
        <w:rPr>
          <w:rFonts w:hint="eastAsia" w:ascii="仿宋" w:hAnsi="仿宋" w:eastAsia="仿宋" w:cs="仿宋"/>
          <w:color w:val="auto"/>
          <w:sz w:val="32"/>
          <w:szCs w:val="32"/>
          <w:u w:val="none"/>
          <w:lang w:val="en-US" w:eastAsia="zh-CN"/>
        </w:rPr>
        <w:t xml:space="preserve"> 企业战略合作（资金竞争性存放）银行是指与企业在存款、信贷、结算、中间业务等方面达成战略合作协议的银行</w:t>
      </w:r>
      <w:r>
        <w:rPr>
          <w:rFonts w:hint="eastAsia" w:ascii="仿宋" w:hAnsi="仿宋" w:eastAsia="仿宋" w:cs="仿宋"/>
          <w:b w:val="0"/>
          <w:bCs w:val="0"/>
          <w:color w:val="auto"/>
          <w:kern w:val="21"/>
          <w:sz w:val="32"/>
          <w:szCs w:val="32"/>
          <w:u w:val="none"/>
          <w:shd w:val="clear" w:color="auto" w:fill="FFFFFF"/>
          <w:lang w:val="en-US" w:eastAsia="zh-CN"/>
        </w:rPr>
        <w:t>。</w:t>
      </w:r>
    </w:p>
    <w:p>
      <w:pPr>
        <w:keepNext w:val="0"/>
        <w:keepLines w:val="0"/>
        <w:pageBreakBefore w:val="0"/>
        <w:widowControl w:val="0"/>
        <w:kinsoku/>
        <w:wordWrap/>
        <w:overflowPunct w:val="0"/>
        <w:topLinePunct w:val="0"/>
        <w:autoSpaceDE/>
        <w:autoSpaceDN/>
        <w:bidi w:val="0"/>
        <w:spacing w:afterLines="0" w:line="520" w:lineRule="exact"/>
        <w:ind w:right="0" w:rightChars="0" w:firstLine="640" w:firstLineChars="200"/>
        <w:jc w:val="both"/>
        <w:textAlignment w:val="auto"/>
        <w:rPr>
          <w:rFonts w:hint="eastAsia" w:ascii="仿宋" w:hAnsi="仿宋" w:eastAsia="仿宋" w:cs="仿宋"/>
          <w:color w:val="auto"/>
          <w:sz w:val="32"/>
          <w:szCs w:val="32"/>
          <w:u w:val="none"/>
          <w:lang w:val="en-US" w:eastAsia="zh-CN"/>
        </w:rPr>
      </w:pPr>
      <w:r>
        <w:rPr>
          <w:rFonts w:hint="eastAsia" w:ascii="黑体" w:hAnsi="黑体" w:eastAsia="黑体" w:cs="黑体"/>
          <w:color w:val="auto"/>
          <w:sz w:val="32"/>
          <w:szCs w:val="32"/>
          <w:u w:val="none"/>
          <w:lang w:val="en-US" w:eastAsia="zh-CN"/>
        </w:rPr>
        <w:t xml:space="preserve">第二十条  </w:t>
      </w:r>
      <w:r>
        <w:rPr>
          <w:rFonts w:hint="eastAsia" w:ascii="仿宋" w:hAnsi="仿宋" w:eastAsia="仿宋" w:cs="仿宋"/>
          <w:color w:val="auto"/>
          <w:sz w:val="32"/>
          <w:szCs w:val="32"/>
          <w:u w:val="none"/>
          <w:lang w:val="en-US" w:eastAsia="zh-CN"/>
        </w:rPr>
        <w:t>企业开展战略合作（资金竞争性存放）银行遴选，需按照区国资办制定的《柯桥区国有企业战略合作（资金竞争性存放）银行评分标准评分建议标准》（附件1）执行，具体内容详见附件。</w:t>
      </w:r>
    </w:p>
    <w:p>
      <w:pPr>
        <w:keepNext w:val="0"/>
        <w:keepLines w:val="0"/>
        <w:pageBreakBefore w:val="0"/>
        <w:widowControl w:val="0"/>
        <w:kinsoku/>
        <w:wordWrap/>
        <w:overflowPunct w:val="0"/>
        <w:topLinePunct w:val="0"/>
        <w:autoSpaceDE/>
        <w:autoSpaceDN/>
        <w:bidi w:val="0"/>
        <w:spacing w:afterLines="0" w:line="520" w:lineRule="exact"/>
        <w:ind w:right="0" w:rightChars="0" w:firstLine="640" w:firstLineChars="200"/>
        <w:jc w:val="both"/>
        <w:textAlignment w:val="auto"/>
        <w:rPr>
          <w:rFonts w:hint="eastAsia" w:ascii="仿宋" w:hAnsi="仿宋" w:eastAsia="仿宋" w:cs="仿宋"/>
          <w:color w:val="auto"/>
          <w:sz w:val="32"/>
          <w:szCs w:val="32"/>
          <w:u w:val="none"/>
          <w:lang w:val="en-US" w:eastAsia="zh-CN"/>
        </w:rPr>
      </w:pPr>
      <w:r>
        <w:rPr>
          <w:rFonts w:hint="eastAsia" w:ascii="黑体" w:hAnsi="黑体" w:eastAsia="黑体" w:cs="黑体"/>
          <w:color w:val="auto"/>
          <w:sz w:val="32"/>
          <w:szCs w:val="32"/>
          <w:u w:val="none"/>
          <w:lang w:val="en-US" w:eastAsia="zh-CN"/>
        </w:rPr>
        <w:t xml:space="preserve">第二十一条  </w:t>
      </w:r>
      <w:r>
        <w:rPr>
          <w:rFonts w:hint="eastAsia" w:ascii="仿宋" w:hAnsi="仿宋" w:eastAsia="仿宋" w:cs="仿宋"/>
          <w:color w:val="auto"/>
          <w:sz w:val="32"/>
          <w:szCs w:val="32"/>
          <w:u w:val="none"/>
          <w:lang w:val="en-US" w:eastAsia="zh-CN"/>
        </w:rPr>
        <w:t>集团本级及所属企业的战略合作（资金竞争性存放）银行遴选工作由集团统筹安排、统一组织实施。集团本级及所属企业因特殊需要（</w:t>
      </w:r>
      <w:r>
        <w:rPr>
          <w:rFonts w:hint="eastAsia" w:eastAsia="仿宋_GB2312"/>
          <w:b w:val="0"/>
          <w:bCs w:val="0"/>
          <w:color w:val="auto"/>
          <w:kern w:val="21"/>
          <w:sz w:val="32"/>
          <w:szCs w:val="32"/>
          <w:u w:val="none"/>
          <w:shd w:val="clear" w:color="auto" w:fill="FFFFFF"/>
        </w:rPr>
        <w:t>法律法规、合同约定、客户指定</w:t>
      </w:r>
      <w:r>
        <w:rPr>
          <w:rFonts w:hint="eastAsia"/>
          <w:b w:val="0"/>
          <w:bCs w:val="0"/>
          <w:color w:val="auto"/>
          <w:kern w:val="21"/>
          <w:sz w:val="32"/>
          <w:szCs w:val="32"/>
          <w:u w:val="none"/>
          <w:shd w:val="clear" w:color="auto" w:fill="FFFFFF"/>
          <w:lang w:val="en-US" w:eastAsia="zh-CN"/>
        </w:rPr>
        <w:t>等</w:t>
      </w:r>
      <w:r>
        <w:rPr>
          <w:rFonts w:hint="eastAsia" w:ascii="仿宋" w:hAnsi="仿宋" w:eastAsia="仿宋" w:cs="仿宋"/>
          <w:color w:val="auto"/>
          <w:sz w:val="32"/>
          <w:szCs w:val="32"/>
          <w:u w:val="none"/>
          <w:lang w:val="en-US" w:eastAsia="zh-CN"/>
        </w:rPr>
        <w:t>）外，均应在入选的战略合作银行范围内开立银行账户，进行资金存贷、结算、支付等业务。</w:t>
      </w:r>
    </w:p>
    <w:p>
      <w:pPr>
        <w:keepNext w:val="0"/>
        <w:keepLines w:val="0"/>
        <w:pageBreakBefore w:val="0"/>
        <w:widowControl w:val="0"/>
        <w:kinsoku/>
        <w:wordWrap/>
        <w:overflowPunct w:val="0"/>
        <w:topLinePunct w:val="0"/>
        <w:autoSpaceDE/>
        <w:autoSpaceDN/>
        <w:bidi w:val="0"/>
        <w:spacing w:afterLines="0" w:line="520" w:lineRule="exact"/>
        <w:ind w:right="0" w:rightChars="0" w:firstLine="640" w:firstLineChars="200"/>
        <w:jc w:val="both"/>
        <w:textAlignment w:val="auto"/>
        <w:rPr>
          <w:rFonts w:hint="eastAsia" w:ascii="仿宋" w:hAnsi="仿宋" w:eastAsia="仿宋" w:cs="仿宋"/>
          <w:color w:val="auto"/>
          <w:sz w:val="32"/>
          <w:szCs w:val="32"/>
          <w:u w:val="none"/>
          <w:lang w:val="en-US" w:eastAsia="zh-CN"/>
        </w:rPr>
      </w:pPr>
      <w:r>
        <w:rPr>
          <w:rFonts w:hint="eastAsia" w:ascii="黑体" w:hAnsi="黑体" w:eastAsia="黑体" w:cs="黑体"/>
          <w:color w:val="auto"/>
          <w:sz w:val="32"/>
          <w:szCs w:val="32"/>
          <w:u w:val="none"/>
          <w:lang w:val="en-US" w:eastAsia="zh-CN"/>
        </w:rPr>
        <w:t xml:space="preserve">第二十二条  </w:t>
      </w:r>
      <w:r>
        <w:rPr>
          <w:rFonts w:hint="eastAsia" w:ascii="仿宋" w:hAnsi="仿宋" w:eastAsia="仿宋" w:cs="仿宋"/>
          <w:color w:val="auto"/>
          <w:sz w:val="32"/>
          <w:szCs w:val="32"/>
          <w:u w:val="none"/>
          <w:lang w:val="en-US" w:eastAsia="zh-CN"/>
        </w:rPr>
        <w:t>战略合作银行遴选，企业可以一次或分次遴选。分次遴选战略合作银行的，企业应明确每次遴选战略合作银行的具体用途，一次性遴选战略合作银行的企业，应在遴选公告中明确入选银行的不同用途和要求。</w:t>
      </w:r>
    </w:p>
    <w:p>
      <w:pPr>
        <w:keepNext w:val="0"/>
        <w:keepLines w:val="0"/>
        <w:pageBreakBefore w:val="0"/>
        <w:widowControl w:val="0"/>
        <w:kinsoku/>
        <w:wordWrap/>
        <w:overflowPunct w:val="0"/>
        <w:topLinePunct w:val="0"/>
        <w:autoSpaceDE/>
        <w:autoSpaceDN/>
        <w:bidi w:val="0"/>
        <w:spacing w:afterLines="0" w:line="520" w:lineRule="exact"/>
        <w:ind w:right="0" w:rightChars="0" w:firstLine="640" w:firstLineChars="200"/>
        <w:jc w:val="both"/>
        <w:textAlignment w:val="auto"/>
        <w:rPr>
          <w:rFonts w:hint="eastAsia" w:ascii="仿宋" w:hAnsi="仿宋" w:eastAsia="仿宋" w:cs="仿宋"/>
          <w:color w:val="auto"/>
          <w:sz w:val="32"/>
          <w:szCs w:val="32"/>
          <w:u w:val="none"/>
          <w:lang w:val="en-US" w:eastAsia="zh-CN"/>
        </w:rPr>
      </w:pPr>
      <w:r>
        <w:rPr>
          <w:rFonts w:hint="eastAsia" w:ascii="仿宋" w:hAnsi="仿宋" w:eastAsia="仿宋" w:cs="仿宋"/>
          <w:color w:val="auto"/>
          <w:sz w:val="32"/>
          <w:szCs w:val="32"/>
          <w:u w:val="none"/>
          <w:lang w:val="en-US" w:eastAsia="zh-CN"/>
        </w:rPr>
        <w:t>企业开展具体的存贷业务时，应根据效益优化原则，在入选的战略合作银行范围内展开。</w:t>
      </w:r>
    </w:p>
    <w:p>
      <w:pPr>
        <w:keepNext w:val="0"/>
        <w:keepLines w:val="0"/>
        <w:pageBreakBefore w:val="0"/>
        <w:widowControl w:val="0"/>
        <w:kinsoku/>
        <w:wordWrap/>
        <w:overflowPunct w:val="0"/>
        <w:topLinePunct w:val="0"/>
        <w:autoSpaceDE/>
        <w:autoSpaceDN/>
        <w:bidi w:val="0"/>
        <w:spacing w:afterLines="0" w:line="520" w:lineRule="exact"/>
        <w:ind w:right="0" w:rightChars="0" w:firstLine="640" w:firstLineChars="200"/>
        <w:jc w:val="both"/>
        <w:textAlignment w:val="auto"/>
        <w:rPr>
          <w:rFonts w:hint="eastAsia" w:ascii="仿宋" w:hAnsi="仿宋" w:eastAsia="仿宋" w:cs="仿宋"/>
          <w:b w:val="0"/>
          <w:bCs w:val="0"/>
          <w:color w:val="auto"/>
          <w:kern w:val="21"/>
          <w:sz w:val="32"/>
          <w:szCs w:val="32"/>
          <w:u w:val="none"/>
          <w:shd w:val="clear" w:color="auto" w:fill="FFFFFF"/>
          <w:lang w:val="en-US" w:eastAsia="zh-CN"/>
        </w:rPr>
      </w:pPr>
      <w:r>
        <w:rPr>
          <w:rFonts w:hint="eastAsia" w:ascii="黑体" w:hAnsi="黑体" w:eastAsia="黑体" w:cs="黑体"/>
          <w:color w:val="auto"/>
          <w:sz w:val="32"/>
          <w:szCs w:val="32"/>
          <w:u w:val="none"/>
          <w:lang w:val="en-US" w:eastAsia="zh-CN"/>
        </w:rPr>
        <w:t xml:space="preserve">第二十三条  </w:t>
      </w:r>
      <w:r>
        <w:rPr>
          <w:rFonts w:hint="eastAsia" w:ascii="仿宋" w:hAnsi="仿宋" w:eastAsia="仿宋" w:cs="仿宋"/>
          <w:b w:val="0"/>
          <w:bCs w:val="0"/>
          <w:color w:val="auto"/>
          <w:kern w:val="21"/>
          <w:sz w:val="32"/>
          <w:szCs w:val="32"/>
          <w:u w:val="none"/>
          <w:shd w:val="clear" w:color="auto" w:fill="FFFFFF"/>
          <w:lang w:val="en-US" w:eastAsia="zh-CN"/>
        </w:rPr>
        <w:t>国家政策性银行为企业提供的政策性扶持贷款，可由企业根据需要，集体决策，报区国资办备案，不纳入企业战略合作银行遴选范围。但其提供的贷款利率、账户存款利率优惠幅度不能低于企业遴选产生的战略合作银行提供的最高优惠幅度。</w:t>
      </w:r>
    </w:p>
    <w:p>
      <w:pPr>
        <w:keepNext w:val="0"/>
        <w:keepLines w:val="0"/>
        <w:pageBreakBefore w:val="0"/>
        <w:widowControl w:val="0"/>
        <w:kinsoku/>
        <w:wordWrap/>
        <w:overflowPunct w:val="0"/>
        <w:topLinePunct w:val="0"/>
        <w:autoSpaceDE/>
        <w:autoSpaceDN/>
        <w:bidi w:val="0"/>
        <w:spacing w:afterLines="0" w:line="520" w:lineRule="exact"/>
        <w:ind w:right="0" w:rightChars="0" w:firstLine="640" w:firstLineChars="200"/>
        <w:jc w:val="both"/>
        <w:textAlignment w:val="auto"/>
        <w:rPr>
          <w:rFonts w:hint="eastAsia" w:ascii="仿宋" w:hAnsi="仿宋" w:eastAsia="仿宋" w:cs="仿宋"/>
          <w:b w:val="0"/>
          <w:bCs w:val="0"/>
          <w:color w:val="auto"/>
          <w:kern w:val="21"/>
          <w:sz w:val="32"/>
          <w:szCs w:val="32"/>
          <w:u w:val="none"/>
          <w:shd w:val="clear" w:color="auto" w:fill="FFFFFF"/>
          <w:lang w:val="en-US" w:eastAsia="zh-CN"/>
        </w:rPr>
      </w:pPr>
      <w:r>
        <w:rPr>
          <w:rFonts w:hint="eastAsia" w:ascii="黑体" w:hAnsi="黑体" w:eastAsia="黑体" w:cs="黑体"/>
          <w:color w:val="auto"/>
          <w:sz w:val="32"/>
          <w:szCs w:val="32"/>
          <w:u w:val="none"/>
          <w:lang w:val="en-US" w:eastAsia="zh-CN"/>
        </w:rPr>
        <w:t xml:space="preserve">第二十四条  </w:t>
      </w:r>
      <w:r>
        <w:rPr>
          <w:rFonts w:hint="eastAsia" w:ascii="仿宋" w:hAnsi="仿宋" w:eastAsia="仿宋" w:cs="仿宋"/>
          <w:b w:val="0"/>
          <w:bCs w:val="0"/>
          <w:color w:val="auto"/>
          <w:kern w:val="21"/>
          <w:sz w:val="32"/>
          <w:szCs w:val="32"/>
          <w:u w:val="none"/>
          <w:shd w:val="clear" w:color="auto" w:fill="FFFFFF"/>
          <w:lang w:val="en-US" w:eastAsia="zh-CN"/>
        </w:rPr>
        <w:t>企业因客观原因贷款资金无法通过战略合作银行解决，或根据企业资金需求、市场形势变化等情况，需在战略合作银行外选择利率更优、额度更大、期限更长的金融机构的，企业在明确相应的工作流程和内控程序基础上，可通过公开招标、邀请招标、竞争性磋商、询价、比选等竞争性方式，全面评价金融机构条件和特点，选择有利于企业可持续发展、成本低、履约能力强的金融机构，由企业按“三重一大”事项要求集体决策实施，并报区国资办备案。相同条件下，企业应优先选择战略合作银行。</w:t>
      </w:r>
    </w:p>
    <w:p>
      <w:pPr>
        <w:keepNext w:val="0"/>
        <w:keepLines w:val="0"/>
        <w:pageBreakBefore w:val="0"/>
        <w:widowControl w:val="0"/>
        <w:numPr>
          <w:ilvl w:val="0"/>
          <w:numId w:val="0"/>
        </w:numPr>
        <w:kinsoku/>
        <w:wordWrap/>
        <w:topLinePunct w:val="0"/>
        <w:autoSpaceDE/>
        <w:autoSpaceDN/>
        <w:bidi w:val="0"/>
        <w:adjustRightInd w:val="0"/>
        <w:snapToGrid w:val="0"/>
        <w:spacing w:afterLines="0" w:line="520" w:lineRule="exact"/>
        <w:ind w:right="0" w:rightChars="0" w:firstLine="640" w:firstLineChars="200"/>
        <w:jc w:val="both"/>
        <w:textAlignment w:val="auto"/>
        <w:rPr>
          <w:rFonts w:hint="eastAsia" w:ascii="仿宋" w:hAnsi="仿宋" w:eastAsia="仿宋" w:cs="仿宋"/>
          <w:color w:val="auto"/>
          <w:sz w:val="32"/>
          <w:szCs w:val="32"/>
          <w:u w:val="none"/>
          <w:lang w:eastAsia="zh-CN"/>
        </w:rPr>
      </w:pPr>
      <w:r>
        <w:rPr>
          <w:rFonts w:hint="eastAsia" w:ascii="黑体" w:hAnsi="黑体" w:eastAsia="黑体" w:cs="黑体"/>
          <w:color w:val="auto"/>
          <w:sz w:val="32"/>
          <w:szCs w:val="32"/>
          <w:u w:val="none"/>
          <w:lang w:val="en-US" w:eastAsia="zh-CN"/>
        </w:rPr>
        <w:t xml:space="preserve">第二十五条  </w:t>
      </w:r>
      <w:r>
        <w:rPr>
          <w:rFonts w:hint="eastAsia" w:ascii="仿宋" w:hAnsi="仿宋" w:eastAsia="仿宋" w:cs="仿宋"/>
          <w:b w:val="0"/>
          <w:bCs w:val="0"/>
          <w:color w:val="auto"/>
          <w:sz w:val="32"/>
          <w:szCs w:val="32"/>
          <w:u w:val="none"/>
          <w:lang w:val="en-US" w:eastAsia="zh-CN"/>
        </w:rPr>
        <w:t>企业应统筹考虑，制定</w:t>
      </w:r>
      <w:r>
        <w:rPr>
          <w:rFonts w:hint="eastAsia" w:ascii="仿宋" w:hAnsi="仿宋" w:eastAsia="仿宋" w:cs="仿宋"/>
          <w:color w:val="auto"/>
          <w:sz w:val="32"/>
          <w:szCs w:val="32"/>
          <w:u w:val="none"/>
          <w:lang w:eastAsia="zh-CN"/>
        </w:rPr>
        <w:t>遴选方案（包括但不限于</w:t>
      </w:r>
      <w:r>
        <w:rPr>
          <w:rFonts w:hint="eastAsia" w:ascii="仿宋" w:hAnsi="仿宋" w:eastAsia="仿宋" w:cs="仿宋"/>
          <w:color w:val="auto"/>
          <w:sz w:val="32"/>
          <w:szCs w:val="32"/>
          <w:u w:val="none"/>
          <w:lang w:val="en-US" w:eastAsia="zh-CN"/>
        </w:rPr>
        <w:t>战略合作银行的遴选范围、入选数量、合作期限、评选小组构成、分值权重等），并纳入企业</w:t>
      </w:r>
      <w:r>
        <w:rPr>
          <w:rFonts w:hint="eastAsia" w:ascii="仿宋" w:hAnsi="仿宋" w:eastAsia="仿宋" w:cs="仿宋"/>
          <w:color w:val="auto"/>
          <w:sz w:val="32"/>
          <w:szCs w:val="32"/>
          <w:u w:val="none"/>
          <w:lang w:eastAsia="zh-CN"/>
        </w:rPr>
        <w:t>“三重一大”事项，由企业根据实际，集体决策。</w:t>
      </w:r>
    </w:p>
    <w:p>
      <w:pPr>
        <w:keepNext w:val="0"/>
        <w:keepLines w:val="0"/>
        <w:pageBreakBefore w:val="0"/>
        <w:widowControl w:val="0"/>
        <w:numPr>
          <w:ilvl w:val="0"/>
          <w:numId w:val="0"/>
        </w:numPr>
        <w:kinsoku/>
        <w:wordWrap/>
        <w:topLinePunct w:val="0"/>
        <w:autoSpaceDE/>
        <w:autoSpaceDN/>
        <w:bidi w:val="0"/>
        <w:adjustRightInd w:val="0"/>
        <w:snapToGrid w:val="0"/>
        <w:spacing w:afterLines="0" w:line="520" w:lineRule="exact"/>
        <w:ind w:right="0" w:rightChars="0" w:firstLine="640" w:firstLineChars="200"/>
        <w:jc w:val="both"/>
        <w:textAlignment w:val="auto"/>
        <w:rPr>
          <w:rFonts w:hint="eastAsia" w:ascii="仿宋" w:hAnsi="仿宋" w:eastAsia="仿宋" w:cs="仿宋"/>
          <w:color w:val="auto"/>
          <w:sz w:val="32"/>
          <w:szCs w:val="32"/>
          <w:u w:val="none"/>
          <w:lang w:val="en-US" w:eastAsia="zh-CN"/>
        </w:rPr>
      </w:pPr>
      <w:r>
        <w:rPr>
          <w:rFonts w:hint="eastAsia" w:ascii="黑体" w:hAnsi="黑体" w:eastAsia="黑体" w:cs="黑体"/>
          <w:color w:val="auto"/>
          <w:sz w:val="32"/>
          <w:szCs w:val="32"/>
          <w:u w:val="none"/>
          <w:lang w:val="en-US" w:eastAsia="zh-CN"/>
        </w:rPr>
        <w:t xml:space="preserve">第二十六条  </w:t>
      </w:r>
      <w:r>
        <w:rPr>
          <w:rFonts w:hint="eastAsia" w:ascii="仿宋" w:hAnsi="仿宋" w:eastAsia="仿宋" w:cs="仿宋"/>
          <w:color w:val="auto"/>
          <w:sz w:val="32"/>
          <w:szCs w:val="32"/>
          <w:u w:val="none"/>
          <w:lang w:val="en-US" w:eastAsia="zh-CN"/>
        </w:rPr>
        <w:t>遴选</w:t>
      </w:r>
      <w:r>
        <w:rPr>
          <w:rFonts w:hint="eastAsia" w:ascii="仿宋" w:hAnsi="仿宋" w:eastAsia="仿宋" w:cs="仿宋"/>
          <w:color w:val="auto"/>
          <w:sz w:val="32"/>
          <w:szCs w:val="32"/>
          <w:u w:val="none"/>
        </w:rPr>
        <w:t>采用综合评分法</w:t>
      </w:r>
      <w:r>
        <w:rPr>
          <w:rFonts w:hint="eastAsia" w:ascii="仿宋" w:hAnsi="仿宋" w:eastAsia="仿宋" w:cs="仿宋"/>
          <w:color w:val="auto"/>
          <w:sz w:val="32"/>
          <w:szCs w:val="32"/>
          <w:u w:val="none"/>
          <w:lang w:eastAsia="zh-CN"/>
        </w:rPr>
        <w:t>。</w:t>
      </w:r>
      <w:r>
        <w:rPr>
          <w:rFonts w:hint="eastAsia" w:ascii="仿宋" w:hAnsi="仿宋" w:eastAsia="仿宋" w:cs="仿宋"/>
          <w:color w:val="auto"/>
          <w:sz w:val="32"/>
          <w:szCs w:val="32"/>
          <w:u w:val="none"/>
        </w:rPr>
        <w:t>按照得分由高到低</w:t>
      </w:r>
      <w:r>
        <w:rPr>
          <w:rFonts w:hint="eastAsia" w:ascii="仿宋" w:hAnsi="仿宋" w:eastAsia="仿宋" w:cs="仿宋"/>
          <w:color w:val="auto"/>
          <w:sz w:val="32"/>
          <w:szCs w:val="32"/>
          <w:u w:val="none"/>
          <w:lang w:eastAsia="zh-CN"/>
        </w:rPr>
        <w:t>，选择确定合作银行；得分相同者为并列名次，由抽签决定合作方。</w:t>
      </w:r>
      <w:r>
        <w:rPr>
          <w:rFonts w:hint="eastAsia" w:ascii="仿宋" w:hAnsi="仿宋" w:eastAsia="仿宋" w:cs="仿宋"/>
          <w:color w:val="auto"/>
          <w:sz w:val="32"/>
          <w:szCs w:val="32"/>
          <w:u w:val="none"/>
          <w:lang w:val="en-US" w:eastAsia="zh-CN"/>
        </w:rPr>
        <w:t>《评分标准》中评价指标及分值可由企业根据需要适当调整权重比例，相关调整方案应纳入企业“三重一大”事项，由企业根据实际集体决策。</w:t>
      </w:r>
    </w:p>
    <w:p>
      <w:pPr>
        <w:keepNext w:val="0"/>
        <w:keepLines w:val="0"/>
        <w:pageBreakBefore w:val="0"/>
        <w:widowControl w:val="0"/>
        <w:numPr>
          <w:ilvl w:val="0"/>
          <w:numId w:val="0"/>
        </w:numPr>
        <w:kinsoku/>
        <w:wordWrap/>
        <w:topLinePunct w:val="0"/>
        <w:autoSpaceDE/>
        <w:autoSpaceDN/>
        <w:bidi w:val="0"/>
        <w:adjustRightInd w:val="0"/>
        <w:snapToGrid w:val="0"/>
        <w:spacing w:afterLines="0" w:line="520" w:lineRule="exact"/>
        <w:ind w:right="0" w:rightChars="0" w:firstLine="640" w:firstLineChars="200"/>
        <w:jc w:val="both"/>
        <w:textAlignment w:val="auto"/>
        <w:rPr>
          <w:rFonts w:hint="eastAsia" w:ascii="仿宋" w:hAnsi="仿宋" w:eastAsia="仿宋" w:cs="仿宋"/>
          <w:color w:val="auto"/>
          <w:sz w:val="32"/>
          <w:szCs w:val="32"/>
          <w:u w:val="none"/>
          <w:lang w:eastAsia="zh-CN"/>
        </w:rPr>
      </w:pPr>
      <w:r>
        <w:rPr>
          <w:rFonts w:hint="eastAsia" w:ascii="黑体" w:hAnsi="黑体" w:eastAsia="黑体" w:cs="黑体"/>
          <w:color w:val="auto"/>
          <w:sz w:val="32"/>
          <w:szCs w:val="32"/>
          <w:u w:val="none"/>
          <w:lang w:val="en-US" w:eastAsia="zh-CN"/>
        </w:rPr>
        <w:t>第二十七条</w:t>
      </w:r>
      <w:r>
        <w:rPr>
          <w:rFonts w:hint="eastAsia" w:ascii="仿宋" w:hAnsi="仿宋" w:eastAsia="仿宋" w:cs="仿宋"/>
          <w:color w:val="auto"/>
          <w:sz w:val="32"/>
          <w:szCs w:val="32"/>
          <w:u w:val="none"/>
          <w:lang w:val="en-US" w:eastAsia="zh-CN"/>
        </w:rPr>
        <w:t xml:space="preserve">  </w:t>
      </w:r>
      <w:r>
        <w:rPr>
          <w:rFonts w:hint="eastAsia" w:ascii="仿宋" w:hAnsi="仿宋" w:eastAsia="仿宋" w:cs="仿宋"/>
          <w:color w:val="auto"/>
          <w:sz w:val="32"/>
          <w:szCs w:val="32"/>
          <w:u w:val="none"/>
          <w:lang w:eastAsia="zh-CN"/>
        </w:rPr>
        <w:t>遴选</w:t>
      </w:r>
      <w:r>
        <w:rPr>
          <w:rFonts w:hint="eastAsia" w:ascii="仿宋" w:hAnsi="仿宋" w:eastAsia="仿宋" w:cs="仿宋"/>
          <w:color w:val="auto"/>
          <w:sz w:val="32"/>
          <w:szCs w:val="32"/>
          <w:u w:val="none"/>
        </w:rPr>
        <w:t>公告</w:t>
      </w:r>
      <w:r>
        <w:rPr>
          <w:rFonts w:hint="eastAsia" w:ascii="仿宋" w:hAnsi="仿宋" w:eastAsia="仿宋" w:cs="仿宋"/>
          <w:color w:val="auto"/>
          <w:sz w:val="32"/>
          <w:szCs w:val="32"/>
          <w:u w:val="none"/>
          <w:lang w:eastAsia="zh-CN"/>
        </w:rPr>
        <w:t>。为确保参选</w:t>
      </w:r>
      <w:r>
        <w:rPr>
          <w:rFonts w:hint="eastAsia" w:ascii="仿宋" w:hAnsi="仿宋" w:eastAsia="仿宋" w:cs="仿宋"/>
          <w:color w:val="auto"/>
          <w:sz w:val="32"/>
          <w:szCs w:val="32"/>
          <w:u w:val="none"/>
        </w:rPr>
        <w:t>银</w:t>
      </w:r>
      <w:r>
        <w:rPr>
          <w:rFonts w:hint="eastAsia" w:ascii="仿宋" w:hAnsi="仿宋" w:eastAsia="仿宋" w:cs="仿宋"/>
          <w:color w:val="auto"/>
          <w:sz w:val="32"/>
          <w:szCs w:val="32"/>
          <w:u w:val="none"/>
          <w:lang w:eastAsia="zh-CN"/>
        </w:rPr>
        <w:t>行、承销商有</w:t>
      </w:r>
      <w:r>
        <w:rPr>
          <w:rFonts w:hint="eastAsia" w:ascii="仿宋" w:hAnsi="仿宋" w:eastAsia="仿宋" w:cs="仿宋"/>
          <w:color w:val="auto"/>
          <w:sz w:val="32"/>
          <w:szCs w:val="32"/>
          <w:u w:val="none"/>
        </w:rPr>
        <w:t>充足的响应准备时间,</w:t>
      </w:r>
      <w:r>
        <w:rPr>
          <w:rFonts w:hint="eastAsia" w:ascii="仿宋" w:hAnsi="仿宋" w:eastAsia="仿宋" w:cs="仿宋"/>
          <w:color w:val="auto"/>
          <w:sz w:val="32"/>
          <w:szCs w:val="32"/>
          <w:u w:val="none"/>
          <w:lang w:eastAsia="zh-CN"/>
        </w:rPr>
        <w:t>企业应在遴选</w:t>
      </w:r>
      <w:r>
        <w:rPr>
          <w:rFonts w:hint="eastAsia" w:ascii="仿宋" w:hAnsi="仿宋" w:eastAsia="仿宋" w:cs="仿宋"/>
          <w:color w:val="auto"/>
          <w:sz w:val="32"/>
          <w:szCs w:val="32"/>
          <w:u w:val="none"/>
        </w:rPr>
        <w:t>前</w:t>
      </w:r>
      <w:r>
        <w:rPr>
          <w:rFonts w:hint="eastAsia" w:ascii="仿宋" w:hAnsi="仿宋" w:eastAsia="仿宋" w:cs="仿宋"/>
          <w:color w:val="auto"/>
          <w:sz w:val="32"/>
          <w:szCs w:val="32"/>
          <w:u w:val="none"/>
          <w:lang w:val="en-US" w:eastAsia="zh-CN"/>
        </w:rPr>
        <w:t>7</w:t>
      </w:r>
      <w:r>
        <w:rPr>
          <w:rFonts w:hint="eastAsia" w:ascii="仿宋" w:hAnsi="仿宋" w:eastAsia="仿宋" w:cs="仿宋"/>
          <w:color w:val="auto"/>
          <w:sz w:val="32"/>
          <w:szCs w:val="32"/>
          <w:u w:val="none"/>
        </w:rPr>
        <w:t>个工作日,通过</w:t>
      </w:r>
      <w:r>
        <w:rPr>
          <w:rFonts w:hint="eastAsia" w:ascii="仿宋" w:hAnsi="仿宋" w:eastAsia="仿宋" w:cs="仿宋"/>
          <w:color w:val="auto"/>
          <w:sz w:val="32"/>
          <w:szCs w:val="32"/>
          <w:u w:val="none"/>
          <w:lang w:val="en-US" w:eastAsia="zh-CN"/>
        </w:rPr>
        <w:t>区国资办、</w:t>
      </w:r>
      <w:r>
        <w:rPr>
          <w:rFonts w:hint="eastAsia" w:ascii="仿宋" w:hAnsi="仿宋" w:eastAsia="仿宋" w:cs="仿宋"/>
          <w:color w:val="auto"/>
          <w:sz w:val="32"/>
          <w:szCs w:val="32"/>
          <w:u w:val="none"/>
        </w:rPr>
        <w:t>企业门户网站等渠道发布邀请银行</w:t>
      </w:r>
      <w:r>
        <w:rPr>
          <w:rFonts w:hint="eastAsia" w:ascii="仿宋" w:hAnsi="仿宋" w:eastAsia="仿宋" w:cs="仿宋"/>
          <w:color w:val="auto"/>
          <w:sz w:val="32"/>
          <w:szCs w:val="32"/>
          <w:u w:val="none"/>
          <w:lang w:eastAsia="zh-CN"/>
        </w:rPr>
        <w:t>、承销商</w:t>
      </w:r>
      <w:r>
        <w:rPr>
          <w:rFonts w:hint="eastAsia" w:ascii="仿宋" w:hAnsi="仿宋" w:eastAsia="仿宋" w:cs="仿宋"/>
          <w:color w:val="auto"/>
          <w:sz w:val="32"/>
          <w:szCs w:val="32"/>
          <w:u w:val="none"/>
        </w:rPr>
        <w:t>参与</w:t>
      </w:r>
      <w:r>
        <w:rPr>
          <w:rFonts w:hint="eastAsia" w:ascii="仿宋" w:hAnsi="仿宋" w:eastAsia="仿宋" w:cs="仿宋"/>
          <w:color w:val="auto"/>
          <w:sz w:val="32"/>
          <w:szCs w:val="32"/>
          <w:u w:val="none"/>
          <w:lang w:eastAsia="zh-CN"/>
        </w:rPr>
        <w:t>遴选</w:t>
      </w:r>
      <w:r>
        <w:rPr>
          <w:rFonts w:hint="eastAsia" w:ascii="仿宋" w:hAnsi="仿宋" w:eastAsia="仿宋" w:cs="仿宋"/>
          <w:color w:val="auto"/>
          <w:sz w:val="32"/>
          <w:szCs w:val="32"/>
          <w:u w:val="none"/>
        </w:rPr>
        <w:t>的公告</w:t>
      </w:r>
      <w:r>
        <w:rPr>
          <w:rFonts w:hint="eastAsia" w:ascii="仿宋" w:hAnsi="仿宋" w:eastAsia="仿宋" w:cs="仿宋"/>
          <w:color w:val="auto"/>
          <w:sz w:val="32"/>
          <w:szCs w:val="32"/>
          <w:u w:val="none"/>
          <w:lang w:eastAsia="zh-CN"/>
        </w:rPr>
        <w:t>，并书面通知各邀请对象。</w:t>
      </w:r>
    </w:p>
    <w:p>
      <w:pPr>
        <w:keepNext w:val="0"/>
        <w:keepLines w:val="0"/>
        <w:pageBreakBefore w:val="0"/>
        <w:widowControl w:val="0"/>
        <w:numPr>
          <w:ilvl w:val="0"/>
          <w:numId w:val="0"/>
        </w:numPr>
        <w:kinsoku/>
        <w:wordWrap/>
        <w:topLinePunct w:val="0"/>
        <w:autoSpaceDE/>
        <w:autoSpaceDN/>
        <w:bidi w:val="0"/>
        <w:adjustRightInd w:val="0"/>
        <w:snapToGrid w:val="0"/>
        <w:spacing w:afterLines="0" w:line="520" w:lineRule="exact"/>
        <w:ind w:right="0" w:rightChars="0" w:firstLine="640" w:firstLineChars="200"/>
        <w:jc w:val="both"/>
        <w:textAlignment w:val="auto"/>
        <w:rPr>
          <w:rFonts w:hint="eastAsia" w:ascii="仿宋" w:hAnsi="仿宋" w:eastAsia="仿宋" w:cs="仿宋"/>
          <w:color w:val="auto"/>
          <w:sz w:val="32"/>
          <w:szCs w:val="32"/>
          <w:u w:val="none"/>
          <w:lang w:eastAsia="zh-CN"/>
        </w:rPr>
      </w:pPr>
      <w:r>
        <w:rPr>
          <w:rFonts w:hint="eastAsia" w:ascii="黑体" w:hAnsi="黑体" w:eastAsia="黑体" w:cs="黑体"/>
          <w:color w:val="auto"/>
          <w:sz w:val="32"/>
          <w:szCs w:val="32"/>
          <w:u w:val="none"/>
          <w:lang w:val="en-US" w:eastAsia="zh-CN"/>
        </w:rPr>
        <w:t xml:space="preserve">第二十八条  </w:t>
      </w:r>
      <w:r>
        <w:rPr>
          <w:rFonts w:hint="eastAsia" w:ascii="仿宋" w:hAnsi="仿宋" w:eastAsia="仿宋" w:cs="仿宋"/>
          <w:color w:val="auto"/>
          <w:sz w:val="32"/>
          <w:szCs w:val="32"/>
          <w:u w:val="none"/>
        </w:rPr>
        <w:t>现场评</w:t>
      </w:r>
      <w:r>
        <w:rPr>
          <w:rFonts w:hint="eastAsia" w:ascii="仿宋" w:hAnsi="仿宋" w:eastAsia="仿宋" w:cs="仿宋"/>
          <w:color w:val="auto"/>
          <w:sz w:val="32"/>
          <w:szCs w:val="32"/>
          <w:u w:val="none"/>
          <w:lang w:eastAsia="zh-CN"/>
        </w:rPr>
        <w:t>选</w:t>
      </w:r>
      <w:r>
        <w:rPr>
          <w:rFonts w:hint="eastAsia" w:ascii="仿宋" w:hAnsi="仿宋" w:eastAsia="仿宋" w:cs="仿宋"/>
          <w:color w:val="auto"/>
          <w:sz w:val="32"/>
          <w:szCs w:val="32"/>
          <w:u w:val="none"/>
        </w:rPr>
        <w:t>。</w:t>
      </w:r>
      <w:r>
        <w:rPr>
          <w:rFonts w:hint="eastAsia" w:ascii="仿宋" w:hAnsi="仿宋" w:eastAsia="仿宋" w:cs="仿宋"/>
          <w:color w:val="auto"/>
          <w:sz w:val="32"/>
          <w:szCs w:val="32"/>
          <w:u w:val="none"/>
          <w:lang w:eastAsia="zh-CN"/>
        </w:rPr>
        <w:t>遴选</w:t>
      </w:r>
      <w:r>
        <w:rPr>
          <w:rFonts w:hint="eastAsia" w:ascii="仿宋" w:hAnsi="仿宋" w:eastAsia="仿宋" w:cs="仿宋"/>
          <w:color w:val="auto"/>
          <w:sz w:val="32"/>
          <w:szCs w:val="32"/>
          <w:u w:val="none"/>
        </w:rPr>
        <w:t>银行在规定时间内以密封函件的形式向</w:t>
      </w:r>
      <w:r>
        <w:rPr>
          <w:rFonts w:hint="eastAsia" w:ascii="仿宋" w:hAnsi="仿宋" w:eastAsia="仿宋" w:cs="仿宋"/>
          <w:color w:val="auto"/>
          <w:sz w:val="32"/>
          <w:szCs w:val="32"/>
          <w:u w:val="none"/>
          <w:lang w:eastAsia="zh-CN"/>
        </w:rPr>
        <w:t>企业</w:t>
      </w:r>
      <w:r>
        <w:rPr>
          <w:rFonts w:hint="eastAsia" w:ascii="仿宋" w:hAnsi="仿宋" w:eastAsia="仿宋" w:cs="仿宋"/>
          <w:color w:val="auto"/>
          <w:sz w:val="32"/>
          <w:szCs w:val="32"/>
          <w:u w:val="none"/>
        </w:rPr>
        <w:t>递交</w:t>
      </w:r>
      <w:r>
        <w:rPr>
          <w:rFonts w:hint="eastAsia" w:ascii="仿宋" w:hAnsi="仿宋" w:eastAsia="仿宋" w:cs="仿宋"/>
          <w:color w:val="auto"/>
          <w:sz w:val="32"/>
          <w:szCs w:val="32"/>
          <w:u w:val="none"/>
          <w:lang w:eastAsia="zh-CN"/>
        </w:rPr>
        <w:t>申报资料</w:t>
      </w:r>
      <w:r>
        <w:rPr>
          <w:rFonts w:hint="eastAsia" w:ascii="仿宋" w:hAnsi="仿宋" w:eastAsia="仿宋" w:cs="仿宋"/>
          <w:color w:val="auto"/>
          <w:sz w:val="32"/>
          <w:szCs w:val="32"/>
          <w:u w:val="none"/>
        </w:rPr>
        <w:t>。工作人员在监督员监督下统一拆封</w:t>
      </w:r>
      <w:r>
        <w:rPr>
          <w:rFonts w:hint="eastAsia" w:ascii="仿宋" w:hAnsi="仿宋" w:eastAsia="仿宋" w:cs="仿宋"/>
          <w:color w:val="auto"/>
          <w:sz w:val="32"/>
          <w:szCs w:val="32"/>
          <w:u w:val="none"/>
          <w:lang w:eastAsia="zh-CN"/>
        </w:rPr>
        <w:t>遴选</w:t>
      </w:r>
      <w:r>
        <w:rPr>
          <w:rFonts w:hint="eastAsia" w:ascii="仿宋" w:hAnsi="仿宋" w:eastAsia="仿宋" w:cs="仿宋"/>
          <w:color w:val="auto"/>
          <w:sz w:val="32"/>
          <w:szCs w:val="32"/>
          <w:u w:val="none"/>
        </w:rPr>
        <w:t>银行的</w:t>
      </w:r>
      <w:r>
        <w:rPr>
          <w:rFonts w:hint="eastAsia" w:ascii="仿宋" w:hAnsi="仿宋" w:eastAsia="仿宋" w:cs="仿宋"/>
          <w:color w:val="auto"/>
          <w:sz w:val="32"/>
          <w:szCs w:val="32"/>
          <w:u w:val="none"/>
          <w:lang w:eastAsia="zh-CN"/>
        </w:rPr>
        <w:t>申报</w:t>
      </w:r>
      <w:r>
        <w:rPr>
          <w:rFonts w:hint="eastAsia" w:ascii="仿宋" w:hAnsi="仿宋" w:eastAsia="仿宋" w:cs="仿宋"/>
          <w:color w:val="auto"/>
          <w:sz w:val="32"/>
          <w:szCs w:val="32"/>
          <w:u w:val="none"/>
        </w:rPr>
        <w:t>资料并分发给各评</w:t>
      </w:r>
      <w:r>
        <w:rPr>
          <w:rFonts w:hint="eastAsia" w:ascii="仿宋" w:hAnsi="仿宋" w:eastAsia="仿宋" w:cs="仿宋"/>
          <w:color w:val="auto"/>
          <w:sz w:val="32"/>
          <w:szCs w:val="32"/>
          <w:u w:val="none"/>
          <w:lang w:eastAsia="zh-CN"/>
        </w:rPr>
        <w:t>选小组成员</w:t>
      </w:r>
      <w:r>
        <w:rPr>
          <w:rFonts w:hint="eastAsia" w:ascii="仿宋" w:hAnsi="仿宋" w:eastAsia="仿宋" w:cs="仿宋"/>
          <w:color w:val="auto"/>
          <w:sz w:val="32"/>
          <w:szCs w:val="32"/>
          <w:u w:val="none"/>
        </w:rPr>
        <w:t>。各评</w:t>
      </w:r>
      <w:r>
        <w:rPr>
          <w:rFonts w:hint="eastAsia" w:ascii="仿宋" w:hAnsi="仿宋" w:eastAsia="仿宋" w:cs="仿宋"/>
          <w:color w:val="auto"/>
          <w:sz w:val="32"/>
          <w:szCs w:val="32"/>
          <w:u w:val="none"/>
          <w:lang w:eastAsia="zh-CN"/>
        </w:rPr>
        <w:t>选小组成员</w:t>
      </w:r>
      <w:r>
        <w:rPr>
          <w:rFonts w:hint="eastAsia" w:ascii="仿宋" w:hAnsi="仿宋" w:eastAsia="仿宋" w:cs="仿宋"/>
          <w:color w:val="auto"/>
          <w:sz w:val="32"/>
          <w:szCs w:val="32"/>
          <w:u w:val="none"/>
        </w:rPr>
        <w:t>根据</w:t>
      </w:r>
      <w:r>
        <w:rPr>
          <w:rFonts w:hint="eastAsia" w:ascii="仿宋" w:hAnsi="仿宋" w:eastAsia="仿宋" w:cs="仿宋"/>
          <w:color w:val="auto"/>
          <w:sz w:val="32"/>
          <w:szCs w:val="32"/>
          <w:u w:val="none"/>
          <w:lang w:eastAsia="zh-CN"/>
        </w:rPr>
        <w:t>申报</w:t>
      </w:r>
      <w:r>
        <w:rPr>
          <w:rFonts w:hint="eastAsia" w:ascii="仿宋" w:hAnsi="仿宋" w:eastAsia="仿宋" w:cs="仿宋"/>
          <w:color w:val="auto"/>
          <w:sz w:val="32"/>
          <w:szCs w:val="32"/>
          <w:u w:val="none"/>
        </w:rPr>
        <w:t>资料和</w:t>
      </w:r>
      <w:r>
        <w:rPr>
          <w:rFonts w:hint="eastAsia" w:ascii="仿宋" w:hAnsi="仿宋" w:eastAsia="仿宋" w:cs="仿宋"/>
          <w:color w:val="auto"/>
          <w:sz w:val="32"/>
          <w:szCs w:val="32"/>
          <w:u w:val="none"/>
          <w:lang w:eastAsia="zh-CN"/>
        </w:rPr>
        <w:t>评选标准进行</w:t>
      </w:r>
      <w:r>
        <w:rPr>
          <w:rFonts w:hint="eastAsia" w:ascii="仿宋" w:hAnsi="仿宋" w:eastAsia="仿宋" w:cs="仿宋"/>
          <w:color w:val="auto"/>
          <w:sz w:val="32"/>
          <w:szCs w:val="32"/>
          <w:u w:val="none"/>
        </w:rPr>
        <w:t>评</w:t>
      </w:r>
      <w:r>
        <w:rPr>
          <w:rFonts w:hint="eastAsia" w:ascii="仿宋" w:hAnsi="仿宋" w:eastAsia="仿宋" w:cs="仿宋"/>
          <w:color w:val="auto"/>
          <w:sz w:val="32"/>
          <w:szCs w:val="32"/>
          <w:u w:val="none"/>
          <w:lang w:eastAsia="zh-CN"/>
        </w:rPr>
        <w:t>分。</w:t>
      </w:r>
      <w:r>
        <w:rPr>
          <w:rFonts w:hint="eastAsia" w:ascii="仿宋" w:hAnsi="仿宋" w:eastAsia="仿宋" w:cs="仿宋"/>
          <w:color w:val="auto"/>
          <w:sz w:val="32"/>
          <w:szCs w:val="32"/>
          <w:u w:val="none"/>
          <w:lang w:val="en-US" w:eastAsia="zh-CN"/>
        </w:rPr>
        <w:t>评</w:t>
      </w:r>
      <w:r>
        <w:rPr>
          <w:rFonts w:hint="eastAsia" w:ascii="仿宋" w:hAnsi="仿宋" w:eastAsia="仿宋" w:cs="仿宋"/>
          <w:color w:val="auto"/>
          <w:sz w:val="32"/>
          <w:szCs w:val="32"/>
          <w:u w:val="none"/>
          <w:lang w:eastAsia="zh-CN"/>
        </w:rPr>
        <w:t>选</w:t>
      </w:r>
      <w:r>
        <w:rPr>
          <w:rFonts w:hint="eastAsia" w:ascii="仿宋" w:hAnsi="仿宋" w:eastAsia="仿宋" w:cs="仿宋"/>
          <w:color w:val="auto"/>
          <w:sz w:val="32"/>
          <w:szCs w:val="32"/>
          <w:u w:val="none"/>
        </w:rPr>
        <w:t>结果</w:t>
      </w:r>
      <w:r>
        <w:rPr>
          <w:rFonts w:hint="eastAsia" w:ascii="仿宋" w:hAnsi="仿宋" w:eastAsia="仿宋" w:cs="仿宋"/>
          <w:color w:val="auto"/>
          <w:sz w:val="32"/>
          <w:szCs w:val="32"/>
          <w:u w:val="none"/>
          <w:lang w:eastAsia="zh-CN"/>
        </w:rPr>
        <w:t>应现场公布并签字确认。</w:t>
      </w:r>
    </w:p>
    <w:p>
      <w:pPr>
        <w:keepNext w:val="0"/>
        <w:keepLines w:val="0"/>
        <w:pageBreakBefore w:val="0"/>
        <w:widowControl w:val="0"/>
        <w:numPr>
          <w:ilvl w:val="0"/>
          <w:numId w:val="0"/>
        </w:numPr>
        <w:kinsoku/>
        <w:wordWrap/>
        <w:topLinePunct w:val="0"/>
        <w:autoSpaceDE/>
        <w:autoSpaceDN/>
        <w:bidi w:val="0"/>
        <w:adjustRightInd w:val="0"/>
        <w:snapToGrid w:val="0"/>
        <w:spacing w:afterLines="0" w:line="520" w:lineRule="exact"/>
        <w:ind w:right="0" w:rightChars="0" w:firstLine="640" w:firstLineChars="200"/>
        <w:jc w:val="both"/>
        <w:textAlignment w:val="auto"/>
        <w:rPr>
          <w:rFonts w:hint="eastAsia" w:ascii="仿宋" w:hAnsi="仿宋" w:eastAsia="仿宋" w:cs="仿宋"/>
          <w:color w:val="auto"/>
          <w:sz w:val="32"/>
          <w:szCs w:val="32"/>
          <w:u w:val="none"/>
          <w:lang w:val="en-US" w:eastAsia="zh-CN"/>
        </w:rPr>
      </w:pPr>
      <w:r>
        <w:rPr>
          <w:rFonts w:hint="eastAsia" w:ascii="黑体" w:hAnsi="黑体" w:eastAsia="黑体" w:cs="黑体"/>
          <w:color w:val="auto"/>
          <w:sz w:val="32"/>
          <w:szCs w:val="32"/>
          <w:u w:val="none"/>
          <w:lang w:val="en-US" w:eastAsia="zh-CN"/>
        </w:rPr>
        <w:t xml:space="preserve">第二十九条  </w:t>
      </w:r>
      <w:r>
        <w:rPr>
          <w:rFonts w:hint="eastAsia" w:ascii="仿宋" w:hAnsi="仿宋" w:eastAsia="仿宋" w:cs="仿宋"/>
          <w:color w:val="auto"/>
          <w:sz w:val="32"/>
          <w:szCs w:val="32"/>
          <w:u w:val="none"/>
          <w:lang w:eastAsia="zh-CN"/>
        </w:rPr>
        <w:t>结果公示</w:t>
      </w:r>
      <w:r>
        <w:rPr>
          <w:rFonts w:hint="eastAsia" w:ascii="仿宋" w:hAnsi="仿宋" w:eastAsia="仿宋" w:cs="仿宋"/>
          <w:color w:val="auto"/>
          <w:sz w:val="32"/>
          <w:szCs w:val="32"/>
          <w:u w:val="none"/>
          <w:lang w:val="en-US" w:eastAsia="zh-CN"/>
        </w:rPr>
        <w:t>及备案</w:t>
      </w:r>
      <w:r>
        <w:rPr>
          <w:rFonts w:hint="eastAsia" w:ascii="仿宋" w:hAnsi="仿宋" w:eastAsia="仿宋" w:cs="仿宋"/>
          <w:color w:val="auto"/>
          <w:sz w:val="32"/>
          <w:szCs w:val="32"/>
          <w:u w:val="none"/>
          <w:lang w:eastAsia="zh-CN"/>
        </w:rPr>
        <w:t>。</w:t>
      </w:r>
      <w:r>
        <w:rPr>
          <w:rFonts w:hint="eastAsia" w:ascii="仿宋" w:hAnsi="仿宋" w:eastAsia="仿宋" w:cs="仿宋"/>
          <w:color w:val="auto"/>
          <w:sz w:val="32"/>
          <w:szCs w:val="32"/>
          <w:u w:val="none"/>
        </w:rPr>
        <w:t>企业门户网站</w:t>
      </w:r>
      <w:r>
        <w:rPr>
          <w:rFonts w:hint="eastAsia" w:ascii="仿宋" w:hAnsi="仿宋" w:eastAsia="仿宋" w:cs="仿宋"/>
          <w:color w:val="auto"/>
          <w:sz w:val="32"/>
          <w:szCs w:val="32"/>
          <w:u w:val="none"/>
          <w:lang w:eastAsia="zh-CN"/>
        </w:rPr>
        <w:t>、</w:t>
      </w:r>
      <w:r>
        <w:rPr>
          <w:rFonts w:hint="eastAsia" w:ascii="仿宋" w:hAnsi="仿宋" w:eastAsia="仿宋" w:cs="仿宋"/>
          <w:color w:val="auto"/>
          <w:sz w:val="32"/>
          <w:szCs w:val="32"/>
          <w:u w:val="none"/>
          <w:lang w:val="en-US" w:eastAsia="zh-CN"/>
        </w:rPr>
        <w:t>区国资办金融服务平台</w:t>
      </w:r>
      <w:r>
        <w:rPr>
          <w:rFonts w:hint="eastAsia" w:ascii="仿宋" w:hAnsi="仿宋" w:eastAsia="仿宋" w:cs="仿宋"/>
          <w:color w:val="auto"/>
          <w:sz w:val="32"/>
          <w:szCs w:val="32"/>
          <w:u w:val="none"/>
          <w:lang w:eastAsia="zh-CN"/>
        </w:rPr>
        <w:t>进行结果公示，公示时间不少于</w:t>
      </w:r>
      <w:r>
        <w:rPr>
          <w:rFonts w:hint="eastAsia" w:ascii="仿宋" w:hAnsi="仿宋" w:eastAsia="仿宋" w:cs="仿宋"/>
          <w:color w:val="auto"/>
          <w:sz w:val="32"/>
          <w:szCs w:val="32"/>
          <w:u w:val="none"/>
          <w:lang w:val="en-US" w:eastAsia="zh-CN"/>
        </w:rPr>
        <w:t>3个工作日。公示结束后10日工作日内，企业将遴选情况向区国资办进行书面备案，报送备案表（附件4）。</w:t>
      </w:r>
    </w:p>
    <w:p>
      <w:pPr>
        <w:keepNext w:val="0"/>
        <w:keepLines w:val="0"/>
        <w:pageBreakBefore w:val="0"/>
        <w:widowControl w:val="0"/>
        <w:kinsoku/>
        <w:wordWrap/>
        <w:overflowPunct w:val="0"/>
        <w:topLinePunct w:val="0"/>
        <w:autoSpaceDE/>
        <w:autoSpaceDN/>
        <w:bidi w:val="0"/>
        <w:spacing w:beforeLines="0" w:afterLines="0" w:line="520" w:lineRule="exact"/>
        <w:ind w:firstLine="640" w:firstLineChars="200"/>
        <w:textAlignment w:val="auto"/>
        <w:rPr>
          <w:rFonts w:hint="eastAsia" w:ascii="仿宋_GB2312" w:eastAsia="仿宋_GB2312"/>
          <w:b w:val="0"/>
          <w:bCs w:val="0"/>
          <w:color w:val="auto"/>
          <w:kern w:val="21"/>
          <w:sz w:val="32"/>
          <w:szCs w:val="32"/>
          <w:u w:val="none"/>
          <w:shd w:val="clear" w:color="auto" w:fill="FFFFFF"/>
        </w:rPr>
      </w:pPr>
      <w:r>
        <w:rPr>
          <w:rFonts w:hint="eastAsia" w:ascii="仿宋_GB2312"/>
          <w:b w:val="0"/>
          <w:bCs w:val="0"/>
          <w:color w:val="auto"/>
          <w:kern w:val="21"/>
          <w:sz w:val="32"/>
          <w:szCs w:val="32"/>
          <w:u w:val="none"/>
          <w:shd w:val="clear" w:color="auto" w:fill="FFFFFF"/>
          <w:lang w:val="en-US" w:eastAsia="zh-CN"/>
        </w:rPr>
        <w:t>企业战略合作银行遴选</w:t>
      </w:r>
      <w:r>
        <w:rPr>
          <w:rFonts w:hint="eastAsia" w:ascii="仿宋_GB2312" w:eastAsia="仿宋_GB2312"/>
          <w:b w:val="0"/>
          <w:bCs w:val="0"/>
          <w:color w:val="auto"/>
          <w:kern w:val="21"/>
          <w:sz w:val="32"/>
          <w:szCs w:val="32"/>
          <w:u w:val="none"/>
          <w:shd w:val="clear" w:color="auto" w:fill="FFFFFF"/>
        </w:rPr>
        <w:t>的实施方案、过程、结果等</w:t>
      </w:r>
      <w:r>
        <w:rPr>
          <w:rFonts w:hint="eastAsia" w:ascii="仿宋_GB2312"/>
          <w:b w:val="0"/>
          <w:bCs w:val="0"/>
          <w:color w:val="auto"/>
          <w:kern w:val="21"/>
          <w:sz w:val="32"/>
          <w:szCs w:val="32"/>
          <w:u w:val="none"/>
          <w:shd w:val="clear" w:color="auto" w:fill="FFFFFF"/>
          <w:lang w:eastAsia="zh-CN"/>
        </w:rPr>
        <w:t>，</w:t>
      </w:r>
      <w:r>
        <w:rPr>
          <w:rFonts w:hint="eastAsia" w:ascii="仿宋_GB2312" w:eastAsia="仿宋_GB2312"/>
          <w:b w:val="0"/>
          <w:bCs w:val="0"/>
          <w:color w:val="auto"/>
          <w:kern w:val="21"/>
          <w:sz w:val="32"/>
          <w:szCs w:val="32"/>
          <w:u w:val="none"/>
          <w:shd w:val="clear" w:color="auto" w:fill="FFFFFF"/>
        </w:rPr>
        <w:t>应形成书面材料长期归档备查。</w:t>
      </w:r>
    </w:p>
    <w:p>
      <w:pPr>
        <w:keepNext w:val="0"/>
        <w:keepLines w:val="0"/>
        <w:pageBreakBefore w:val="0"/>
        <w:widowControl w:val="0"/>
        <w:numPr>
          <w:ilvl w:val="0"/>
          <w:numId w:val="0"/>
        </w:numPr>
        <w:kinsoku/>
        <w:wordWrap/>
        <w:topLinePunct w:val="0"/>
        <w:autoSpaceDE/>
        <w:autoSpaceDN/>
        <w:bidi w:val="0"/>
        <w:adjustRightInd w:val="0"/>
        <w:snapToGrid w:val="0"/>
        <w:spacing w:afterLines="0" w:line="520" w:lineRule="exact"/>
        <w:ind w:right="0" w:rightChars="0" w:firstLine="640" w:firstLineChars="200"/>
        <w:jc w:val="both"/>
        <w:textAlignment w:val="auto"/>
        <w:rPr>
          <w:rFonts w:hint="eastAsia" w:ascii="仿宋" w:hAnsi="仿宋" w:eastAsia="仿宋" w:cs="仿宋"/>
          <w:color w:val="auto"/>
          <w:sz w:val="32"/>
          <w:szCs w:val="32"/>
          <w:u w:val="none"/>
          <w:lang w:val="en-US" w:eastAsia="zh-CN"/>
        </w:rPr>
      </w:pPr>
      <w:r>
        <w:rPr>
          <w:rFonts w:hint="eastAsia" w:ascii="黑体" w:hAnsi="黑体" w:eastAsia="黑体" w:cs="黑体"/>
          <w:color w:val="auto"/>
          <w:sz w:val="32"/>
          <w:szCs w:val="32"/>
          <w:u w:val="none"/>
          <w:lang w:val="en-US" w:eastAsia="zh-CN"/>
        </w:rPr>
        <w:t xml:space="preserve">第三十条  </w:t>
      </w:r>
      <w:r>
        <w:rPr>
          <w:rFonts w:hint="eastAsia" w:ascii="仿宋" w:hAnsi="仿宋" w:eastAsia="仿宋" w:cs="仿宋"/>
          <w:color w:val="auto"/>
          <w:sz w:val="32"/>
          <w:szCs w:val="32"/>
          <w:u w:val="none"/>
          <w:lang w:val="en-US" w:eastAsia="zh-CN"/>
        </w:rPr>
        <w:t>签订协议。遴选结果确定后,企业应当与入选人签订规范的协议,全面清晰界定双方权利义务，并按入选银行承诺的优惠条件，开展资金存放、结算等业务。</w:t>
      </w:r>
    </w:p>
    <w:p>
      <w:pPr>
        <w:pStyle w:val="2"/>
        <w:keepNext w:val="0"/>
        <w:keepLines w:val="0"/>
        <w:pageBreakBefore w:val="0"/>
        <w:widowControl w:val="0"/>
        <w:kinsoku/>
        <w:wordWrap/>
        <w:topLinePunct w:val="0"/>
        <w:autoSpaceDE/>
        <w:autoSpaceDN/>
        <w:bidi w:val="0"/>
        <w:spacing w:before="236" w:line="520" w:lineRule="exact"/>
        <w:ind w:left="3" w:right="77" w:firstLine="655"/>
        <w:textAlignment w:val="auto"/>
        <w:rPr>
          <w:rFonts w:hint="eastAsia" w:ascii="仿宋" w:hAnsi="仿宋" w:eastAsia="仿宋" w:cs="仿宋"/>
          <w:color w:val="auto"/>
          <w:spacing w:val="-11"/>
          <w:kern w:val="2"/>
          <w:sz w:val="32"/>
          <w:szCs w:val="32"/>
          <w:u w:val="none"/>
          <w:lang w:val="en-US" w:eastAsia="zh-CN" w:bidi="ar-SA"/>
        </w:rPr>
      </w:pPr>
      <w:r>
        <w:rPr>
          <w:rFonts w:hint="eastAsia" w:ascii="黑体" w:hAnsi="黑体" w:eastAsia="黑体" w:cs="黑体"/>
          <w:color w:val="auto"/>
          <w:sz w:val="32"/>
          <w:szCs w:val="32"/>
          <w:u w:val="none"/>
          <w:lang w:val="en-US" w:eastAsia="zh-CN"/>
        </w:rPr>
        <w:t xml:space="preserve">第三十一条  </w:t>
      </w:r>
      <w:r>
        <w:rPr>
          <w:rFonts w:hint="eastAsia" w:ascii="仿宋" w:hAnsi="仿宋" w:eastAsia="仿宋" w:cs="仿宋"/>
          <w:color w:val="auto"/>
          <w:kern w:val="2"/>
          <w:sz w:val="32"/>
          <w:szCs w:val="32"/>
          <w:u w:val="none"/>
          <w:lang w:val="en-US" w:eastAsia="zh-CN" w:bidi="ar-SA"/>
        </w:rPr>
        <w:t>企</w:t>
      </w:r>
      <w:r>
        <w:rPr>
          <w:rFonts w:hint="eastAsia" w:ascii="仿宋" w:hAnsi="仿宋" w:eastAsia="仿宋" w:cs="仿宋"/>
          <w:color w:val="auto"/>
          <w:spacing w:val="-11"/>
          <w:kern w:val="2"/>
          <w:sz w:val="32"/>
          <w:szCs w:val="32"/>
          <w:u w:val="none"/>
          <w:lang w:val="en-US" w:eastAsia="zh-CN" w:bidi="ar-SA"/>
        </w:rPr>
        <w:t>业除基本账户以外的战略合作银行合作期限一般不超过3年。企业可根据生产经营特点和融资需求，自主合理确定战略合作银行数量和合作期限，由企业按“三重一大”事项要求集体决策实施，并报</w:t>
      </w:r>
      <w:r>
        <w:rPr>
          <w:rFonts w:hint="eastAsia" w:cs="仿宋"/>
          <w:color w:val="auto"/>
          <w:spacing w:val="-11"/>
          <w:kern w:val="2"/>
          <w:sz w:val="32"/>
          <w:szCs w:val="32"/>
          <w:u w:val="none"/>
          <w:lang w:val="en-US" w:eastAsia="zh-CN" w:bidi="ar-SA"/>
        </w:rPr>
        <w:t>区国资办</w:t>
      </w:r>
      <w:r>
        <w:rPr>
          <w:rFonts w:hint="eastAsia" w:ascii="仿宋" w:hAnsi="仿宋" w:eastAsia="仿宋" w:cs="仿宋"/>
          <w:color w:val="auto"/>
          <w:spacing w:val="-11"/>
          <w:kern w:val="2"/>
          <w:sz w:val="32"/>
          <w:szCs w:val="32"/>
          <w:u w:val="none"/>
          <w:lang w:val="en-US" w:eastAsia="zh-CN" w:bidi="ar-SA"/>
        </w:rPr>
        <w:t>备案。企业应加强对战略合作银行的动态管理，健全守信激励和失信惩戒机制，强化资源匹配和协同性，巩固银企战略合作关系。</w:t>
      </w:r>
    </w:p>
    <w:p>
      <w:pPr>
        <w:keepNext w:val="0"/>
        <w:keepLines w:val="0"/>
        <w:pageBreakBefore w:val="0"/>
        <w:widowControl w:val="0"/>
        <w:numPr>
          <w:ilvl w:val="0"/>
          <w:numId w:val="0"/>
        </w:numPr>
        <w:kinsoku/>
        <w:wordWrap/>
        <w:topLinePunct w:val="0"/>
        <w:autoSpaceDE/>
        <w:autoSpaceDN/>
        <w:bidi w:val="0"/>
        <w:adjustRightInd w:val="0"/>
        <w:snapToGrid w:val="0"/>
        <w:spacing w:afterLines="0" w:line="520" w:lineRule="exact"/>
        <w:ind w:right="0" w:rightChars="0" w:firstLine="640" w:firstLineChars="200"/>
        <w:jc w:val="both"/>
        <w:textAlignment w:val="auto"/>
        <w:rPr>
          <w:rFonts w:hint="eastAsia" w:ascii="仿宋" w:hAnsi="仿宋" w:eastAsia="仿宋" w:cs="仿宋"/>
          <w:color w:val="auto"/>
          <w:sz w:val="32"/>
          <w:szCs w:val="32"/>
          <w:u w:val="none"/>
          <w:lang w:val="en-US" w:eastAsia="zh-CN"/>
        </w:rPr>
      </w:pPr>
      <w:r>
        <w:rPr>
          <w:rFonts w:hint="eastAsia" w:ascii="黑体" w:hAnsi="黑体" w:eastAsia="黑体" w:cs="黑体"/>
          <w:color w:val="auto"/>
          <w:sz w:val="32"/>
          <w:szCs w:val="32"/>
          <w:u w:val="none"/>
          <w:lang w:val="en-US" w:eastAsia="zh-CN"/>
        </w:rPr>
        <w:t xml:space="preserve">第三十二条  </w:t>
      </w:r>
      <w:r>
        <w:rPr>
          <w:rFonts w:hint="eastAsia" w:ascii="仿宋" w:hAnsi="仿宋" w:eastAsia="仿宋" w:cs="仿宋"/>
          <w:color w:val="auto"/>
          <w:sz w:val="32"/>
          <w:szCs w:val="32"/>
          <w:u w:val="none"/>
          <w:lang w:val="en-US" w:eastAsia="zh-CN"/>
        </w:rPr>
        <w:t>从严把关评选小组人选。</w:t>
      </w:r>
      <w:r>
        <w:rPr>
          <w:rFonts w:hint="eastAsia" w:ascii="仿宋" w:hAnsi="仿宋" w:eastAsia="仿宋" w:cs="仿宋"/>
          <w:color w:val="auto"/>
          <w:sz w:val="32"/>
          <w:szCs w:val="32"/>
          <w:u w:val="none"/>
          <w:lang w:eastAsia="zh-CN"/>
        </w:rPr>
        <w:t>遴选工作应</w:t>
      </w:r>
      <w:r>
        <w:rPr>
          <w:rFonts w:hint="eastAsia" w:ascii="仿宋" w:hAnsi="仿宋" w:eastAsia="仿宋" w:cs="仿宋"/>
          <w:color w:val="auto"/>
          <w:sz w:val="32"/>
          <w:szCs w:val="32"/>
          <w:u w:val="none"/>
        </w:rPr>
        <w:t>成立5-7人单数人员的评</w:t>
      </w:r>
      <w:r>
        <w:rPr>
          <w:rFonts w:hint="eastAsia" w:ascii="仿宋" w:hAnsi="仿宋" w:eastAsia="仿宋" w:cs="仿宋"/>
          <w:color w:val="auto"/>
          <w:sz w:val="32"/>
          <w:szCs w:val="32"/>
          <w:u w:val="none"/>
          <w:lang w:eastAsia="zh-CN"/>
        </w:rPr>
        <w:t>选小组，评选小组成员由企业确定。评选小组成员应具备金融、财务、法律、审计、资产管理等相关业务</w:t>
      </w:r>
      <w:r>
        <w:rPr>
          <w:rFonts w:hint="eastAsia" w:ascii="仿宋" w:hAnsi="仿宋" w:eastAsia="仿宋" w:cs="仿宋"/>
          <w:color w:val="auto"/>
          <w:sz w:val="32"/>
          <w:szCs w:val="32"/>
          <w:u w:val="none"/>
          <w:lang w:val="en-US" w:eastAsia="zh-CN"/>
        </w:rPr>
        <w:t>工作经验，具有一定的理论水平、实践经验和综合分析判断能力。</w:t>
      </w:r>
      <w:r>
        <w:rPr>
          <w:rFonts w:hint="eastAsia" w:ascii="仿宋" w:hAnsi="仿宋" w:eastAsia="仿宋" w:cs="仿宋"/>
          <w:color w:val="auto"/>
          <w:sz w:val="32"/>
          <w:szCs w:val="32"/>
          <w:u w:val="none"/>
        </w:rPr>
        <w:t>评审</w:t>
      </w:r>
      <w:r>
        <w:rPr>
          <w:rFonts w:hint="eastAsia" w:ascii="仿宋" w:hAnsi="仿宋" w:eastAsia="仿宋" w:cs="仿宋"/>
          <w:color w:val="auto"/>
          <w:sz w:val="32"/>
          <w:szCs w:val="32"/>
          <w:u w:val="none"/>
          <w:lang w:eastAsia="zh-CN"/>
        </w:rPr>
        <w:t>小组</w:t>
      </w:r>
      <w:r>
        <w:rPr>
          <w:rFonts w:hint="eastAsia" w:ascii="仿宋" w:hAnsi="仿宋" w:eastAsia="仿宋" w:cs="仿宋"/>
          <w:color w:val="auto"/>
          <w:sz w:val="32"/>
          <w:szCs w:val="32"/>
          <w:u w:val="none"/>
        </w:rPr>
        <w:t>成员应严格执行利益回避的相关规定。</w:t>
      </w:r>
    </w:p>
    <w:p>
      <w:pPr>
        <w:keepNext w:val="0"/>
        <w:keepLines w:val="0"/>
        <w:pageBreakBefore w:val="0"/>
        <w:widowControl w:val="0"/>
        <w:kinsoku/>
        <w:wordWrap/>
        <w:topLinePunct w:val="0"/>
        <w:autoSpaceDE/>
        <w:autoSpaceDN/>
        <w:bidi w:val="0"/>
        <w:adjustRightInd w:val="0"/>
        <w:snapToGrid w:val="0"/>
        <w:spacing w:afterLines="0" w:line="520" w:lineRule="exact"/>
        <w:ind w:right="0" w:rightChars="0" w:firstLine="640" w:firstLineChars="200"/>
        <w:jc w:val="both"/>
        <w:textAlignment w:val="auto"/>
        <w:rPr>
          <w:rFonts w:hint="eastAsia" w:ascii="仿宋" w:hAnsi="仿宋" w:eastAsia="仿宋" w:cs="仿宋"/>
          <w:color w:val="auto"/>
          <w:sz w:val="32"/>
          <w:szCs w:val="32"/>
          <w:u w:val="none"/>
        </w:rPr>
      </w:pPr>
      <w:r>
        <w:rPr>
          <w:rFonts w:hint="eastAsia" w:ascii="黑体" w:hAnsi="黑体" w:eastAsia="黑体" w:cs="黑体"/>
          <w:color w:val="auto"/>
          <w:sz w:val="32"/>
          <w:szCs w:val="32"/>
          <w:u w:val="none"/>
          <w:lang w:val="en-US" w:eastAsia="zh-CN"/>
        </w:rPr>
        <w:t xml:space="preserve">第三十三条  </w:t>
      </w:r>
      <w:r>
        <w:rPr>
          <w:rFonts w:hint="eastAsia" w:ascii="仿宋_GB2312" w:hAnsi="仿宋" w:eastAsia="仿宋_GB2312"/>
          <w:b w:val="0"/>
          <w:bCs w:val="0"/>
          <w:color w:val="auto"/>
          <w:kern w:val="21"/>
          <w:sz w:val="32"/>
          <w:szCs w:val="32"/>
          <w:u w:val="none"/>
          <w:shd w:val="clear" w:color="auto" w:fill="FFFFFF"/>
        </w:rPr>
        <w:t>企业应加强对资金存放管理的监督，禁止未经合规程序擅自转换存放对象和存放方式，或以资金为其他单位个人提供信用担保。</w:t>
      </w:r>
    </w:p>
    <w:p>
      <w:pPr>
        <w:keepNext w:val="0"/>
        <w:keepLines w:val="0"/>
        <w:pageBreakBefore w:val="0"/>
        <w:widowControl w:val="0"/>
        <w:kinsoku/>
        <w:wordWrap/>
        <w:overflowPunct w:val="0"/>
        <w:topLinePunct w:val="0"/>
        <w:autoSpaceDE/>
        <w:autoSpaceDN/>
        <w:bidi w:val="0"/>
        <w:spacing w:beforeLines="0" w:afterLines="0" w:line="520" w:lineRule="exact"/>
        <w:ind w:firstLine="640" w:firstLineChars="200"/>
        <w:textAlignment w:val="auto"/>
        <w:rPr>
          <w:rFonts w:hint="eastAsia" w:ascii="仿宋_GB2312" w:hAnsi="仿宋" w:eastAsia="仿宋_GB2312"/>
          <w:b w:val="0"/>
          <w:bCs w:val="0"/>
          <w:color w:val="auto"/>
          <w:kern w:val="21"/>
          <w:sz w:val="32"/>
          <w:szCs w:val="32"/>
          <w:u w:val="none"/>
          <w:shd w:val="clear" w:color="auto" w:fill="FFFFFF"/>
        </w:rPr>
      </w:pPr>
      <w:r>
        <w:rPr>
          <w:rFonts w:hint="eastAsia" w:ascii="黑体" w:hAnsi="黑体" w:eastAsia="黑体" w:cs="黑体"/>
          <w:b w:val="0"/>
          <w:bCs w:val="0"/>
          <w:color w:val="auto"/>
          <w:kern w:val="21"/>
          <w:sz w:val="32"/>
          <w:szCs w:val="32"/>
          <w:u w:val="none"/>
          <w:shd w:val="clear" w:color="auto" w:fill="auto"/>
        </w:rPr>
        <w:t>第</w:t>
      </w:r>
      <w:r>
        <w:rPr>
          <w:rFonts w:hint="eastAsia" w:ascii="黑体" w:hAnsi="黑体" w:eastAsia="黑体" w:cs="黑体"/>
          <w:b w:val="0"/>
          <w:bCs w:val="0"/>
          <w:color w:val="auto"/>
          <w:kern w:val="21"/>
          <w:sz w:val="32"/>
          <w:szCs w:val="32"/>
          <w:u w:val="none"/>
          <w:shd w:val="clear" w:color="auto" w:fill="auto"/>
          <w:lang w:val="en-US" w:eastAsia="zh-CN"/>
        </w:rPr>
        <w:t>三</w:t>
      </w:r>
      <w:r>
        <w:rPr>
          <w:rFonts w:hint="eastAsia" w:ascii="黑体" w:hAnsi="黑体" w:eastAsia="黑体" w:cs="黑体"/>
          <w:b w:val="0"/>
          <w:bCs w:val="0"/>
          <w:color w:val="auto"/>
          <w:kern w:val="21"/>
          <w:sz w:val="32"/>
          <w:szCs w:val="32"/>
          <w:u w:val="none"/>
          <w:shd w:val="clear" w:color="auto" w:fill="auto"/>
        </w:rPr>
        <w:t>十</w:t>
      </w:r>
      <w:r>
        <w:rPr>
          <w:rFonts w:hint="eastAsia" w:ascii="黑体" w:hAnsi="黑体" w:eastAsia="黑体" w:cs="黑体"/>
          <w:b w:val="0"/>
          <w:bCs w:val="0"/>
          <w:color w:val="auto"/>
          <w:kern w:val="21"/>
          <w:sz w:val="32"/>
          <w:szCs w:val="32"/>
          <w:u w:val="none"/>
          <w:shd w:val="clear" w:color="auto" w:fill="auto"/>
          <w:lang w:val="en-US" w:eastAsia="zh-CN"/>
        </w:rPr>
        <w:t>四</w:t>
      </w:r>
      <w:r>
        <w:rPr>
          <w:rFonts w:hint="eastAsia" w:ascii="黑体" w:hAnsi="黑体" w:eastAsia="黑体" w:cs="黑体"/>
          <w:b w:val="0"/>
          <w:bCs w:val="0"/>
          <w:color w:val="auto"/>
          <w:kern w:val="21"/>
          <w:sz w:val="32"/>
          <w:szCs w:val="32"/>
          <w:u w:val="none"/>
          <w:shd w:val="clear" w:color="auto" w:fill="auto"/>
        </w:rPr>
        <w:t>条</w:t>
      </w:r>
      <w:r>
        <w:rPr>
          <w:rFonts w:hint="eastAsia" w:ascii="仿宋_GB2312" w:eastAsia="仿宋_GB2312"/>
          <w:b w:val="0"/>
          <w:bCs w:val="0"/>
          <w:color w:val="auto"/>
          <w:kern w:val="21"/>
          <w:sz w:val="32"/>
          <w:szCs w:val="32"/>
          <w:u w:val="none"/>
          <w:shd w:val="clear" w:color="auto" w:fill="FFFFFF"/>
        </w:rPr>
        <w:t xml:space="preserve">  </w:t>
      </w:r>
      <w:r>
        <w:rPr>
          <w:rFonts w:hint="eastAsia" w:ascii="仿宋" w:hAnsi="仿宋" w:eastAsia="仿宋" w:cs="仿宋"/>
          <w:color w:val="auto"/>
          <w:sz w:val="32"/>
          <w:szCs w:val="32"/>
          <w:u w:val="none"/>
          <w:lang w:val="en-US" w:eastAsia="zh-CN"/>
        </w:rPr>
        <w:t>区国资办对企业遴选工作情况进行指导、督促及检查。</w:t>
      </w:r>
      <w:r>
        <w:rPr>
          <w:rFonts w:hint="eastAsia" w:ascii="仿宋" w:hAnsi="仿宋" w:eastAsia="仿宋" w:cs="仿宋"/>
          <w:color w:val="auto"/>
          <w:sz w:val="32"/>
          <w:szCs w:val="32"/>
          <w:u w:val="none"/>
          <w:lang w:eastAsia="zh-CN"/>
        </w:rPr>
        <w:t>企业纪检</w:t>
      </w:r>
      <w:r>
        <w:rPr>
          <w:rFonts w:hint="eastAsia" w:ascii="仿宋" w:hAnsi="仿宋" w:eastAsia="仿宋" w:cs="仿宋"/>
          <w:color w:val="auto"/>
          <w:sz w:val="32"/>
          <w:szCs w:val="32"/>
          <w:u w:val="none"/>
        </w:rPr>
        <w:t>监察</w:t>
      </w:r>
      <w:r>
        <w:rPr>
          <w:rFonts w:hint="eastAsia" w:ascii="仿宋" w:hAnsi="仿宋" w:eastAsia="仿宋" w:cs="仿宋"/>
          <w:color w:val="auto"/>
          <w:sz w:val="32"/>
          <w:szCs w:val="32"/>
          <w:u w:val="none"/>
          <w:lang w:eastAsia="zh-CN"/>
        </w:rPr>
        <w:t>部门要对</w:t>
      </w:r>
      <w:r>
        <w:rPr>
          <w:rFonts w:hint="eastAsia" w:ascii="仿宋" w:hAnsi="仿宋" w:eastAsia="仿宋" w:cs="仿宋"/>
          <w:color w:val="auto"/>
          <w:sz w:val="32"/>
          <w:szCs w:val="32"/>
          <w:u w:val="none"/>
          <w:lang w:val="en-US" w:eastAsia="zh-CN"/>
        </w:rPr>
        <w:t>遴选过程实施</w:t>
      </w:r>
      <w:r>
        <w:rPr>
          <w:rFonts w:hint="eastAsia" w:ascii="仿宋" w:hAnsi="仿宋" w:eastAsia="仿宋" w:cs="仿宋"/>
          <w:color w:val="auto"/>
          <w:sz w:val="32"/>
          <w:szCs w:val="32"/>
          <w:u w:val="none"/>
        </w:rPr>
        <w:t>监督</w:t>
      </w:r>
      <w:r>
        <w:rPr>
          <w:rFonts w:hint="eastAsia" w:ascii="仿宋" w:hAnsi="仿宋" w:eastAsia="仿宋" w:cs="仿宋"/>
          <w:color w:val="auto"/>
          <w:sz w:val="32"/>
          <w:szCs w:val="32"/>
          <w:u w:val="none"/>
          <w:lang w:eastAsia="zh-CN"/>
        </w:rPr>
        <w:t>，并</w:t>
      </w:r>
      <w:r>
        <w:rPr>
          <w:rFonts w:hint="eastAsia" w:ascii="仿宋" w:hAnsi="仿宋" w:eastAsia="仿宋" w:cs="仿宋"/>
          <w:color w:val="auto"/>
          <w:sz w:val="32"/>
          <w:szCs w:val="32"/>
          <w:u w:val="none"/>
        </w:rPr>
        <w:t>处理</w:t>
      </w:r>
      <w:r>
        <w:rPr>
          <w:rFonts w:hint="eastAsia" w:ascii="仿宋" w:hAnsi="仿宋" w:eastAsia="仿宋" w:cs="仿宋"/>
          <w:color w:val="auto"/>
          <w:sz w:val="32"/>
          <w:szCs w:val="32"/>
          <w:u w:val="none"/>
          <w:lang w:eastAsia="zh-CN"/>
        </w:rPr>
        <w:t>遴选</w:t>
      </w:r>
      <w:r>
        <w:rPr>
          <w:rFonts w:hint="eastAsia" w:ascii="仿宋" w:hAnsi="仿宋" w:eastAsia="仿宋" w:cs="仿宋"/>
          <w:color w:val="auto"/>
          <w:sz w:val="32"/>
          <w:szCs w:val="32"/>
          <w:u w:val="none"/>
        </w:rPr>
        <w:t>过程中发生的</w:t>
      </w:r>
      <w:r>
        <w:rPr>
          <w:rFonts w:hint="eastAsia" w:ascii="仿宋" w:hAnsi="仿宋" w:eastAsia="仿宋" w:cs="仿宋"/>
          <w:color w:val="auto"/>
          <w:sz w:val="32"/>
          <w:szCs w:val="32"/>
          <w:u w:val="none"/>
          <w:lang w:eastAsia="zh-CN"/>
        </w:rPr>
        <w:t>投诉、</w:t>
      </w:r>
      <w:r>
        <w:rPr>
          <w:rFonts w:hint="eastAsia" w:ascii="仿宋" w:hAnsi="仿宋" w:eastAsia="仿宋" w:cs="仿宋"/>
          <w:color w:val="auto"/>
          <w:sz w:val="32"/>
          <w:szCs w:val="32"/>
          <w:u w:val="none"/>
        </w:rPr>
        <w:t>违法违纪事件</w:t>
      </w:r>
      <w:r>
        <w:rPr>
          <w:rFonts w:hint="eastAsia" w:ascii="仿宋" w:hAnsi="仿宋" w:eastAsia="仿宋" w:cs="仿宋"/>
          <w:color w:val="auto"/>
          <w:sz w:val="32"/>
          <w:szCs w:val="32"/>
          <w:u w:val="none"/>
          <w:lang w:eastAsia="zh-CN"/>
        </w:rPr>
        <w:t>。</w:t>
      </w:r>
      <w:r>
        <w:rPr>
          <w:rFonts w:hint="eastAsia" w:ascii="仿宋" w:hAnsi="仿宋" w:eastAsia="仿宋" w:cs="仿宋"/>
          <w:color w:val="auto"/>
          <w:sz w:val="32"/>
          <w:szCs w:val="32"/>
          <w:u w:val="none"/>
        </w:rPr>
        <w:t>企业的纪检监察、内</w:t>
      </w:r>
      <w:r>
        <w:rPr>
          <w:rFonts w:hint="eastAsia" w:ascii="仿宋" w:hAnsi="仿宋" w:eastAsia="仿宋" w:cs="仿宋"/>
          <w:color w:val="auto"/>
          <w:sz w:val="32"/>
          <w:szCs w:val="32"/>
          <w:u w:val="none"/>
          <w:lang w:eastAsia="zh-CN"/>
        </w:rPr>
        <w:t>部</w:t>
      </w:r>
      <w:r>
        <w:rPr>
          <w:rFonts w:hint="eastAsia" w:ascii="仿宋" w:hAnsi="仿宋" w:eastAsia="仿宋" w:cs="仿宋"/>
          <w:color w:val="auto"/>
          <w:sz w:val="32"/>
          <w:szCs w:val="32"/>
          <w:u w:val="none"/>
        </w:rPr>
        <w:t>审</w:t>
      </w:r>
      <w:r>
        <w:rPr>
          <w:rFonts w:hint="eastAsia" w:ascii="仿宋" w:hAnsi="仿宋" w:eastAsia="仿宋" w:cs="仿宋"/>
          <w:color w:val="auto"/>
          <w:sz w:val="32"/>
          <w:szCs w:val="32"/>
          <w:u w:val="none"/>
          <w:lang w:eastAsia="zh-CN"/>
        </w:rPr>
        <w:t>计</w:t>
      </w:r>
      <w:r>
        <w:rPr>
          <w:rFonts w:hint="eastAsia" w:ascii="仿宋" w:hAnsi="仿宋" w:eastAsia="仿宋" w:cs="仿宋"/>
          <w:color w:val="auto"/>
          <w:sz w:val="32"/>
          <w:szCs w:val="32"/>
          <w:u w:val="none"/>
        </w:rPr>
        <w:t>部门要对资金存放管理</w:t>
      </w:r>
      <w:r>
        <w:rPr>
          <w:rFonts w:hint="eastAsia" w:ascii="仿宋" w:hAnsi="仿宋" w:eastAsia="仿宋" w:cs="仿宋"/>
          <w:color w:val="auto"/>
          <w:sz w:val="32"/>
          <w:szCs w:val="32"/>
          <w:u w:val="none"/>
          <w:lang w:eastAsia="zh-CN"/>
        </w:rPr>
        <w:t>情况</w:t>
      </w:r>
      <w:r>
        <w:rPr>
          <w:rFonts w:hint="eastAsia" w:ascii="仿宋" w:hAnsi="仿宋" w:eastAsia="仿宋" w:cs="仿宋"/>
          <w:color w:val="auto"/>
          <w:sz w:val="32"/>
          <w:szCs w:val="32"/>
          <w:u w:val="none"/>
        </w:rPr>
        <w:t>加强监督检查，发现问题及时提出整改要求并督促整改。</w:t>
      </w:r>
    </w:p>
    <w:p>
      <w:pPr>
        <w:keepNext w:val="0"/>
        <w:keepLines w:val="0"/>
        <w:pageBreakBefore w:val="0"/>
        <w:widowControl w:val="0"/>
        <w:kinsoku/>
        <w:wordWrap/>
        <w:overflowPunct w:val="0"/>
        <w:topLinePunct w:val="0"/>
        <w:autoSpaceDE/>
        <w:autoSpaceDN/>
        <w:bidi w:val="0"/>
        <w:spacing w:beforeLines="0" w:afterLines="0" w:line="520" w:lineRule="exact"/>
        <w:ind w:firstLine="640" w:firstLineChars="200"/>
        <w:jc w:val="both"/>
        <w:textAlignment w:val="auto"/>
        <w:rPr>
          <w:rFonts w:hint="eastAsia" w:ascii="仿宋_GB2312" w:eastAsia="仿宋_GB2312"/>
          <w:b w:val="0"/>
          <w:bCs w:val="0"/>
          <w:color w:val="auto"/>
          <w:kern w:val="21"/>
          <w:sz w:val="32"/>
          <w:szCs w:val="32"/>
          <w:u w:val="none"/>
        </w:rPr>
      </w:pPr>
      <w:r>
        <w:rPr>
          <w:rFonts w:hint="eastAsia" w:ascii="黑体" w:hAnsi="黑体" w:eastAsia="黑体" w:cs="黑体"/>
          <w:b w:val="0"/>
          <w:bCs w:val="0"/>
          <w:color w:val="auto"/>
          <w:kern w:val="21"/>
          <w:sz w:val="32"/>
          <w:szCs w:val="32"/>
          <w:u w:val="none"/>
          <w:shd w:val="clear" w:color="auto" w:fill="auto"/>
        </w:rPr>
        <w:t>第</w:t>
      </w:r>
      <w:r>
        <w:rPr>
          <w:rFonts w:hint="eastAsia" w:ascii="黑体" w:hAnsi="黑体" w:eastAsia="黑体" w:cs="黑体"/>
          <w:b w:val="0"/>
          <w:bCs w:val="0"/>
          <w:color w:val="auto"/>
          <w:kern w:val="21"/>
          <w:sz w:val="32"/>
          <w:szCs w:val="32"/>
          <w:u w:val="none"/>
          <w:shd w:val="clear" w:color="auto" w:fill="auto"/>
          <w:lang w:val="en-US" w:eastAsia="zh-CN"/>
        </w:rPr>
        <w:t>三</w:t>
      </w:r>
      <w:r>
        <w:rPr>
          <w:rFonts w:hint="eastAsia" w:ascii="黑体" w:hAnsi="黑体" w:eastAsia="黑体" w:cs="黑体"/>
          <w:b w:val="0"/>
          <w:bCs w:val="0"/>
          <w:color w:val="auto"/>
          <w:kern w:val="21"/>
          <w:sz w:val="32"/>
          <w:szCs w:val="32"/>
          <w:u w:val="none"/>
          <w:shd w:val="clear" w:color="auto" w:fill="auto"/>
        </w:rPr>
        <w:t>十</w:t>
      </w:r>
      <w:r>
        <w:rPr>
          <w:rFonts w:hint="eastAsia" w:ascii="黑体" w:hAnsi="黑体" w:eastAsia="黑体" w:cs="黑体"/>
          <w:b w:val="0"/>
          <w:bCs w:val="0"/>
          <w:color w:val="auto"/>
          <w:kern w:val="21"/>
          <w:sz w:val="32"/>
          <w:szCs w:val="32"/>
          <w:u w:val="none"/>
          <w:shd w:val="clear" w:color="auto" w:fill="auto"/>
          <w:lang w:val="en-US" w:eastAsia="zh-CN"/>
        </w:rPr>
        <w:t>五</w:t>
      </w:r>
      <w:r>
        <w:rPr>
          <w:rFonts w:hint="eastAsia" w:ascii="黑体" w:hAnsi="黑体" w:eastAsia="黑体" w:cs="黑体"/>
          <w:b w:val="0"/>
          <w:bCs w:val="0"/>
          <w:color w:val="auto"/>
          <w:kern w:val="21"/>
          <w:sz w:val="32"/>
          <w:szCs w:val="32"/>
          <w:u w:val="none"/>
          <w:shd w:val="clear" w:color="auto" w:fill="auto"/>
        </w:rPr>
        <w:t>条</w:t>
      </w:r>
      <w:r>
        <w:rPr>
          <w:rFonts w:hint="eastAsia" w:ascii="仿宋_GB2312" w:eastAsia="仿宋_GB2312"/>
          <w:b w:val="0"/>
          <w:bCs w:val="0"/>
          <w:color w:val="auto"/>
          <w:kern w:val="21"/>
          <w:sz w:val="32"/>
          <w:szCs w:val="32"/>
          <w:u w:val="none"/>
          <w:shd w:val="clear" w:color="auto" w:fill="FFFFFF"/>
        </w:rPr>
        <w:t xml:space="preserve">  </w:t>
      </w:r>
      <w:r>
        <w:rPr>
          <w:rFonts w:hint="eastAsia" w:ascii="仿宋_GB2312" w:eastAsia="仿宋_GB2312"/>
          <w:b w:val="0"/>
          <w:bCs w:val="0"/>
          <w:color w:val="auto"/>
          <w:kern w:val="21"/>
          <w:sz w:val="32"/>
          <w:szCs w:val="32"/>
          <w:u w:val="none"/>
        </w:rPr>
        <w:t>企业领导人员和资金管理人员不得以指定、授意、暗示等方式</w:t>
      </w:r>
      <w:r>
        <w:rPr>
          <w:rFonts w:hint="eastAsia" w:ascii="仿宋_GB2312"/>
          <w:b w:val="0"/>
          <w:bCs w:val="0"/>
          <w:color w:val="auto"/>
          <w:kern w:val="21"/>
          <w:sz w:val="32"/>
          <w:szCs w:val="32"/>
          <w:u w:val="none"/>
          <w:lang w:eastAsia="zh-CN"/>
        </w:rPr>
        <w:t>，</w:t>
      </w:r>
      <w:r>
        <w:rPr>
          <w:rFonts w:hint="eastAsia" w:ascii="仿宋_GB2312" w:eastAsia="仿宋_GB2312"/>
          <w:b w:val="0"/>
          <w:bCs w:val="0"/>
          <w:color w:val="auto"/>
          <w:kern w:val="21"/>
          <w:sz w:val="32"/>
          <w:szCs w:val="32"/>
          <w:u w:val="none"/>
        </w:rPr>
        <w:t>向相关单位或者有关人员提出要求，干预资金存放工作；不得利用职权和职务上的影响为亲朋好友及其他特定关系人承揽存款提供便利；不得利用职权相互为对方亲朋好友以及其他特定关系人承揽存款提供便利。</w:t>
      </w:r>
    </w:p>
    <w:p>
      <w:pPr>
        <w:keepNext w:val="0"/>
        <w:keepLines w:val="0"/>
        <w:pageBreakBefore w:val="0"/>
        <w:widowControl w:val="0"/>
        <w:kinsoku/>
        <w:wordWrap/>
        <w:overflowPunct w:val="0"/>
        <w:topLinePunct w:val="0"/>
        <w:autoSpaceDE/>
        <w:autoSpaceDN/>
        <w:bidi w:val="0"/>
        <w:spacing w:beforeLines="0" w:afterLines="0" w:line="520" w:lineRule="exact"/>
        <w:ind w:firstLine="640" w:firstLineChars="200"/>
        <w:jc w:val="both"/>
        <w:textAlignment w:val="auto"/>
        <w:rPr>
          <w:rFonts w:hint="eastAsia" w:ascii="仿宋_GB2312" w:eastAsia="仿宋_GB2312"/>
          <w:b w:val="0"/>
          <w:bCs w:val="0"/>
          <w:color w:val="auto"/>
          <w:kern w:val="21"/>
          <w:sz w:val="32"/>
          <w:szCs w:val="32"/>
          <w:u w:val="none"/>
        </w:rPr>
      </w:pPr>
      <w:r>
        <w:rPr>
          <w:rFonts w:hint="eastAsia" w:ascii="仿宋_GB2312" w:eastAsia="仿宋_GB2312"/>
          <w:b w:val="0"/>
          <w:bCs w:val="0"/>
          <w:color w:val="auto"/>
          <w:kern w:val="21"/>
          <w:sz w:val="32"/>
          <w:szCs w:val="32"/>
          <w:u w:val="none"/>
        </w:rPr>
        <w:t>企业确定资金存放金融机构时，应要求金融机构承诺不得向企业领导人员以及相关业务部门管理人员输送任何利益，不得将资金存放与上述人员在本行的配偶、子女及其配偶</w:t>
      </w:r>
      <w:r>
        <w:rPr>
          <w:rFonts w:hint="eastAsia" w:ascii="仿宋_GB2312" w:eastAsia="仿宋_GB2312"/>
          <w:b w:val="0"/>
          <w:bCs w:val="0"/>
          <w:color w:val="auto"/>
          <w:kern w:val="21"/>
          <w:sz w:val="32"/>
          <w:szCs w:val="32"/>
          <w:u w:val="none"/>
          <w:lang w:eastAsia="zh-CN"/>
        </w:rPr>
        <w:t>或</w:t>
      </w:r>
      <w:r>
        <w:rPr>
          <w:rFonts w:hint="eastAsia" w:ascii="仿宋_GB2312" w:eastAsia="仿宋_GB2312"/>
          <w:b w:val="0"/>
          <w:bCs w:val="0"/>
          <w:color w:val="auto"/>
          <w:kern w:val="21"/>
          <w:sz w:val="32"/>
          <w:szCs w:val="32"/>
          <w:u w:val="none"/>
        </w:rPr>
        <w:t>其他直接利益相关人员的业绩、收入等挂钩。</w:t>
      </w:r>
    </w:p>
    <w:p>
      <w:pPr>
        <w:keepNext w:val="0"/>
        <w:keepLines w:val="0"/>
        <w:pageBreakBefore w:val="0"/>
        <w:widowControl w:val="0"/>
        <w:kinsoku/>
        <w:wordWrap/>
        <w:overflowPunct w:val="0"/>
        <w:topLinePunct w:val="0"/>
        <w:autoSpaceDE/>
        <w:autoSpaceDN/>
        <w:bidi w:val="0"/>
        <w:spacing w:beforeLines="0" w:afterLines="0" w:line="520" w:lineRule="exact"/>
        <w:ind w:firstLine="640" w:firstLineChars="200"/>
        <w:jc w:val="both"/>
        <w:textAlignment w:val="auto"/>
        <w:rPr>
          <w:rFonts w:hint="eastAsia" w:ascii="仿宋_GB2312" w:eastAsia="仿宋_GB2312"/>
          <w:b w:val="0"/>
          <w:bCs w:val="0"/>
          <w:color w:val="auto"/>
          <w:kern w:val="21"/>
          <w:sz w:val="32"/>
          <w:szCs w:val="32"/>
          <w:u w:val="none"/>
          <w:lang w:eastAsia="zh-CN"/>
        </w:rPr>
      </w:pPr>
      <w:r>
        <w:rPr>
          <w:rFonts w:hint="eastAsia" w:ascii="仿宋_GB2312" w:eastAsia="仿宋_GB2312"/>
          <w:b w:val="0"/>
          <w:bCs w:val="0"/>
          <w:color w:val="auto"/>
          <w:kern w:val="21"/>
          <w:sz w:val="32"/>
          <w:szCs w:val="32"/>
          <w:u w:val="none"/>
        </w:rPr>
        <w:t>企业资金存放决策事项涉及企业领导</w:t>
      </w:r>
      <w:r>
        <w:rPr>
          <w:rFonts w:hint="eastAsia" w:ascii="仿宋_GB2312" w:eastAsia="仿宋_GB2312"/>
          <w:b w:val="0"/>
          <w:bCs w:val="0"/>
          <w:color w:val="auto"/>
          <w:kern w:val="21"/>
          <w:sz w:val="32"/>
          <w:szCs w:val="32"/>
          <w:u w:val="none"/>
          <w:lang w:eastAsia="zh-CN"/>
        </w:rPr>
        <w:t>人员</w:t>
      </w:r>
      <w:r>
        <w:rPr>
          <w:rFonts w:hint="eastAsia" w:ascii="仿宋_GB2312" w:eastAsia="仿宋_GB2312"/>
          <w:b w:val="0"/>
          <w:bCs w:val="0"/>
          <w:color w:val="auto"/>
          <w:kern w:val="21"/>
          <w:sz w:val="32"/>
          <w:szCs w:val="32"/>
          <w:u w:val="none"/>
        </w:rPr>
        <w:t>及相关业务部门</w:t>
      </w:r>
      <w:r>
        <w:rPr>
          <w:rFonts w:hint="eastAsia" w:ascii="仿宋_GB2312" w:eastAsia="仿宋_GB2312"/>
          <w:b w:val="0"/>
          <w:bCs w:val="0"/>
          <w:color w:val="auto"/>
          <w:kern w:val="21"/>
          <w:sz w:val="32"/>
          <w:szCs w:val="32"/>
          <w:u w:val="none"/>
          <w:lang w:eastAsia="zh-CN"/>
        </w:rPr>
        <w:t>管理人员</w:t>
      </w:r>
      <w:r>
        <w:rPr>
          <w:rFonts w:hint="eastAsia" w:ascii="仿宋_GB2312" w:eastAsia="仿宋_GB2312"/>
          <w:b w:val="0"/>
          <w:bCs w:val="0"/>
          <w:color w:val="auto"/>
          <w:kern w:val="21"/>
          <w:sz w:val="32"/>
          <w:szCs w:val="32"/>
          <w:u w:val="none"/>
        </w:rPr>
        <w:t>的配偶、子女及其配偶以及其他特定关系人所在金融机构的，决策过程中企业领导</w:t>
      </w:r>
      <w:r>
        <w:rPr>
          <w:rFonts w:hint="eastAsia" w:ascii="仿宋_GB2312" w:eastAsia="仿宋_GB2312"/>
          <w:b w:val="0"/>
          <w:bCs w:val="0"/>
          <w:color w:val="auto"/>
          <w:kern w:val="21"/>
          <w:sz w:val="32"/>
          <w:szCs w:val="32"/>
          <w:u w:val="none"/>
          <w:lang w:eastAsia="zh-CN"/>
        </w:rPr>
        <w:t>人员</w:t>
      </w:r>
      <w:r>
        <w:rPr>
          <w:rFonts w:hint="eastAsia" w:ascii="仿宋_GB2312" w:eastAsia="仿宋_GB2312"/>
          <w:b w:val="0"/>
          <w:bCs w:val="0"/>
          <w:color w:val="auto"/>
          <w:kern w:val="21"/>
          <w:sz w:val="32"/>
          <w:szCs w:val="32"/>
          <w:u w:val="none"/>
        </w:rPr>
        <w:t>及相关业务部门</w:t>
      </w:r>
      <w:r>
        <w:rPr>
          <w:rFonts w:hint="eastAsia" w:ascii="仿宋_GB2312" w:eastAsia="仿宋_GB2312"/>
          <w:b w:val="0"/>
          <w:bCs w:val="0"/>
          <w:color w:val="auto"/>
          <w:kern w:val="21"/>
          <w:sz w:val="32"/>
          <w:szCs w:val="32"/>
          <w:u w:val="none"/>
          <w:lang w:eastAsia="zh-CN"/>
        </w:rPr>
        <w:t>管理人员</w:t>
      </w:r>
      <w:r>
        <w:rPr>
          <w:rFonts w:hint="eastAsia" w:ascii="仿宋_GB2312" w:eastAsia="仿宋_GB2312"/>
          <w:b w:val="0"/>
          <w:bCs w:val="0"/>
          <w:color w:val="auto"/>
          <w:kern w:val="21"/>
          <w:sz w:val="32"/>
          <w:szCs w:val="32"/>
          <w:u w:val="none"/>
        </w:rPr>
        <w:t>应主动报告并实行回避制度</w:t>
      </w:r>
      <w:r>
        <w:rPr>
          <w:rFonts w:hint="eastAsia" w:ascii="仿宋_GB2312" w:eastAsia="仿宋_GB2312"/>
          <w:b w:val="0"/>
          <w:bCs w:val="0"/>
          <w:color w:val="auto"/>
          <w:kern w:val="21"/>
          <w:sz w:val="32"/>
          <w:szCs w:val="32"/>
          <w:u w:val="none"/>
          <w:lang w:eastAsia="zh-CN"/>
        </w:rPr>
        <w:t>。</w:t>
      </w:r>
    </w:p>
    <w:p>
      <w:pPr>
        <w:keepNext w:val="0"/>
        <w:keepLines w:val="0"/>
        <w:pageBreakBefore w:val="0"/>
        <w:widowControl w:val="0"/>
        <w:kinsoku/>
        <w:wordWrap/>
        <w:overflowPunct w:val="0"/>
        <w:topLinePunct w:val="0"/>
        <w:autoSpaceDE/>
        <w:autoSpaceDN/>
        <w:bidi w:val="0"/>
        <w:spacing w:beforeLines="0" w:afterLines="0" w:line="520" w:lineRule="exact"/>
        <w:ind w:firstLine="640" w:firstLineChars="200"/>
        <w:jc w:val="both"/>
        <w:textAlignment w:val="auto"/>
        <w:rPr>
          <w:rFonts w:hint="eastAsia" w:ascii="仿宋_GB2312" w:eastAsia="仿宋_GB2312"/>
          <w:b w:val="0"/>
          <w:bCs w:val="0"/>
          <w:color w:val="auto"/>
          <w:kern w:val="21"/>
          <w:sz w:val="32"/>
          <w:szCs w:val="32"/>
          <w:u w:val="none"/>
        </w:rPr>
      </w:pPr>
      <w:r>
        <w:rPr>
          <w:rFonts w:hint="eastAsia" w:ascii="黑体" w:hAnsi="黑体" w:eastAsia="黑体" w:cs="黑体"/>
          <w:b w:val="0"/>
          <w:bCs w:val="0"/>
          <w:color w:val="auto"/>
          <w:kern w:val="21"/>
          <w:sz w:val="32"/>
          <w:szCs w:val="32"/>
          <w:u w:val="none"/>
        </w:rPr>
        <w:t>第</w:t>
      </w:r>
      <w:r>
        <w:rPr>
          <w:rFonts w:hint="eastAsia" w:ascii="黑体" w:hAnsi="黑体" w:eastAsia="黑体" w:cs="黑体"/>
          <w:b w:val="0"/>
          <w:bCs w:val="0"/>
          <w:color w:val="auto"/>
          <w:kern w:val="21"/>
          <w:sz w:val="32"/>
          <w:szCs w:val="32"/>
          <w:u w:val="none"/>
          <w:lang w:val="en-US" w:eastAsia="zh-CN"/>
        </w:rPr>
        <w:t>三</w:t>
      </w:r>
      <w:r>
        <w:rPr>
          <w:rFonts w:hint="eastAsia" w:ascii="黑体" w:hAnsi="黑体" w:eastAsia="黑体" w:cs="黑体"/>
          <w:b w:val="0"/>
          <w:bCs w:val="0"/>
          <w:color w:val="auto"/>
          <w:kern w:val="21"/>
          <w:sz w:val="32"/>
          <w:szCs w:val="32"/>
          <w:u w:val="none"/>
        </w:rPr>
        <w:t>十</w:t>
      </w:r>
      <w:r>
        <w:rPr>
          <w:rFonts w:hint="eastAsia" w:ascii="黑体" w:hAnsi="黑体" w:eastAsia="黑体" w:cs="黑体"/>
          <w:b w:val="0"/>
          <w:bCs w:val="0"/>
          <w:color w:val="auto"/>
          <w:kern w:val="21"/>
          <w:sz w:val="32"/>
          <w:szCs w:val="32"/>
          <w:u w:val="none"/>
          <w:lang w:val="en-US" w:eastAsia="zh-CN"/>
        </w:rPr>
        <w:t>六</w:t>
      </w:r>
      <w:r>
        <w:rPr>
          <w:rFonts w:hint="eastAsia" w:ascii="黑体" w:hAnsi="黑体" w:eastAsia="黑体" w:cs="黑体"/>
          <w:b w:val="0"/>
          <w:bCs w:val="0"/>
          <w:color w:val="auto"/>
          <w:kern w:val="21"/>
          <w:sz w:val="32"/>
          <w:szCs w:val="32"/>
          <w:u w:val="none"/>
        </w:rPr>
        <w:t>条</w:t>
      </w:r>
      <w:r>
        <w:rPr>
          <w:rFonts w:hint="eastAsia" w:ascii="仿宋_GB2312" w:eastAsia="仿宋_GB2312"/>
          <w:b w:val="0"/>
          <w:bCs w:val="0"/>
          <w:color w:val="auto"/>
          <w:kern w:val="21"/>
          <w:sz w:val="32"/>
          <w:szCs w:val="32"/>
          <w:u w:val="none"/>
        </w:rPr>
        <w:t xml:space="preserve"> </w:t>
      </w:r>
      <w:r>
        <w:rPr>
          <w:rFonts w:ascii="仿宋_GB2312" w:eastAsia="仿宋_GB2312"/>
          <w:b w:val="0"/>
          <w:bCs w:val="0"/>
          <w:color w:val="auto"/>
          <w:kern w:val="21"/>
          <w:sz w:val="32"/>
          <w:szCs w:val="32"/>
          <w:u w:val="none"/>
        </w:rPr>
        <w:t xml:space="preserve"> </w:t>
      </w:r>
      <w:r>
        <w:rPr>
          <w:rFonts w:hint="eastAsia" w:ascii="仿宋_GB2312"/>
          <w:b w:val="0"/>
          <w:bCs w:val="0"/>
          <w:color w:val="auto"/>
          <w:kern w:val="21"/>
          <w:sz w:val="32"/>
          <w:szCs w:val="32"/>
          <w:u w:val="none"/>
          <w:lang w:val="en-US" w:eastAsia="zh-CN"/>
        </w:rPr>
        <w:t>企业</w:t>
      </w:r>
      <w:r>
        <w:rPr>
          <w:rFonts w:hint="eastAsia" w:ascii="仿宋_GB2312" w:eastAsia="仿宋_GB2312"/>
          <w:b w:val="0"/>
          <w:bCs w:val="0"/>
          <w:color w:val="auto"/>
          <w:kern w:val="21"/>
          <w:sz w:val="32"/>
          <w:szCs w:val="32"/>
          <w:u w:val="none"/>
        </w:rPr>
        <w:t>资金存放入选银行出现以下情形的，企业应采取必要措施提前收回资金，确保企业资金安全，并限制该行参与本企业资金竞争性存放：</w:t>
      </w:r>
    </w:p>
    <w:p>
      <w:pPr>
        <w:keepNext w:val="0"/>
        <w:keepLines w:val="0"/>
        <w:pageBreakBefore w:val="0"/>
        <w:widowControl w:val="0"/>
        <w:kinsoku/>
        <w:wordWrap/>
        <w:overflowPunct w:val="0"/>
        <w:topLinePunct w:val="0"/>
        <w:autoSpaceDE/>
        <w:autoSpaceDN/>
        <w:bidi w:val="0"/>
        <w:spacing w:beforeLines="0" w:afterLines="0" w:line="520" w:lineRule="exact"/>
        <w:ind w:firstLine="640" w:firstLineChars="200"/>
        <w:jc w:val="both"/>
        <w:textAlignment w:val="auto"/>
        <w:rPr>
          <w:rFonts w:hint="eastAsia" w:ascii="仿宋_GB2312" w:eastAsia="仿宋_GB2312"/>
          <w:b w:val="0"/>
          <w:bCs w:val="0"/>
          <w:color w:val="auto"/>
          <w:kern w:val="21"/>
          <w:sz w:val="32"/>
          <w:szCs w:val="32"/>
          <w:u w:val="none"/>
        </w:rPr>
      </w:pPr>
      <w:r>
        <w:rPr>
          <w:rFonts w:hint="eastAsia" w:ascii="仿宋_GB2312" w:eastAsia="仿宋_GB2312"/>
          <w:b w:val="0"/>
          <w:bCs w:val="0"/>
          <w:color w:val="auto"/>
          <w:kern w:val="21"/>
          <w:sz w:val="32"/>
          <w:szCs w:val="32"/>
          <w:u w:val="none"/>
        </w:rPr>
        <w:t>（一）出现资金安全事故、重大违法违规情况或财务状况恶化的；</w:t>
      </w:r>
    </w:p>
    <w:p>
      <w:pPr>
        <w:keepNext w:val="0"/>
        <w:keepLines w:val="0"/>
        <w:pageBreakBefore w:val="0"/>
        <w:widowControl w:val="0"/>
        <w:kinsoku/>
        <w:wordWrap/>
        <w:overflowPunct w:val="0"/>
        <w:topLinePunct w:val="0"/>
        <w:autoSpaceDE/>
        <w:autoSpaceDN/>
        <w:bidi w:val="0"/>
        <w:spacing w:beforeLines="0" w:afterLines="0" w:line="520" w:lineRule="exact"/>
        <w:ind w:firstLine="640" w:firstLineChars="200"/>
        <w:jc w:val="both"/>
        <w:textAlignment w:val="auto"/>
        <w:rPr>
          <w:rFonts w:hint="eastAsia" w:ascii="仿宋_GB2312" w:eastAsia="仿宋_GB2312"/>
          <w:b w:val="0"/>
          <w:bCs w:val="0"/>
          <w:color w:val="auto"/>
          <w:kern w:val="21"/>
          <w:sz w:val="32"/>
          <w:szCs w:val="32"/>
          <w:u w:val="none"/>
        </w:rPr>
      </w:pPr>
      <w:r>
        <w:rPr>
          <w:rFonts w:hint="eastAsia" w:ascii="仿宋_GB2312" w:eastAsia="仿宋_GB2312"/>
          <w:b w:val="0"/>
          <w:bCs w:val="0"/>
          <w:color w:val="auto"/>
          <w:kern w:val="21"/>
          <w:sz w:val="32"/>
          <w:szCs w:val="32"/>
          <w:u w:val="none"/>
        </w:rPr>
        <w:t>（二）监管部门认为存在较大运营风险的；</w:t>
      </w:r>
    </w:p>
    <w:p>
      <w:pPr>
        <w:keepNext w:val="0"/>
        <w:keepLines w:val="0"/>
        <w:pageBreakBefore w:val="0"/>
        <w:widowControl w:val="0"/>
        <w:kinsoku/>
        <w:wordWrap/>
        <w:overflowPunct w:val="0"/>
        <w:topLinePunct w:val="0"/>
        <w:autoSpaceDE/>
        <w:autoSpaceDN/>
        <w:bidi w:val="0"/>
        <w:spacing w:beforeLines="0" w:afterLines="0" w:line="520" w:lineRule="exact"/>
        <w:ind w:firstLine="640" w:firstLineChars="200"/>
        <w:jc w:val="both"/>
        <w:textAlignment w:val="auto"/>
        <w:rPr>
          <w:rFonts w:hint="eastAsia" w:ascii="仿宋_GB2312" w:eastAsia="仿宋_GB2312"/>
          <w:b w:val="0"/>
          <w:bCs w:val="0"/>
          <w:color w:val="auto"/>
          <w:kern w:val="21"/>
          <w:sz w:val="32"/>
          <w:szCs w:val="32"/>
          <w:u w:val="none"/>
        </w:rPr>
      </w:pPr>
      <w:r>
        <w:rPr>
          <w:rFonts w:hint="eastAsia" w:ascii="仿宋_GB2312" w:eastAsia="仿宋_GB2312"/>
          <w:b w:val="0"/>
          <w:bCs w:val="0"/>
          <w:color w:val="auto"/>
          <w:kern w:val="21"/>
          <w:sz w:val="32"/>
          <w:szCs w:val="32"/>
          <w:u w:val="none"/>
        </w:rPr>
        <w:t>（三）未遵守廉洁承诺或者在资金存放中存在其他利益输送或利益交换等不正当竞争行为的；</w:t>
      </w:r>
    </w:p>
    <w:p>
      <w:pPr>
        <w:keepNext w:val="0"/>
        <w:keepLines w:val="0"/>
        <w:pageBreakBefore w:val="0"/>
        <w:widowControl w:val="0"/>
        <w:kinsoku/>
        <w:wordWrap/>
        <w:overflowPunct w:val="0"/>
        <w:topLinePunct w:val="0"/>
        <w:autoSpaceDE/>
        <w:autoSpaceDN/>
        <w:bidi w:val="0"/>
        <w:spacing w:beforeLines="0" w:afterLines="0" w:line="520" w:lineRule="exact"/>
        <w:ind w:firstLine="640" w:firstLineChars="200"/>
        <w:jc w:val="both"/>
        <w:textAlignment w:val="auto"/>
        <w:rPr>
          <w:rFonts w:hint="eastAsia" w:ascii="仿宋_GB2312" w:eastAsia="仿宋_GB2312"/>
          <w:b w:val="0"/>
          <w:bCs w:val="0"/>
          <w:color w:val="auto"/>
          <w:kern w:val="21"/>
          <w:sz w:val="32"/>
          <w:szCs w:val="32"/>
          <w:u w:val="none"/>
        </w:rPr>
      </w:pPr>
      <w:r>
        <w:rPr>
          <w:rFonts w:hint="eastAsia" w:ascii="仿宋_GB2312" w:eastAsia="仿宋_GB2312"/>
          <w:b w:val="0"/>
          <w:bCs w:val="0"/>
          <w:color w:val="auto"/>
          <w:kern w:val="21"/>
          <w:sz w:val="32"/>
          <w:szCs w:val="32"/>
          <w:u w:val="none"/>
        </w:rPr>
        <w:t>（四）未按照协议承诺履行相应的责任和义务的；</w:t>
      </w:r>
    </w:p>
    <w:p>
      <w:pPr>
        <w:keepNext w:val="0"/>
        <w:keepLines w:val="0"/>
        <w:pageBreakBefore w:val="0"/>
        <w:widowControl w:val="0"/>
        <w:kinsoku/>
        <w:wordWrap/>
        <w:overflowPunct w:val="0"/>
        <w:topLinePunct w:val="0"/>
        <w:autoSpaceDE/>
        <w:autoSpaceDN/>
        <w:bidi w:val="0"/>
        <w:spacing w:beforeLines="0" w:afterLines="0" w:line="520" w:lineRule="exact"/>
        <w:ind w:firstLine="640" w:firstLineChars="200"/>
        <w:jc w:val="both"/>
        <w:textAlignment w:val="auto"/>
        <w:rPr>
          <w:rFonts w:hint="eastAsia" w:ascii="仿宋_GB2312" w:eastAsia="仿宋_GB2312"/>
          <w:b w:val="0"/>
          <w:bCs w:val="0"/>
          <w:color w:val="auto"/>
          <w:spacing w:val="-11"/>
          <w:kern w:val="21"/>
          <w:sz w:val="32"/>
          <w:szCs w:val="32"/>
          <w:u w:val="none"/>
        </w:rPr>
      </w:pPr>
      <w:r>
        <w:rPr>
          <w:rFonts w:hint="eastAsia" w:ascii="仿宋_GB2312" w:eastAsia="仿宋_GB2312"/>
          <w:b w:val="0"/>
          <w:bCs w:val="0"/>
          <w:color w:val="auto"/>
          <w:kern w:val="21"/>
          <w:sz w:val="32"/>
          <w:szCs w:val="32"/>
          <w:u w:val="none"/>
        </w:rPr>
        <w:t>（五）</w:t>
      </w:r>
      <w:r>
        <w:rPr>
          <w:rFonts w:hint="eastAsia" w:ascii="仿宋_GB2312" w:eastAsia="仿宋_GB2312"/>
          <w:b w:val="0"/>
          <w:bCs w:val="0"/>
          <w:color w:val="auto"/>
          <w:spacing w:val="-11"/>
          <w:kern w:val="21"/>
          <w:sz w:val="32"/>
          <w:szCs w:val="32"/>
          <w:u w:val="none"/>
        </w:rPr>
        <w:t>未能按规定将到期存款本息足额缴入企业账户的；</w:t>
      </w:r>
    </w:p>
    <w:p>
      <w:pPr>
        <w:keepNext w:val="0"/>
        <w:keepLines w:val="0"/>
        <w:pageBreakBefore w:val="0"/>
        <w:widowControl w:val="0"/>
        <w:kinsoku/>
        <w:wordWrap/>
        <w:overflowPunct w:val="0"/>
        <w:topLinePunct w:val="0"/>
        <w:autoSpaceDE/>
        <w:autoSpaceDN/>
        <w:bidi w:val="0"/>
        <w:spacing w:beforeLines="0" w:afterLines="0" w:line="520" w:lineRule="exact"/>
        <w:ind w:firstLine="640" w:firstLineChars="200"/>
        <w:jc w:val="both"/>
        <w:textAlignment w:val="auto"/>
        <w:rPr>
          <w:rFonts w:hint="eastAsia" w:ascii="仿宋_GB2312" w:eastAsia="仿宋_GB2312"/>
          <w:b w:val="0"/>
          <w:bCs w:val="0"/>
          <w:color w:val="auto"/>
          <w:kern w:val="21"/>
          <w:sz w:val="32"/>
          <w:szCs w:val="32"/>
          <w:u w:val="none"/>
        </w:rPr>
      </w:pPr>
      <w:r>
        <w:rPr>
          <w:rFonts w:hint="eastAsia" w:ascii="仿宋_GB2312" w:eastAsia="仿宋_GB2312"/>
          <w:b w:val="0"/>
          <w:bCs w:val="0"/>
          <w:color w:val="auto"/>
          <w:kern w:val="21"/>
          <w:sz w:val="32"/>
          <w:szCs w:val="32"/>
          <w:u w:val="none"/>
        </w:rPr>
        <w:t>（六）存在其他妨害资金安全行为的。</w:t>
      </w:r>
    </w:p>
    <w:p>
      <w:pPr>
        <w:keepNext w:val="0"/>
        <w:keepLines w:val="0"/>
        <w:pageBreakBefore w:val="0"/>
        <w:widowControl w:val="0"/>
        <w:kinsoku/>
        <w:wordWrap/>
        <w:overflowPunct w:val="0"/>
        <w:topLinePunct w:val="0"/>
        <w:autoSpaceDE/>
        <w:autoSpaceDN/>
        <w:bidi w:val="0"/>
        <w:spacing w:before="291" w:beforeLines="50" w:after="291" w:afterLines="50" w:line="520" w:lineRule="exact"/>
        <w:ind w:firstLine="640" w:firstLineChars="200"/>
        <w:jc w:val="center"/>
        <w:textAlignment w:val="auto"/>
        <w:rPr>
          <w:rFonts w:hint="eastAsia" w:ascii="仿宋_GB2312" w:eastAsia="仿宋_GB2312"/>
          <w:b w:val="0"/>
          <w:bCs w:val="0"/>
          <w:color w:val="auto"/>
          <w:kern w:val="21"/>
          <w:sz w:val="32"/>
          <w:szCs w:val="32"/>
          <w:u w:val="none"/>
        </w:rPr>
      </w:pPr>
      <w:r>
        <w:rPr>
          <w:rFonts w:hint="eastAsia" w:ascii="黑体" w:hAnsi="黑体" w:eastAsia="黑体"/>
          <w:b w:val="0"/>
          <w:bCs w:val="0"/>
          <w:color w:val="auto"/>
          <w:kern w:val="21"/>
          <w:sz w:val="32"/>
          <w:szCs w:val="32"/>
          <w:u w:val="none"/>
        </w:rPr>
        <w:t>第</w:t>
      </w:r>
      <w:r>
        <w:rPr>
          <w:rFonts w:hint="eastAsia" w:ascii="黑体" w:hAnsi="黑体" w:eastAsia="黑体"/>
          <w:b w:val="0"/>
          <w:bCs w:val="0"/>
          <w:color w:val="auto"/>
          <w:kern w:val="21"/>
          <w:sz w:val="32"/>
          <w:szCs w:val="32"/>
          <w:u w:val="none"/>
          <w:lang w:val="en-US" w:eastAsia="zh-CN"/>
        </w:rPr>
        <w:t>六</w:t>
      </w:r>
      <w:r>
        <w:rPr>
          <w:rFonts w:hint="eastAsia" w:ascii="黑体" w:hAnsi="黑体" w:eastAsia="黑体"/>
          <w:b w:val="0"/>
          <w:bCs w:val="0"/>
          <w:color w:val="auto"/>
          <w:kern w:val="21"/>
          <w:sz w:val="32"/>
          <w:szCs w:val="32"/>
          <w:u w:val="none"/>
        </w:rPr>
        <w:t>章  融资管理</w:t>
      </w:r>
    </w:p>
    <w:p>
      <w:pPr>
        <w:keepNext w:val="0"/>
        <w:keepLines w:val="0"/>
        <w:pageBreakBefore w:val="0"/>
        <w:widowControl w:val="0"/>
        <w:kinsoku/>
        <w:wordWrap/>
        <w:overflowPunct w:val="0"/>
        <w:topLinePunct w:val="0"/>
        <w:autoSpaceDE/>
        <w:autoSpaceDN/>
        <w:bidi w:val="0"/>
        <w:spacing w:afterLines="0" w:line="520" w:lineRule="exact"/>
        <w:ind w:right="0" w:rightChars="0" w:firstLine="640" w:firstLineChars="200"/>
        <w:jc w:val="both"/>
        <w:textAlignment w:val="auto"/>
        <w:rPr>
          <w:rFonts w:hint="eastAsia" w:ascii="仿宋" w:hAnsi="仿宋" w:eastAsia="仿宋" w:cs="仿宋"/>
          <w:b w:val="0"/>
          <w:bCs w:val="0"/>
          <w:color w:val="auto"/>
          <w:kern w:val="21"/>
          <w:sz w:val="32"/>
          <w:szCs w:val="32"/>
          <w:u w:val="none"/>
          <w:shd w:val="clear" w:color="auto" w:fill="FFFFFF"/>
          <w:lang w:val="en-US" w:eastAsia="zh-CN"/>
        </w:rPr>
      </w:pPr>
      <w:r>
        <w:rPr>
          <w:rFonts w:hint="eastAsia" w:ascii="黑体" w:hAnsi="黑体" w:eastAsia="黑体" w:cs="黑体"/>
          <w:b w:val="0"/>
          <w:bCs w:val="0"/>
          <w:color w:val="auto"/>
          <w:kern w:val="21"/>
          <w:sz w:val="32"/>
          <w:szCs w:val="32"/>
          <w:u w:val="none"/>
          <w:shd w:val="clear" w:color="auto" w:fill="auto"/>
        </w:rPr>
        <w:t>第</w:t>
      </w:r>
      <w:r>
        <w:rPr>
          <w:rFonts w:hint="eastAsia" w:ascii="黑体" w:hAnsi="黑体" w:eastAsia="黑体" w:cs="黑体"/>
          <w:b w:val="0"/>
          <w:bCs w:val="0"/>
          <w:color w:val="auto"/>
          <w:kern w:val="21"/>
          <w:sz w:val="32"/>
          <w:szCs w:val="32"/>
          <w:u w:val="none"/>
          <w:shd w:val="clear" w:color="auto" w:fill="auto"/>
          <w:lang w:val="en-US" w:eastAsia="zh-CN"/>
        </w:rPr>
        <w:t>三</w:t>
      </w:r>
      <w:r>
        <w:rPr>
          <w:rFonts w:hint="eastAsia" w:ascii="黑体" w:hAnsi="黑体" w:eastAsia="黑体" w:cs="黑体"/>
          <w:b w:val="0"/>
          <w:bCs w:val="0"/>
          <w:color w:val="auto"/>
          <w:kern w:val="21"/>
          <w:sz w:val="32"/>
          <w:szCs w:val="32"/>
          <w:u w:val="none"/>
          <w:shd w:val="clear" w:color="auto" w:fill="auto"/>
        </w:rPr>
        <w:t>十</w:t>
      </w:r>
      <w:r>
        <w:rPr>
          <w:rFonts w:hint="eastAsia" w:ascii="黑体" w:hAnsi="黑体" w:eastAsia="黑体" w:cs="黑体"/>
          <w:b w:val="0"/>
          <w:bCs w:val="0"/>
          <w:color w:val="auto"/>
          <w:kern w:val="21"/>
          <w:sz w:val="32"/>
          <w:szCs w:val="32"/>
          <w:u w:val="none"/>
          <w:shd w:val="clear" w:color="auto" w:fill="auto"/>
          <w:lang w:val="en-US" w:eastAsia="zh-CN"/>
        </w:rPr>
        <w:t>七</w:t>
      </w:r>
      <w:r>
        <w:rPr>
          <w:rFonts w:hint="eastAsia" w:ascii="黑体" w:hAnsi="黑体" w:eastAsia="黑体" w:cs="黑体"/>
          <w:b w:val="0"/>
          <w:bCs w:val="0"/>
          <w:color w:val="auto"/>
          <w:kern w:val="21"/>
          <w:sz w:val="32"/>
          <w:szCs w:val="32"/>
          <w:u w:val="none"/>
          <w:shd w:val="clear" w:color="auto" w:fill="auto"/>
        </w:rPr>
        <w:t>条</w:t>
      </w:r>
      <w:r>
        <w:rPr>
          <w:rFonts w:hint="eastAsia" w:eastAsia="仿宋_GB2312"/>
          <w:b w:val="0"/>
          <w:bCs w:val="0"/>
          <w:color w:val="auto"/>
          <w:kern w:val="21"/>
          <w:sz w:val="32"/>
          <w:szCs w:val="32"/>
          <w:u w:val="none"/>
          <w:shd w:val="clear" w:color="auto" w:fill="FFFFFF"/>
        </w:rPr>
        <w:t xml:space="preserve">  </w:t>
      </w:r>
      <w:r>
        <w:rPr>
          <w:rFonts w:hint="eastAsia" w:ascii="仿宋_GB2312" w:eastAsia="仿宋_GB2312"/>
          <w:b w:val="0"/>
          <w:bCs w:val="0"/>
          <w:color w:val="auto"/>
          <w:kern w:val="21"/>
          <w:sz w:val="32"/>
          <w:szCs w:val="32"/>
          <w:u w:val="none"/>
          <w:shd w:val="clear" w:color="auto" w:fill="FFFFFF"/>
        </w:rPr>
        <w:t>企业</w:t>
      </w:r>
      <w:r>
        <w:rPr>
          <w:rFonts w:hint="eastAsia" w:ascii="仿宋_GB2312"/>
          <w:b w:val="0"/>
          <w:bCs w:val="0"/>
          <w:color w:val="auto"/>
          <w:kern w:val="21"/>
          <w:sz w:val="32"/>
          <w:szCs w:val="32"/>
          <w:u w:val="none"/>
          <w:shd w:val="clear" w:color="auto" w:fill="FFFFFF"/>
          <w:lang w:val="en-US" w:eastAsia="zh-CN"/>
        </w:rPr>
        <w:t>应</w:t>
      </w:r>
      <w:r>
        <w:rPr>
          <w:rFonts w:hint="eastAsia" w:eastAsia="仿宋_GB2312"/>
          <w:b w:val="0"/>
          <w:bCs w:val="0"/>
          <w:color w:val="auto"/>
          <w:kern w:val="21"/>
          <w:sz w:val="32"/>
          <w:szCs w:val="32"/>
          <w:u w:val="none"/>
          <w:shd w:val="clear" w:color="auto" w:fill="FFFFFF"/>
        </w:rPr>
        <w:t>根据行业发展形势、</w:t>
      </w:r>
      <w:r>
        <w:rPr>
          <w:rFonts w:hint="eastAsia" w:ascii="仿宋_GB2312" w:eastAsia="仿宋_GB2312"/>
          <w:b w:val="0"/>
          <w:bCs w:val="0"/>
          <w:color w:val="auto"/>
          <w:kern w:val="21"/>
          <w:sz w:val="32"/>
          <w:szCs w:val="32"/>
          <w:u w:val="none"/>
        </w:rPr>
        <w:t>经营实际，</w:t>
      </w:r>
      <w:r>
        <w:rPr>
          <w:rFonts w:hint="eastAsia" w:eastAsia="仿宋_GB2312"/>
          <w:b w:val="0"/>
          <w:bCs w:val="0"/>
          <w:color w:val="auto"/>
          <w:kern w:val="21"/>
          <w:sz w:val="32"/>
          <w:szCs w:val="32"/>
          <w:u w:val="none"/>
          <w:shd w:val="clear" w:color="auto" w:fill="FFFFFF"/>
        </w:rPr>
        <w:t>加强</w:t>
      </w:r>
      <w:r>
        <w:rPr>
          <w:rFonts w:hint="eastAsia" w:ascii="仿宋_GB2312" w:eastAsia="仿宋_GB2312"/>
          <w:b w:val="0"/>
          <w:bCs w:val="0"/>
          <w:color w:val="auto"/>
          <w:kern w:val="21"/>
          <w:sz w:val="32"/>
          <w:szCs w:val="32"/>
          <w:u w:val="none"/>
        </w:rPr>
        <w:t>融资战略规划，合理利用金融机构产品与服务，</w:t>
      </w:r>
      <w:r>
        <w:rPr>
          <w:rFonts w:hint="eastAsia" w:ascii="仿宋_GB2312" w:eastAsia="仿宋_GB2312"/>
          <w:b w:val="0"/>
          <w:bCs w:val="0"/>
          <w:color w:val="auto"/>
          <w:kern w:val="21"/>
          <w:sz w:val="32"/>
          <w:szCs w:val="32"/>
          <w:u w:val="none"/>
          <w:shd w:val="clear" w:color="auto" w:fill="FFFFFF"/>
        </w:rPr>
        <w:t>建立健全</w:t>
      </w:r>
      <w:r>
        <w:rPr>
          <w:rFonts w:hint="eastAsia" w:ascii="仿宋_GB2312" w:eastAsia="仿宋_GB2312"/>
          <w:b w:val="0"/>
          <w:bCs w:val="0"/>
          <w:color w:val="auto"/>
          <w:kern w:val="21"/>
          <w:sz w:val="32"/>
          <w:szCs w:val="32"/>
          <w:u w:val="none"/>
        </w:rPr>
        <w:t>融资管理制度，科学开展融资预算管理，强化融资内控机制</w:t>
      </w:r>
      <w:r>
        <w:rPr>
          <w:rFonts w:hint="eastAsia" w:ascii="仿宋_GB2312" w:eastAsia="仿宋_GB2312"/>
          <w:b w:val="0"/>
          <w:bCs w:val="0"/>
          <w:color w:val="auto"/>
          <w:kern w:val="21"/>
          <w:sz w:val="32"/>
          <w:szCs w:val="32"/>
          <w:u w:val="none"/>
          <w:shd w:val="clear" w:color="auto" w:fill="FFFFFF"/>
        </w:rPr>
        <w:t>，防范财务和廉政风险。</w:t>
      </w:r>
    </w:p>
    <w:p>
      <w:pPr>
        <w:keepNext w:val="0"/>
        <w:keepLines w:val="0"/>
        <w:pageBreakBefore w:val="0"/>
        <w:widowControl w:val="0"/>
        <w:kinsoku/>
        <w:wordWrap/>
        <w:overflowPunct w:val="0"/>
        <w:topLinePunct w:val="0"/>
        <w:autoSpaceDE/>
        <w:autoSpaceDN/>
        <w:bidi w:val="0"/>
        <w:spacing w:beforeLines="0" w:afterLines="0" w:line="520" w:lineRule="exact"/>
        <w:ind w:firstLine="640" w:firstLineChars="200"/>
        <w:jc w:val="both"/>
        <w:textAlignment w:val="auto"/>
        <w:rPr>
          <w:rFonts w:hint="eastAsia" w:ascii="仿宋_GB2312" w:eastAsia="仿宋_GB2312"/>
          <w:b w:val="0"/>
          <w:bCs w:val="0"/>
          <w:color w:val="auto"/>
          <w:kern w:val="21"/>
          <w:sz w:val="32"/>
          <w:szCs w:val="32"/>
          <w:u w:val="none"/>
          <w:lang w:eastAsia="zh-CN"/>
        </w:rPr>
      </w:pPr>
      <w:r>
        <w:rPr>
          <w:rFonts w:hint="eastAsia" w:ascii="黑体" w:hAnsi="黑体" w:eastAsia="黑体" w:cs="黑体"/>
          <w:b w:val="0"/>
          <w:bCs w:val="0"/>
          <w:color w:val="auto"/>
          <w:kern w:val="21"/>
          <w:sz w:val="32"/>
          <w:szCs w:val="32"/>
          <w:u w:val="none"/>
        </w:rPr>
        <w:t>第</w:t>
      </w:r>
      <w:r>
        <w:rPr>
          <w:rFonts w:hint="eastAsia" w:ascii="黑体" w:hAnsi="黑体" w:eastAsia="黑体" w:cs="黑体"/>
          <w:b w:val="0"/>
          <w:bCs w:val="0"/>
          <w:color w:val="auto"/>
          <w:kern w:val="21"/>
          <w:sz w:val="32"/>
          <w:szCs w:val="32"/>
          <w:u w:val="none"/>
          <w:lang w:val="en-US" w:eastAsia="zh-CN"/>
        </w:rPr>
        <w:t>三</w:t>
      </w:r>
      <w:r>
        <w:rPr>
          <w:rFonts w:hint="eastAsia" w:ascii="黑体" w:hAnsi="黑体" w:eastAsia="黑体" w:cs="黑体"/>
          <w:b w:val="0"/>
          <w:bCs w:val="0"/>
          <w:color w:val="auto"/>
          <w:kern w:val="21"/>
          <w:sz w:val="32"/>
          <w:szCs w:val="32"/>
          <w:u w:val="none"/>
        </w:rPr>
        <w:t>十</w:t>
      </w:r>
      <w:r>
        <w:rPr>
          <w:rFonts w:hint="eastAsia" w:ascii="黑体" w:hAnsi="黑体" w:eastAsia="黑体" w:cs="黑体"/>
          <w:b w:val="0"/>
          <w:bCs w:val="0"/>
          <w:color w:val="auto"/>
          <w:kern w:val="21"/>
          <w:sz w:val="32"/>
          <w:szCs w:val="32"/>
          <w:u w:val="none"/>
          <w:lang w:val="en-US" w:eastAsia="zh-CN"/>
        </w:rPr>
        <w:t>八</w:t>
      </w:r>
      <w:r>
        <w:rPr>
          <w:rFonts w:hint="eastAsia" w:ascii="黑体" w:hAnsi="黑体" w:eastAsia="黑体" w:cs="黑体"/>
          <w:b w:val="0"/>
          <w:bCs w:val="0"/>
          <w:color w:val="auto"/>
          <w:kern w:val="21"/>
          <w:sz w:val="32"/>
          <w:szCs w:val="32"/>
          <w:u w:val="none"/>
        </w:rPr>
        <w:t>条</w:t>
      </w:r>
      <w:r>
        <w:rPr>
          <w:rFonts w:hint="eastAsia" w:ascii="仿宋_GB2312" w:eastAsia="仿宋_GB2312"/>
          <w:b w:val="0"/>
          <w:bCs w:val="0"/>
          <w:color w:val="auto"/>
          <w:kern w:val="21"/>
          <w:sz w:val="32"/>
          <w:szCs w:val="32"/>
          <w:u w:val="none"/>
        </w:rPr>
        <w:t xml:space="preserve"> </w:t>
      </w:r>
      <w:r>
        <w:rPr>
          <w:rFonts w:ascii="仿宋_GB2312" w:eastAsia="仿宋_GB2312"/>
          <w:b w:val="0"/>
          <w:bCs w:val="0"/>
          <w:color w:val="auto"/>
          <w:kern w:val="21"/>
          <w:sz w:val="32"/>
          <w:szCs w:val="32"/>
          <w:u w:val="none"/>
        </w:rPr>
        <w:t xml:space="preserve"> </w:t>
      </w:r>
      <w:r>
        <w:rPr>
          <w:rFonts w:hint="eastAsia" w:ascii="仿宋_GB2312" w:eastAsia="仿宋_GB2312"/>
          <w:b w:val="0"/>
          <w:bCs w:val="0"/>
          <w:color w:val="auto"/>
          <w:kern w:val="21"/>
          <w:sz w:val="32"/>
          <w:szCs w:val="32"/>
          <w:u w:val="none"/>
        </w:rPr>
        <w:t>企业融资管理应坚持满足正常生产经营需求、促进转型升级和防范风险相结合，</w:t>
      </w:r>
      <w:r>
        <w:rPr>
          <w:rFonts w:ascii="仿宋_GB2312" w:eastAsia="仿宋_GB2312"/>
          <w:b w:val="0"/>
          <w:bCs w:val="0"/>
          <w:color w:val="auto"/>
          <w:kern w:val="21"/>
          <w:sz w:val="32"/>
          <w:szCs w:val="32"/>
          <w:u w:val="none"/>
        </w:rPr>
        <w:t>重点保障提升主业，支持培育战略性新兴产业，助推新旧动能转换和国有资本布局结构调整</w:t>
      </w:r>
      <w:r>
        <w:rPr>
          <w:rFonts w:hint="eastAsia" w:ascii="仿宋_GB2312" w:eastAsia="仿宋_GB2312"/>
          <w:b w:val="0"/>
          <w:bCs w:val="0"/>
          <w:color w:val="auto"/>
          <w:kern w:val="21"/>
          <w:sz w:val="32"/>
          <w:szCs w:val="32"/>
          <w:u w:val="none"/>
          <w:lang w:eastAsia="zh-CN"/>
        </w:rPr>
        <w:t>等</w:t>
      </w:r>
      <w:r>
        <w:rPr>
          <w:rFonts w:hint="eastAsia" w:ascii="仿宋_GB2312" w:eastAsia="仿宋_GB2312"/>
          <w:b w:val="0"/>
          <w:bCs w:val="0"/>
          <w:color w:val="auto"/>
          <w:kern w:val="21"/>
          <w:sz w:val="32"/>
          <w:szCs w:val="32"/>
          <w:u w:val="none"/>
        </w:rPr>
        <w:t>，</w:t>
      </w:r>
      <w:r>
        <w:rPr>
          <w:rFonts w:ascii="仿宋_GB2312" w:eastAsia="仿宋_GB2312"/>
          <w:b w:val="0"/>
          <w:bCs w:val="0"/>
          <w:color w:val="auto"/>
          <w:kern w:val="21"/>
          <w:sz w:val="32"/>
          <w:szCs w:val="32"/>
          <w:u w:val="none"/>
        </w:rPr>
        <w:t>严格控制</w:t>
      </w:r>
      <w:r>
        <w:rPr>
          <w:rFonts w:hint="eastAsia" w:ascii="仿宋_GB2312" w:eastAsia="仿宋_GB2312"/>
          <w:b w:val="0"/>
          <w:bCs w:val="0"/>
          <w:color w:val="auto"/>
          <w:kern w:val="21"/>
          <w:sz w:val="32"/>
          <w:szCs w:val="32"/>
          <w:u w:val="none"/>
        </w:rPr>
        <w:t>对</w:t>
      </w:r>
      <w:r>
        <w:rPr>
          <w:rFonts w:ascii="仿宋_GB2312" w:eastAsia="仿宋_GB2312"/>
          <w:b w:val="0"/>
          <w:bCs w:val="0"/>
          <w:color w:val="auto"/>
          <w:kern w:val="21"/>
          <w:sz w:val="32"/>
          <w:szCs w:val="32"/>
          <w:u w:val="none"/>
        </w:rPr>
        <w:t>产能过剩</w:t>
      </w:r>
      <w:r>
        <w:rPr>
          <w:rFonts w:hint="eastAsia" w:ascii="仿宋_GB2312" w:eastAsia="仿宋_GB2312"/>
          <w:b w:val="0"/>
          <w:bCs w:val="0"/>
          <w:color w:val="auto"/>
          <w:kern w:val="21"/>
          <w:sz w:val="32"/>
          <w:szCs w:val="32"/>
          <w:u w:val="none"/>
        </w:rPr>
        <w:t>行业的支持。</w:t>
      </w:r>
      <w:r>
        <w:rPr>
          <w:rFonts w:hint="eastAsia" w:ascii="仿宋_GB2312"/>
          <w:b w:val="0"/>
          <w:bCs w:val="0"/>
          <w:color w:val="auto"/>
          <w:kern w:val="21"/>
          <w:sz w:val="32"/>
          <w:szCs w:val="32"/>
          <w:u w:val="none"/>
          <w:lang w:eastAsia="zh-CN"/>
        </w:rPr>
        <w:t>坚持</w:t>
      </w:r>
      <w:r>
        <w:rPr>
          <w:rFonts w:hint="eastAsia" w:ascii="仿宋_GB2312" w:eastAsia="仿宋_GB2312"/>
          <w:b w:val="0"/>
          <w:bCs w:val="0"/>
          <w:color w:val="auto"/>
          <w:kern w:val="21"/>
          <w:sz w:val="32"/>
          <w:szCs w:val="32"/>
          <w:u w:val="none"/>
        </w:rPr>
        <w:t>新发展理念，增强盈利能力，提升资产质量，持续改善现金流。科学管控高负债、高风险企业经营节奏</w:t>
      </w:r>
      <w:r>
        <w:rPr>
          <w:rFonts w:ascii="仿宋_GB2312" w:eastAsia="仿宋_GB2312"/>
          <w:b w:val="0"/>
          <w:bCs w:val="0"/>
          <w:color w:val="auto"/>
          <w:kern w:val="21"/>
          <w:sz w:val="32"/>
          <w:szCs w:val="32"/>
          <w:u w:val="none"/>
        </w:rPr>
        <w:t>，</w:t>
      </w:r>
      <w:r>
        <w:rPr>
          <w:rFonts w:hint="eastAsia" w:ascii="仿宋_GB2312" w:eastAsia="仿宋_GB2312"/>
          <w:b w:val="0"/>
          <w:bCs w:val="0"/>
          <w:color w:val="auto"/>
          <w:kern w:val="21"/>
          <w:sz w:val="32"/>
          <w:szCs w:val="32"/>
          <w:u w:val="none"/>
        </w:rPr>
        <w:t>优化债务结构，</w:t>
      </w:r>
      <w:r>
        <w:rPr>
          <w:rFonts w:ascii="仿宋_GB2312" w:eastAsia="仿宋_GB2312"/>
          <w:b w:val="0"/>
          <w:bCs w:val="0"/>
          <w:color w:val="auto"/>
          <w:kern w:val="21"/>
          <w:sz w:val="32"/>
          <w:szCs w:val="32"/>
          <w:u w:val="none"/>
        </w:rPr>
        <w:t>提高直接融资比重</w:t>
      </w:r>
      <w:r>
        <w:rPr>
          <w:rFonts w:hint="eastAsia" w:ascii="仿宋_GB2312" w:eastAsia="仿宋_GB2312"/>
          <w:b w:val="0"/>
          <w:bCs w:val="0"/>
          <w:color w:val="auto"/>
          <w:kern w:val="21"/>
          <w:sz w:val="32"/>
          <w:szCs w:val="32"/>
          <w:u w:val="none"/>
        </w:rPr>
        <w:t>，强化</w:t>
      </w:r>
      <w:r>
        <w:rPr>
          <w:rFonts w:ascii="仿宋_GB2312" w:eastAsia="仿宋_GB2312"/>
          <w:b w:val="0"/>
          <w:bCs w:val="0"/>
          <w:color w:val="auto"/>
          <w:kern w:val="21"/>
          <w:sz w:val="32"/>
          <w:szCs w:val="32"/>
          <w:u w:val="none"/>
        </w:rPr>
        <w:t>资产负债约束</w:t>
      </w:r>
      <w:r>
        <w:rPr>
          <w:rFonts w:hint="eastAsia" w:ascii="仿宋_GB2312" w:eastAsia="仿宋_GB2312"/>
          <w:b w:val="0"/>
          <w:bCs w:val="0"/>
          <w:color w:val="auto"/>
          <w:kern w:val="21"/>
          <w:sz w:val="32"/>
          <w:szCs w:val="32"/>
          <w:u w:val="none"/>
        </w:rPr>
        <w:t>，推动系统性风险治理</w:t>
      </w:r>
      <w:r>
        <w:rPr>
          <w:rFonts w:ascii="仿宋_GB2312" w:eastAsia="仿宋_GB2312"/>
          <w:b w:val="0"/>
          <w:bCs w:val="0"/>
          <w:color w:val="auto"/>
          <w:kern w:val="21"/>
          <w:sz w:val="32"/>
          <w:szCs w:val="32"/>
          <w:u w:val="none"/>
        </w:rPr>
        <w:t>。</w:t>
      </w:r>
      <w:r>
        <w:rPr>
          <w:rFonts w:hint="eastAsia" w:ascii="仿宋_GB2312" w:eastAsia="仿宋_GB2312"/>
          <w:b w:val="0"/>
          <w:bCs w:val="0"/>
          <w:color w:val="auto"/>
          <w:kern w:val="21"/>
          <w:sz w:val="32"/>
          <w:szCs w:val="32"/>
          <w:u w:val="none"/>
        </w:rPr>
        <w:t>完善</w:t>
      </w:r>
      <w:r>
        <w:rPr>
          <w:rFonts w:hint="eastAsia" w:eastAsia="仿宋_GB2312"/>
          <w:b w:val="0"/>
          <w:bCs w:val="0"/>
          <w:color w:val="auto"/>
          <w:kern w:val="21"/>
          <w:sz w:val="32"/>
          <w:szCs w:val="32"/>
          <w:u w:val="none"/>
          <w:shd w:val="clear" w:color="auto" w:fill="FFFFFF"/>
        </w:rPr>
        <w:t>境外融资风险管理，防范财务、汇率等风险，加强企业信息安全维护。</w:t>
      </w:r>
    </w:p>
    <w:p>
      <w:pPr>
        <w:keepNext w:val="0"/>
        <w:keepLines w:val="0"/>
        <w:pageBreakBefore w:val="0"/>
        <w:widowControl w:val="0"/>
        <w:kinsoku/>
        <w:wordWrap/>
        <w:overflowPunct w:val="0"/>
        <w:topLinePunct w:val="0"/>
        <w:autoSpaceDE/>
        <w:autoSpaceDN/>
        <w:bidi w:val="0"/>
        <w:spacing w:beforeLines="0" w:afterLines="0" w:line="520" w:lineRule="exact"/>
        <w:ind w:firstLine="640" w:firstLineChars="200"/>
        <w:jc w:val="both"/>
        <w:textAlignment w:val="auto"/>
        <w:rPr>
          <w:rFonts w:hint="eastAsia" w:ascii="仿宋_GB2312" w:eastAsia="仿宋_GB2312"/>
          <w:b w:val="0"/>
          <w:bCs w:val="0"/>
          <w:color w:val="auto"/>
          <w:kern w:val="21"/>
          <w:sz w:val="32"/>
          <w:szCs w:val="32"/>
          <w:u w:val="none"/>
          <w:lang w:eastAsia="zh-CN"/>
        </w:rPr>
      </w:pPr>
      <w:r>
        <w:rPr>
          <w:rFonts w:hint="eastAsia" w:ascii="黑体" w:hAnsi="黑体" w:eastAsia="黑体" w:cs="黑体"/>
          <w:b w:val="0"/>
          <w:bCs w:val="0"/>
          <w:color w:val="auto"/>
          <w:kern w:val="21"/>
          <w:sz w:val="32"/>
          <w:szCs w:val="32"/>
          <w:u w:val="none"/>
          <w:shd w:val="clear" w:color="auto" w:fill="auto"/>
        </w:rPr>
        <w:t>第</w:t>
      </w:r>
      <w:r>
        <w:rPr>
          <w:rFonts w:hint="eastAsia" w:ascii="黑体" w:hAnsi="黑体" w:eastAsia="黑体" w:cs="黑体"/>
          <w:b w:val="0"/>
          <w:bCs w:val="0"/>
          <w:color w:val="auto"/>
          <w:kern w:val="21"/>
          <w:sz w:val="32"/>
          <w:szCs w:val="32"/>
          <w:u w:val="none"/>
          <w:shd w:val="clear" w:color="auto" w:fill="auto"/>
          <w:lang w:val="en-US" w:eastAsia="zh-CN"/>
        </w:rPr>
        <w:t>三</w:t>
      </w:r>
      <w:r>
        <w:rPr>
          <w:rFonts w:hint="eastAsia" w:ascii="黑体" w:hAnsi="黑体" w:eastAsia="黑体" w:cs="黑体"/>
          <w:b w:val="0"/>
          <w:bCs w:val="0"/>
          <w:color w:val="auto"/>
          <w:kern w:val="21"/>
          <w:sz w:val="32"/>
          <w:szCs w:val="32"/>
          <w:u w:val="none"/>
          <w:shd w:val="clear" w:color="auto" w:fill="auto"/>
        </w:rPr>
        <w:t>十</w:t>
      </w:r>
      <w:r>
        <w:rPr>
          <w:rFonts w:hint="eastAsia" w:ascii="黑体" w:hAnsi="黑体" w:eastAsia="黑体" w:cs="黑体"/>
          <w:b w:val="0"/>
          <w:bCs w:val="0"/>
          <w:color w:val="auto"/>
          <w:kern w:val="21"/>
          <w:sz w:val="32"/>
          <w:szCs w:val="32"/>
          <w:u w:val="none"/>
          <w:shd w:val="clear" w:color="auto" w:fill="auto"/>
          <w:lang w:val="en-US" w:eastAsia="zh-CN"/>
        </w:rPr>
        <w:t>九</w:t>
      </w:r>
      <w:r>
        <w:rPr>
          <w:rFonts w:hint="eastAsia" w:ascii="黑体" w:hAnsi="黑体" w:eastAsia="黑体" w:cs="黑体"/>
          <w:b w:val="0"/>
          <w:bCs w:val="0"/>
          <w:color w:val="auto"/>
          <w:kern w:val="21"/>
          <w:sz w:val="32"/>
          <w:szCs w:val="32"/>
          <w:u w:val="none"/>
          <w:shd w:val="clear" w:color="auto" w:fill="auto"/>
        </w:rPr>
        <w:t>条</w:t>
      </w:r>
      <w:r>
        <w:rPr>
          <w:rFonts w:hint="eastAsia" w:eastAsia="仿宋_GB2312"/>
          <w:b w:val="0"/>
          <w:bCs w:val="0"/>
          <w:color w:val="auto"/>
          <w:kern w:val="21"/>
          <w:sz w:val="32"/>
          <w:szCs w:val="32"/>
          <w:u w:val="none"/>
          <w:shd w:val="clear" w:color="auto" w:fill="FFFFFF"/>
        </w:rPr>
        <w:t xml:space="preserve">  企业应根据经营实际和融资用途，进行必要的融资风险评估，重大融资项目必须进行</w:t>
      </w:r>
      <w:r>
        <w:rPr>
          <w:rFonts w:hint="eastAsia" w:ascii="仿宋_GB2312" w:eastAsia="仿宋_GB2312"/>
          <w:b w:val="0"/>
          <w:bCs w:val="0"/>
          <w:color w:val="auto"/>
          <w:kern w:val="21"/>
          <w:sz w:val="32"/>
          <w:szCs w:val="32"/>
          <w:u w:val="none"/>
        </w:rPr>
        <w:t>风险</w:t>
      </w:r>
      <w:r>
        <w:rPr>
          <w:rFonts w:hint="eastAsia" w:eastAsia="仿宋_GB2312"/>
          <w:b w:val="0"/>
          <w:bCs w:val="0"/>
          <w:color w:val="auto"/>
          <w:kern w:val="21"/>
          <w:sz w:val="32"/>
          <w:szCs w:val="32"/>
          <w:u w:val="none"/>
          <w:shd w:val="clear" w:color="auto" w:fill="FFFFFF"/>
        </w:rPr>
        <w:t>评估</w:t>
      </w:r>
      <w:r>
        <w:rPr>
          <w:rFonts w:hint="eastAsia" w:ascii="仿宋_GB2312" w:eastAsia="仿宋_GB2312"/>
          <w:b w:val="0"/>
          <w:bCs w:val="0"/>
          <w:color w:val="auto"/>
          <w:kern w:val="21"/>
          <w:sz w:val="32"/>
          <w:szCs w:val="32"/>
          <w:u w:val="none"/>
        </w:rPr>
        <w:t>。风险</w:t>
      </w:r>
      <w:r>
        <w:rPr>
          <w:rFonts w:hint="eastAsia" w:eastAsia="仿宋_GB2312"/>
          <w:b w:val="0"/>
          <w:bCs w:val="0"/>
          <w:color w:val="auto"/>
          <w:kern w:val="21"/>
          <w:sz w:val="32"/>
          <w:szCs w:val="32"/>
          <w:u w:val="none"/>
          <w:shd w:val="clear" w:color="auto" w:fill="FFFFFF"/>
        </w:rPr>
        <w:t>评估应包括融资必要性</w:t>
      </w:r>
      <w:r>
        <w:rPr>
          <w:rFonts w:hint="eastAsia" w:eastAsia="仿宋_GB2312"/>
          <w:b w:val="0"/>
          <w:bCs w:val="0"/>
          <w:color w:val="auto"/>
          <w:kern w:val="21"/>
          <w:sz w:val="32"/>
          <w:szCs w:val="32"/>
          <w:u w:val="none"/>
          <w:shd w:val="clear" w:color="auto" w:fill="FFFFFF"/>
          <w:lang w:eastAsia="zh-CN"/>
        </w:rPr>
        <w:t>、</w:t>
      </w:r>
      <w:r>
        <w:rPr>
          <w:rFonts w:hint="eastAsia" w:eastAsia="仿宋_GB2312"/>
          <w:b w:val="0"/>
          <w:bCs w:val="0"/>
          <w:color w:val="auto"/>
          <w:kern w:val="21"/>
          <w:sz w:val="32"/>
          <w:szCs w:val="32"/>
          <w:u w:val="none"/>
          <w:shd w:val="clear" w:color="auto" w:fill="FFFFFF"/>
        </w:rPr>
        <w:t>战略相关性</w:t>
      </w:r>
      <w:r>
        <w:rPr>
          <w:rFonts w:hint="eastAsia" w:eastAsia="仿宋_GB2312"/>
          <w:b w:val="0"/>
          <w:bCs w:val="0"/>
          <w:color w:val="auto"/>
          <w:kern w:val="21"/>
          <w:sz w:val="32"/>
          <w:szCs w:val="32"/>
          <w:u w:val="none"/>
          <w:shd w:val="clear" w:color="auto" w:fill="FFFFFF"/>
          <w:lang w:eastAsia="zh-CN"/>
        </w:rPr>
        <w:t>、收益与安全性</w:t>
      </w:r>
      <w:r>
        <w:rPr>
          <w:rFonts w:hint="eastAsia" w:eastAsia="仿宋_GB2312"/>
          <w:b w:val="0"/>
          <w:bCs w:val="0"/>
          <w:color w:val="auto"/>
          <w:kern w:val="21"/>
          <w:sz w:val="32"/>
          <w:szCs w:val="32"/>
          <w:u w:val="none"/>
          <w:shd w:val="clear" w:color="auto" w:fill="FFFFFF"/>
        </w:rPr>
        <w:t>，用途、成本、偿还安排和流动性风险等内容，必要时可聘请具有相应资质的专业机构进行可行性研究。当融资条件和方案发生重大变更时，应当重新进行风险评估并履行相应决策程序。</w:t>
      </w:r>
    </w:p>
    <w:p>
      <w:pPr>
        <w:keepNext w:val="0"/>
        <w:keepLines w:val="0"/>
        <w:pageBreakBefore w:val="0"/>
        <w:widowControl w:val="0"/>
        <w:kinsoku/>
        <w:wordWrap/>
        <w:overflowPunct w:val="0"/>
        <w:topLinePunct w:val="0"/>
        <w:autoSpaceDE/>
        <w:autoSpaceDN/>
        <w:bidi w:val="0"/>
        <w:spacing w:beforeLines="0" w:afterLines="0" w:line="520" w:lineRule="exact"/>
        <w:ind w:firstLine="640" w:firstLineChars="200"/>
        <w:textAlignment w:val="auto"/>
        <w:rPr>
          <w:rFonts w:hint="eastAsia" w:ascii="仿宋" w:hAnsi="仿宋" w:eastAsia="仿宋" w:cs="仿宋"/>
          <w:color w:val="auto"/>
          <w:sz w:val="32"/>
          <w:szCs w:val="32"/>
          <w:u w:val="none"/>
          <w:lang w:eastAsia="zh-CN"/>
        </w:rPr>
      </w:pPr>
      <w:r>
        <w:rPr>
          <w:rFonts w:hint="eastAsia" w:ascii="黑体" w:hAnsi="黑体" w:eastAsia="黑体" w:cs="黑体"/>
          <w:b w:val="0"/>
          <w:bCs w:val="0"/>
          <w:color w:val="auto"/>
          <w:kern w:val="21"/>
          <w:sz w:val="32"/>
          <w:szCs w:val="32"/>
          <w:u w:val="none"/>
          <w:shd w:val="clear" w:color="auto" w:fill="auto"/>
        </w:rPr>
        <w:t>第</w:t>
      </w:r>
      <w:r>
        <w:rPr>
          <w:rFonts w:hint="eastAsia" w:ascii="黑体" w:hAnsi="黑体" w:eastAsia="黑体" w:cs="黑体"/>
          <w:b w:val="0"/>
          <w:bCs w:val="0"/>
          <w:color w:val="auto"/>
          <w:kern w:val="21"/>
          <w:sz w:val="32"/>
          <w:szCs w:val="32"/>
          <w:u w:val="none"/>
          <w:shd w:val="clear" w:color="auto" w:fill="auto"/>
          <w:lang w:val="en-US" w:eastAsia="zh-CN"/>
        </w:rPr>
        <w:t>四</w:t>
      </w:r>
      <w:r>
        <w:rPr>
          <w:rFonts w:hint="eastAsia" w:ascii="黑体" w:hAnsi="黑体" w:eastAsia="黑体" w:cs="黑体"/>
          <w:b w:val="0"/>
          <w:bCs w:val="0"/>
          <w:color w:val="auto"/>
          <w:kern w:val="21"/>
          <w:sz w:val="32"/>
          <w:szCs w:val="32"/>
          <w:u w:val="none"/>
          <w:shd w:val="clear" w:color="auto" w:fill="auto"/>
        </w:rPr>
        <w:t>十条</w:t>
      </w:r>
      <w:r>
        <w:rPr>
          <w:rFonts w:hint="eastAsia" w:ascii="黑体" w:hAnsi="黑体" w:eastAsia="黑体" w:cs="黑体"/>
          <w:b w:val="0"/>
          <w:bCs w:val="0"/>
          <w:color w:val="auto"/>
          <w:kern w:val="21"/>
          <w:sz w:val="32"/>
          <w:szCs w:val="32"/>
          <w:u w:val="none"/>
          <w:lang w:val="en-US" w:eastAsia="zh-CN"/>
        </w:rPr>
        <w:t xml:space="preserve"> </w:t>
      </w:r>
      <w:r>
        <w:rPr>
          <w:rFonts w:hint="eastAsia" w:ascii="仿宋_GB2312" w:hAnsi="仿宋_GB2312" w:cs="仿宋_GB2312"/>
          <w:b w:val="0"/>
          <w:bCs w:val="0"/>
          <w:color w:val="auto"/>
          <w:kern w:val="21"/>
          <w:sz w:val="32"/>
          <w:szCs w:val="32"/>
          <w:u w:val="none"/>
          <w:shd w:val="clear" w:color="auto" w:fill="FFFFFF"/>
          <w:lang w:val="en-US" w:eastAsia="zh-CN"/>
        </w:rPr>
        <w:t xml:space="preserve"> </w:t>
      </w:r>
      <w:r>
        <w:rPr>
          <w:rFonts w:hint="eastAsia" w:ascii="仿宋_GB2312" w:eastAsia="仿宋_GB2312"/>
          <w:b w:val="0"/>
          <w:bCs w:val="0"/>
          <w:color w:val="auto"/>
          <w:kern w:val="21"/>
          <w:sz w:val="32"/>
          <w:szCs w:val="32"/>
          <w:u w:val="none"/>
        </w:rPr>
        <w:t>企业要加强融资管理体系建设，逐步加强集团融资集中管理，充分发挥集团整体信用、规模、信息和专业优势，提升综合融资能力。</w:t>
      </w:r>
    </w:p>
    <w:p>
      <w:pPr>
        <w:keepNext w:val="0"/>
        <w:keepLines w:val="0"/>
        <w:pageBreakBefore w:val="0"/>
        <w:widowControl w:val="0"/>
        <w:numPr>
          <w:ilvl w:val="0"/>
          <w:numId w:val="0"/>
        </w:numPr>
        <w:kinsoku/>
        <w:wordWrap/>
        <w:topLinePunct w:val="0"/>
        <w:autoSpaceDE/>
        <w:autoSpaceDN/>
        <w:bidi w:val="0"/>
        <w:adjustRightInd w:val="0"/>
        <w:snapToGrid w:val="0"/>
        <w:spacing w:afterLines="0" w:line="520" w:lineRule="exact"/>
        <w:ind w:right="0" w:rightChars="0" w:firstLine="640" w:firstLineChars="200"/>
        <w:jc w:val="both"/>
        <w:textAlignment w:val="auto"/>
        <w:rPr>
          <w:rFonts w:hint="eastAsia" w:ascii="仿宋" w:hAnsi="仿宋" w:eastAsia="仿宋" w:cs="仿宋"/>
          <w:b w:val="0"/>
          <w:bCs w:val="0"/>
          <w:color w:val="auto"/>
          <w:kern w:val="21"/>
          <w:sz w:val="32"/>
          <w:szCs w:val="32"/>
          <w:u w:val="none"/>
          <w:shd w:val="clear" w:color="auto" w:fill="FFFFFF"/>
          <w:lang w:val="en-US" w:eastAsia="zh-CN"/>
        </w:rPr>
      </w:pPr>
      <w:r>
        <w:rPr>
          <w:rFonts w:hint="eastAsia" w:ascii="黑体" w:hAnsi="黑体" w:eastAsia="黑体" w:cs="黑体"/>
          <w:b w:val="0"/>
          <w:bCs w:val="0"/>
          <w:color w:val="auto"/>
          <w:kern w:val="21"/>
          <w:sz w:val="32"/>
          <w:szCs w:val="32"/>
          <w:u w:val="none"/>
        </w:rPr>
        <w:t>第</w:t>
      </w:r>
      <w:r>
        <w:rPr>
          <w:rFonts w:hint="eastAsia" w:ascii="黑体" w:hAnsi="黑体" w:eastAsia="黑体" w:cs="黑体"/>
          <w:b w:val="0"/>
          <w:bCs w:val="0"/>
          <w:color w:val="auto"/>
          <w:kern w:val="21"/>
          <w:sz w:val="32"/>
          <w:szCs w:val="32"/>
          <w:u w:val="none"/>
          <w:lang w:val="en-US" w:eastAsia="zh-CN"/>
        </w:rPr>
        <w:t>四</w:t>
      </w:r>
      <w:r>
        <w:rPr>
          <w:rFonts w:hint="eastAsia" w:ascii="黑体" w:hAnsi="黑体" w:eastAsia="黑体" w:cs="黑体"/>
          <w:b w:val="0"/>
          <w:bCs w:val="0"/>
          <w:color w:val="auto"/>
          <w:kern w:val="21"/>
          <w:sz w:val="32"/>
          <w:szCs w:val="32"/>
          <w:u w:val="none"/>
        </w:rPr>
        <w:t>十</w:t>
      </w:r>
      <w:r>
        <w:rPr>
          <w:rFonts w:hint="eastAsia" w:ascii="黑体" w:hAnsi="黑体" w:eastAsia="黑体" w:cs="黑体"/>
          <w:b w:val="0"/>
          <w:bCs w:val="0"/>
          <w:color w:val="auto"/>
          <w:kern w:val="21"/>
          <w:sz w:val="32"/>
          <w:szCs w:val="32"/>
          <w:u w:val="none"/>
          <w:lang w:val="en-US" w:eastAsia="zh-CN"/>
        </w:rPr>
        <w:t>一</w:t>
      </w:r>
      <w:r>
        <w:rPr>
          <w:rFonts w:hint="eastAsia" w:ascii="黑体" w:hAnsi="黑体" w:eastAsia="黑体" w:cs="黑体"/>
          <w:b w:val="0"/>
          <w:bCs w:val="0"/>
          <w:color w:val="auto"/>
          <w:kern w:val="21"/>
          <w:sz w:val="32"/>
          <w:szCs w:val="32"/>
          <w:u w:val="none"/>
        </w:rPr>
        <w:t>条</w:t>
      </w:r>
      <w:r>
        <w:rPr>
          <w:rFonts w:hint="eastAsia" w:ascii="黑体" w:hAnsi="黑体" w:eastAsia="黑体" w:cs="黑体"/>
          <w:b w:val="0"/>
          <w:bCs w:val="0"/>
          <w:color w:val="auto"/>
          <w:kern w:val="21"/>
          <w:sz w:val="32"/>
          <w:szCs w:val="32"/>
          <w:u w:val="none"/>
          <w:lang w:val="en-US" w:eastAsia="zh-CN"/>
        </w:rPr>
        <w:t xml:space="preserve">  </w:t>
      </w:r>
      <w:r>
        <w:rPr>
          <w:rFonts w:hint="eastAsia" w:ascii="仿宋_GB2312" w:hAnsi="仿宋_GB2312" w:eastAsia="仿宋_GB2312" w:cs="仿宋_GB2312"/>
          <w:b w:val="0"/>
          <w:bCs w:val="0"/>
          <w:color w:val="auto"/>
          <w:kern w:val="21"/>
          <w:sz w:val="32"/>
          <w:szCs w:val="32"/>
          <w:u w:val="none"/>
          <w:shd w:val="clear" w:color="auto" w:fill="FFFFFF"/>
        </w:rPr>
        <w:t>企业应根据</w:t>
      </w:r>
      <w:r>
        <w:rPr>
          <w:rFonts w:hint="eastAsia" w:ascii="仿宋" w:hAnsi="仿宋" w:eastAsia="仿宋" w:cs="仿宋"/>
          <w:color w:val="auto"/>
          <w:sz w:val="32"/>
          <w:szCs w:val="32"/>
          <w:u w:val="none"/>
          <w:lang w:val="en-US" w:eastAsia="zh-CN"/>
        </w:rPr>
        <w:t>区国资</w:t>
      </w:r>
      <w:r>
        <w:rPr>
          <w:rFonts w:hint="eastAsia" w:ascii="仿宋_GB2312" w:hAnsi="仿宋_GB2312" w:eastAsia="仿宋_GB2312" w:cs="仿宋_GB2312"/>
          <w:b w:val="0"/>
          <w:bCs w:val="0"/>
          <w:color w:val="auto"/>
          <w:kern w:val="21"/>
          <w:sz w:val="32"/>
          <w:szCs w:val="32"/>
          <w:u w:val="none"/>
          <w:shd w:val="clear" w:color="auto" w:fill="FFFFFF"/>
          <w:lang w:val="en-US" w:eastAsia="zh-CN"/>
        </w:rPr>
        <w:t>办《</w:t>
      </w:r>
      <w:r>
        <w:rPr>
          <w:rFonts w:hint="eastAsia" w:ascii="仿宋_GB2312" w:hAnsi="仿宋_GB2312" w:eastAsia="仿宋_GB2312" w:cs="仿宋_GB2312"/>
          <w:b w:val="0"/>
          <w:bCs w:val="0"/>
          <w:color w:val="auto"/>
          <w:kern w:val="21"/>
          <w:sz w:val="32"/>
          <w:szCs w:val="32"/>
          <w:u w:val="none"/>
          <w:shd w:val="clear" w:color="auto" w:fill="FFFFFF"/>
        </w:rPr>
        <w:t>柯桥区非上市国有企业债券（公司债、企业债）承销商评分建议标准</w:t>
      </w:r>
      <w:r>
        <w:rPr>
          <w:rFonts w:hint="eastAsia" w:ascii="仿宋_GB2312" w:hAnsi="仿宋_GB2312" w:eastAsia="仿宋_GB2312" w:cs="仿宋_GB2312"/>
          <w:b w:val="0"/>
          <w:bCs w:val="0"/>
          <w:color w:val="auto"/>
          <w:kern w:val="21"/>
          <w:sz w:val="32"/>
          <w:szCs w:val="32"/>
          <w:u w:val="none"/>
          <w:shd w:val="clear" w:color="auto" w:fill="FFFFFF"/>
          <w:lang w:val="en-US" w:eastAsia="zh-CN"/>
        </w:rPr>
        <w:t>》（附件</w:t>
      </w:r>
      <w:r>
        <w:rPr>
          <w:rFonts w:hint="eastAsia" w:ascii="仿宋" w:hAnsi="仿宋" w:eastAsia="仿宋" w:cs="仿宋"/>
          <w:color w:val="auto"/>
          <w:sz w:val="32"/>
          <w:szCs w:val="32"/>
          <w:u w:val="none"/>
          <w:lang w:val="en-US" w:eastAsia="zh-CN"/>
        </w:rPr>
        <w:t>2），参照企业战略合作银行遴选程序和要求，</w:t>
      </w:r>
      <w:r>
        <w:rPr>
          <w:rFonts w:hint="eastAsia" w:ascii="仿宋_GB2312" w:hAnsi="仿宋_GB2312" w:eastAsia="仿宋_GB2312" w:cs="仿宋_GB2312"/>
          <w:b w:val="0"/>
          <w:bCs w:val="0"/>
          <w:color w:val="auto"/>
          <w:kern w:val="21"/>
          <w:sz w:val="32"/>
          <w:szCs w:val="32"/>
          <w:u w:val="none"/>
          <w:shd w:val="clear" w:color="auto" w:fill="FFFFFF"/>
        </w:rPr>
        <w:t>明确相应工作流程和内控程序</w:t>
      </w:r>
      <w:r>
        <w:rPr>
          <w:rFonts w:hint="eastAsia" w:ascii="仿宋_GB2312" w:hAnsi="仿宋_GB2312" w:cs="仿宋_GB2312"/>
          <w:b w:val="0"/>
          <w:bCs w:val="0"/>
          <w:color w:val="auto"/>
          <w:kern w:val="21"/>
          <w:sz w:val="32"/>
          <w:szCs w:val="32"/>
          <w:u w:val="none"/>
          <w:shd w:val="clear" w:color="auto" w:fill="FFFFFF"/>
          <w:lang w:eastAsia="zh-CN"/>
        </w:rPr>
        <w:t>，</w:t>
      </w:r>
      <w:r>
        <w:rPr>
          <w:rFonts w:hint="eastAsia" w:ascii="仿宋" w:hAnsi="仿宋" w:eastAsia="仿宋" w:cs="仿宋"/>
          <w:b w:val="0"/>
          <w:bCs w:val="0"/>
          <w:color w:val="auto"/>
          <w:kern w:val="21"/>
          <w:sz w:val="32"/>
          <w:szCs w:val="32"/>
          <w:u w:val="none"/>
          <w:shd w:val="clear" w:color="auto" w:fill="FFFFFF"/>
          <w:lang w:val="en-US" w:eastAsia="zh-CN"/>
        </w:rPr>
        <w:t>通过公开</w:t>
      </w:r>
      <w:r>
        <w:rPr>
          <w:rFonts w:hint="eastAsia" w:ascii="仿宋" w:hAnsi="仿宋" w:eastAsia="仿宋" w:cs="仿宋"/>
          <w:color w:val="auto"/>
          <w:sz w:val="32"/>
          <w:szCs w:val="32"/>
          <w:u w:val="none"/>
          <w:lang w:val="en-US" w:eastAsia="zh-CN"/>
        </w:rPr>
        <w:t>遴选</w:t>
      </w:r>
      <w:r>
        <w:rPr>
          <w:rFonts w:hint="eastAsia" w:ascii="仿宋" w:hAnsi="仿宋" w:eastAsia="仿宋" w:cs="仿宋"/>
          <w:b w:val="0"/>
          <w:bCs w:val="0"/>
          <w:color w:val="auto"/>
          <w:kern w:val="21"/>
          <w:sz w:val="32"/>
          <w:szCs w:val="32"/>
          <w:u w:val="none"/>
          <w:shd w:val="clear" w:color="auto" w:fill="FFFFFF"/>
          <w:lang w:val="en-US" w:eastAsia="zh-CN"/>
        </w:rPr>
        <w:t>、邀请招标、竞争性磋商、询价、比选等</w:t>
      </w:r>
      <w:r>
        <w:rPr>
          <w:rFonts w:hint="eastAsia" w:ascii="仿宋" w:hAnsi="仿宋" w:eastAsia="仿宋" w:cs="仿宋"/>
          <w:color w:val="auto"/>
          <w:sz w:val="32"/>
          <w:szCs w:val="32"/>
          <w:u w:val="none"/>
          <w:lang w:val="en-US" w:eastAsia="zh-CN"/>
        </w:rPr>
        <w:t>方式，选择企业</w:t>
      </w:r>
      <w:r>
        <w:rPr>
          <w:rFonts w:hint="eastAsia" w:ascii="仿宋" w:hAnsi="仿宋" w:eastAsia="仿宋" w:cs="仿宋"/>
          <w:color w:val="auto"/>
          <w:sz w:val="32"/>
          <w:szCs w:val="32"/>
          <w:u w:val="none"/>
          <w:lang w:eastAsia="zh-CN"/>
        </w:rPr>
        <w:t>债券</w:t>
      </w:r>
      <w:r>
        <w:rPr>
          <w:rFonts w:hint="eastAsia" w:ascii="仿宋" w:hAnsi="仿宋" w:eastAsia="仿宋" w:cs="仿宋"/>
          <w:color w:val="auto"/>
          <w:sz w:val="32"/>
          <w:szCs w:val="32"/>
          <w:u w:val="none"/>
          <w:lang w:val="en-US" w:eastAsia="zh-CN"/>
        </w:rPr>
        <w:t>承销商。</w:t>
      </w:r>
      <w:r>
        <w:rPr>
          <w:rFonts w:hint="eastAsia" w:ascii="仿宋" w:hAnsi="仿宋" w:eastAsia="仿宋" w:cs="仿宋"/>
          <w:b w:val="0"/>
          <w:bCs w:val="0"/>
          <w:color w:val="auto"/>
          <w:kern w:val="21"/>
          <w:sz w:val="32"/>
          <w:szCs w:val="32"/>
          <w:u w:val="none"/>
          <w:shd w:val="clear" w:color="auto" w:fill="FFFFFF"/>
          <w:lang w:val="en-US" w:eastAsia="zh-CN"/>
        </w:rPr>
        <w:t>企业发行其他债务融资工具的，可参照银行遴选和券商遴选评分标准，根据需要适当调整后执行。</w:t>
      </w:r>
    </w:p>
    <w:p>
      <w:pPr>
        <w:keepNext w:val="0"/>
        <w:keepLines w:val="0"/>
        <w:pageBreakBefore w:val="0"/>
        <w:widowControl w:val="0"/>
        <w:kinsoku/>
        <w:wordWrap/>
        <w:overflowPunct w:val="0"/>
        <w:topLinePunct w:val="0"/>
        <w:autoSpaceDE/>
        <w:autoSpaceDN/>
        <w:bidi w:val="0"/>
        <w:spacing w:beforeLines="0" w:afterLines="0" w:line="520" w:lineRule="exact"/>
        <w:ind w:firstLine="640" w:firstLineChars="200"/>
        <w:textAlignment w:val="auto"/>
        <w:rPr>
          <w:rFonts w:hint="eastAsia" w:ascii="仿宋" w:hAnsi="仿宋" w:eastAsia="仿宋" w:cs="仿宋"/>
          <w:color w:val="auto"/>
          <w:sz w:val="32"/>
          <w:szCs w:val="32"/>
          <w:u w:val="none"/>
          <w:lang w:eastAsia="zh-CN"/>
        </w:rPr>
      </w:pPr>
      <w:r>
        <w:rPr>
          <w:rFonts w:hint="eastAsia" w:ascii="仿宋" w:hAnsi="仿宋" w:eastAsia="仿宋" w:cs="仿宋"/>
          <w:color w:val="auto"/>
          <w:sz w:val="32"/>
          <w:szCs w:val="32"/>
          <w:u w:val="none"/>
          <w:lang w:val="en-US" w:eastAsia="zh-CN"/>
        </w:rPr>
        <w:t>企业</w:t>
      </w:r>
      <w:r>
        <w:rPr>
          <w:rFonts w:hint="eastAsia" w:ascii="仿宋" w:hAnsi="仿宋" w:eastAsia="仿宋" w:cs="仿宋"/>
          <w:color w:val="auto"/>
          <w:sz w:val="32"/>
          <w:szCs w:val="32"/>
          <w:u w:val="none"/>
          <w:lang w:eastAsia="zh-CN"/>
        </w:rPr>
        <w:t>债券承销商是指承销企业债、公司债、资产支持证券、资产支持票据、银行间债券市场发行的有价证券等债券的证券公司或商业银行。</w:t>
      </w:r>
    </w:p>
    <w:p>
      <w:pPr>
        <w:keepNext w:val="0"/>
        <w:keepLines w:val="0"/>
        <w:pageBreakBefore w:val="0"/>
        <w:widowControl w:val="0"/>
        <w:kinsoku/>
        <w:wordWrap/>
        <w:overflowPunct w:val="0"/>
        <w:topLinePunct w:val="0"/>
        <w:autoSpaceDE/>
        <w:autoSpaceDN/>
        <w:bidi w:val="0"/>
        <w:adjustRightInd/>
        <w:snapToGrid/>
        <w:spacing w:before="291" w:beforeLines="50" w:after="291" w:afterLines="50" w:line="520" w:lineRule="exact"/>
        <w:ind w:firstLine="640" w:firstLineChars="200"/>
        <w:jc w:val="center"/>
        <w:textAlignment w:val="auto"/>
        <w:rPr>
          <w:rFonts w:hint="eastAsia" w:ascii="黑体" w:hAnsi="黑体" w:eastAsia="黑体"/>
          <w:b w:val="0"/>
          <w:bCs w:val="0"/>
          <w:color w:val="auto"/>
          <w:kern w:val="21"/>
          <w:sz w:val="32"/>
          <w:szCs w:val="32"/>
          <w:u w:val="none"/>
        </w:rPr>
      </w:pPr>
      <w:r>
        <w:rPr>
          <w:rFonts w:hint="eastAsia" w:ascii="黑体" w:hAnsi="黑体" w:eastAsia="黑体"/>
          <w:b w:val="0"/>
          <w:bCs w:val="0"/>
          <w:color w:val="auto"/>
          <w:kern w:val="21"/>
          <w:sz w:val="32"/>
          <w:szCs w:val="32"/>
          <w:u w:val="none"/>
        </w:rPr>
        <w:t>第</w:t>
      </w:r>
      <w:r>
        <w:rPr>
          <w:rFonts w:hint="eastAsia" w:ascii="黑体" w:hAnsi="黑体" w:eastAsia="黑体"/>
          <w:b w:val="0"/>
          <w:bCs w:val="0"/>
          <w:color w:val="auto"/>
          <w:kern w:val="21"/>
          <w:sz w:val="32"/>
          <w:szCs w:val="32"/>
          <w:u w:val="none"/>
          <w:lang w:val="en-US" w:eastAsia="zh-CN"/>
        </w:rPr>
        <w:t>七</w:t>
      </w:r>
      <w:r>
        <w:rPr>
          <w:rFonts w:hint="eastAsia" w:ascii="黑体" w:hAnsi="黑体" w:eastAsia="黑体"/>
          <w:b w:val="0"/>
          <w:bCs w:val="0"/>
          <w:color w:val="auto"/>
          <w:kern w:val="21"/>
          <w:sz w:val="32"/>
          <w:szCs w:val="32"/>
          <w:u w:val="none"/>
        </w:rPr>
        <w:t xml:space="preserve">章 </w:t>
      </w:r>
      <w:r>
        <w:rPr>
          <w:rFonts w:ascii="黑体" w:hAnsi="黑体" w:eastAsia="黑体"/>
          <w:b w:val="0"/>
          <w:bCs w:val="0"/>
          <w:color w:val="auto"/>
          <w:kern w:val="21"/>
          <w:sz w:val="32"/>
          <w:szCs w:val="32"/>
          <w:u w:val="none"/>
        </w:rPr>
        <w:t xml:space="preserve"> </w:t>
      </w:r>
      <w:r>
        <w:rPr>
          <w:rFonts w:hint="eastAsia" w:ascii="黑体" w:hAnsi="黑体" w:eastAsia="黑体"/>
          <w:b w:val="0"/>
          <w:bCs w:val="0"/>
          <w:color w:val="auto"/>
          <w:kern w:val="21"/>
          <w:sz w:val="32"/>
          <w:szCs w:val="32"/>
          <w:u w:val="none"/>
        </w:rPr>
        <w:t>资金信用输出管理</w:t>
      </w:r>
    </w:p>
    <w:p>
      <w:pPr>
        <w:keepNext w:val="0"/>
        <w:keepLines w:val="0"/>
        <w:pageBreakBefore w:val="0"/>
        <w:widowControl w:val="0"/>
        <w:kinsoku/>
        <w:wordWrap/>
        <w:overflowPunct w:val="0"/>
        <w:topLinePunct w:val="0"/>
        <w:autoSpaceDE/>
        <w:autoSpaceDN/>
        <w:bidi w:val="0"/>
        <w:adjustRightInd/>
        <w:snapToGrid/>
        <w:spacing w:beforeLines="0" w:afterLines="0" w:line="520" w:lineRule="exact"/>
        <w:ind w:firstLine="640" w:firstLineChars="200"/>
        <w:jc w:val="both"/>
        <w:textAlignment w:val="auto"/>
        <w:rPr>
          <w:rFonts w:ascii="仿宋_GB2312" w:eastAsia="仿宋_GB2312"/>
          <w:b w:val="0"/>
          <w:bCs w:val="0"/>
          <w:color w:val="auto"/>
          <w:kern w:val="21"/>
          <w:sz w:val="32"/>
          <w:szCs w:val="32"/>
          <w:u w:val="none"/>
        </w:rPr>
      </w:pPr>
      <w:r>
        <w:rPr>
          <w:rFonts w:hint="eastAsia" w:ascii="黑体" w:hAnsi="黑体" w:eastAsia="黑体" w:cs="黑体"/>
          <w:b w:val="0"/>
          <w:bCs w:val="0"/>
          <w:color w:val="auto"/>
          <w:kern w:val="21"/>
          <w:sz w:val="32"/>
          <w:szCs w:val="32"/>
          <w:u w:val="none"/>
          <w:shd w:val="clear" w:color="auto" w:fill="auto"/>
        </w:rPr>
        <w:t>第</w:t>
      </w:r>
      <w:r>
        <w:rPr>
          <w:rFonts w:hint="eastAsia" w:ascii="黑体" w:hAnsi="黑体" w:eastAsia="黑体" w:cs="黑体"/>
          <w:b w:val="0"/>
          <w:bCs w:val="0"/>
          <w:color w:val="auto"/>
          <w:kern w:val="21"/>
          <w:sz w:val="32"/>
          <w:szCs w:val="32"/>
          <w:u w:val="none"/>
          <w:shd w:val="clear" w:color="auto" w:fill="auto"/>
          <w:lang w:val="en-US" w:eastAsia="zh-CN"/>
        </w:rPr>
        <w:t>四</w:t>
      </w:r>
      <w:r>
        <w:rPr>
          <w:rFonts w:hint="eastAsia" w:ascii="黑体" w:hAnsi="黑体" w:eastAsia="黑体" w:cs="黑体"/>
          <w:b w:val="0"/>
          <w:bCs w:val="0"/>
          <w:color w:val="auto"/>
          <w:kern w:val="21"/>
          <w:sz w:val="32"/>
          <w:szCs w:val="32"/>
          <w:u w:val="none"/>
          <w:shd w:val="clear" w:color="auto" w:fill="auto"/>
        </w:rPr>
        <w:t>十</w:t>
      </w:r>
      <w:r>
        <w:rPr>
          <w:rFonts w:hint="eastAsia" w:ascii="黑体" w:hAnsi="黑体" w:eastAsia="黑体" w:cs="黑体"/>
          <w:b w:val="0"/>
          <w:bCs w:val="0"/>
          <w:color w:val="auto"/>
          <w:kern w:val="21"/>
          <w:sz w:val="32"/>
          <w:szCs w:val="32"/>
          <w:u w:val="none"/>
          <w:shd w:val="clear" w:color="auto" w:fill="auto"/>
          <w:lang w:val="en-US" w:eastAsia="zh-CN"/>
        </w:rPr>
        <w:t>二</w:t>
      </w:r>
      <w:r>
        <w:rPr>
          <w:rFonts w:hint="eastAsia" w:ascii="黑体" w:hAnsi="黑体" w:eastAsia="黑体" w:cs="黑体"/>
          <w:b w:val="0"/>
          <w:bCs w:val="0"/>
          <w:color w:val="auto"/>
          <w:kern w:val="21"/>
          <w:sz w:val="32"/>
          <w:szCs w:val="32"/>
          <w:u w:val="none"/>
          <w:shd w:val="clear" w:color="auto" w:fill="auto"/>
        </w:rPr>
        <w:t>条</w:t>
      </w:r>
      <w:r>
        <w:rPr>
          <w:rFonts w:hint="eastAsia" w:eastAsia="仿宋_GB2312"/>
          <w:b w:val="0"/>
          <w:bCs w:val="0"/>
          <w:color w:val="auto"/>
          <w:kern w:val="21"/>
          <w:sz w:val="32"/>
          <w:szCs w:val="32"/>
          <w:u w:val="none"/>
          <w:shd w:val="clear" w:color="auto" w:fill="FFFFFF"/>
        </w:rPr>
        <w:t xml:space="preserve"> </w:t>
      </w:r>
      <w:r>
        <w:rPr>
          <w:rFonts w:eastAsia="仿宋_GB2312"/>
          <w:b w:val="0"/>
          <w:bCs w:val="0"/>
          <w:color w:val="auto"/>
          <w:kern w:val="21"/>
          <w:sz w:val="32"/>
          <w:szCs w:val="32"/>
          <w:u w:val="none"/>
          <w:shd w:val="clear" w:color="auto" w:fill="FFFFFF"/>
        </w:rPr>
        <w:t xml:space="preserve"> </w:t>
      </w:r>
      <w:r>
        <w:rPr>
          <w:rFonts w:hint="eastAsia" w:eastAsia="仿宋_GB2312"/>
          <w:b w:val="0"/>
          <w:bCs w:val="0"/>
          <w:color w:val="auto"/>
          <w:kern w:val="21"/>
          <w:sz w:val="32"/>
          <w:szCs w:val="32"/>
          <w:u w:val="none"/>
          <w:shd w:val="clear" w:color="auto" w:fill="FFFFFF"/>
        </w:rPr>
        <w:t>企业资金信用输出的主要形式包括资金拆借、担保、赊销、</w:t>
      </w:r>
      <w:r>
        <w:rPr>
          <w:rFonts w:hint="eastAsia" w:eastAsia="仿宋_GB2312"/>
          <w:b w:val="0"/>
          <w:bCs w:val="0"/>
          <w:color w:val="auto"/>
          <w:kern w:val="21"/>
          <w:sz w:val="32"/>
          <w:szCs w:val="32"/>
          <w:u w:val="none"/>
          <w:shd w:val="clear" w:color="auto" w:fill="FFFFFF"/>
          <w:lang w:eastAsia="zh-CN"/>
        </w:rPr>
        <w:t>预付、</w:t>
      </w:r>
      <w:r>
        <w:rPr>
          <w:rFonts w:hint="eastAsia" w:eastAsia="仿宋_GB2312"/>
          <w:b w:val="0"/>
          <w:bCs w:val="0"/>
          <w:color w:val="auto"/>
          <w:kern w:val="21"/>
          <w:sz w:val="32"/>
          <w:szCs w:val="32"/>
          <w:u w:val="none"/>
          <w:shd w:val="clear" w:color="auto" w:fill="FFFFFF"/>
        </w:rPr>
        <w:t>信用证、融资租赁、贸易融资和其他表内外等资金信用输出形式。</w:t>
      </w:r>
    </w:p>
    <w:p>
      <w:pPr>
        <w:keepNext w:val="0"/>
        <w:keepLines w:val="0"/>
        <w:pageBreakBefore w:val="0"/>
        <w:widowControl w:val="0"/>
        <w:kinsoku/>
        <w:wordWrap/>
        <w:overflowPunct w:val="0"/>
        <w:topLinePunct w:val="0"/>
        <w:autoSpaceDE/>
        <w:autoSpaceDN/>
        <w:bidi w:val="0"/>
        <w:adjustRightInd/>
        <w:snapToGrid/>
        <w:spacing w:beforeLines="0" w:afterLines="0" w:line="520" w:lineRule="exact"/>
        <w:ind w:firstLine="640" w:firstLineChars="200"/>
        <w:jc w:val="both"/>
        <w:textAlignment w:val="auto"/>
        <w:rPr>
          <w:rFonts w:ascii="仿宋_GB2312" w:eastAsia="仿宋_GB2312"/>
          <w:b w:val="0"/>
          <w:bCs w:val="0"/>
          <w:color w:val="auto"/>
          <w:kern w:val="21"/>
          <w:sz w:val="32"/>
          <w:szCs w:val="32"/>
          <w:u w:val="none"/>
        </w:rPr>
      </w:pPr>
      <w:r>
        <w:rPr>
          <w:rFonts w:hint="eastAsia" w:ascii="黑体" w:hAnsi="黑体" w:eastAsia="黑体" w:cs="黑体"/>
          <w:b w:val="0"/>
          <w:bCs w:val="0"/>
          <w:color w:val="auto"/>
          <w:kern w:val="21"/>
          <w:sz w:val="32"/>
          <w:szCs w:val="32"/>
          <w:u w:val="none"/>
        </w:rPr>
        <w:t>第</w:t>
      </w:r>
      <w:r>
        <w:rPr>
          <w:rFonts w:hint="eastAsia" w:ascii="黑体" w:hAnsi="黑体" w:eastAsia="黑体" w:cs="黑体"/>
          <w:b w:val="0"/>
          <w:bCs w:val="0"/>
          <w:color w:val="auto"/>
          <w:kern w:val="21"/>
          <w:sz w:val="32"/>
          <w:szCs w:val="32"/>
          <w:u w:val="none"/>
          <w:lang w:val="en-US" w:eastAsia="zh-CN"/>
        </w:rPr>
        <w:t>四</w:t>
      </w:r>
      <w:r>
        <w:rPr>
          <w:rFonts w:hint="eastAsia" w:ascii="黑体" w:hAnsi="黑体" w:eastAsia="黑体" w:cs="黑体"/>
          <w:b w:val="0"/>
          <w:bCs w:val="0"/>
          <w:color w:val="auto"/>
          <w:kern w:val="21"/>
          <w:sz w:val="32"/>
          <w:szCs w:val="32"/>
          <w:u w:val="none"/>
        </w:rPr>
        <w:t>十</w:t>
      </w:r>
      <w:r>
        <w:rPr>
          <w:rFonts w:hint="eastAsia" w:ascii="黑体" w:hAnsi="黑体" w:eastAsia="黑体" w:cs="黑体"/>
          <w:b w:val="0"/>
          <w:bCs w:val="0"/>
          <w:color w:val="auto"/>
          <w:kern w:val="21"/>
          <w:sz w:val="32"/>
          <w:szCs w:val="32"/>
          <w:u w:val="none"/>
          <w:lang w:val="en-US" w:eastAsia="zh-CN"/>
        </w:rPr>
        <w:t>三</w:t>
      </w:r>
      <w:r>
        <w:rPr>
          <w:rFonts w:hint="eastAsia" w:ascii="黑体" w:hAnsi="黑体" w:eastAsia="黑体" w:cs="黑体"/>
          <w:b w:val="0"/>
          <w:bCs w:val="0"/>
          <w:color w:val="auto"/>
          <w:kern w:val="21"/>
          <w:sz w:val="32"/>
          <w:szCs w:val="32"/>
          <w:u w:val="none"/>
        </w:rPr>
        <w:t>条</w:t>
      </w:r>
      <w:r>
        <w:rPr>
          <w:rFonts w:hint="eastAsia" w:ascii="仿宋_GB2312" w:eastAsia="仿宋_GB2312"/>
          <w:b w:val="0"/>
          <w:bCs w:val="0"/>
          <w:color w:val="auto"/>
          <w:kern w:val="21"/>
          <w:sz w:val="32"/>
          <w:szCs w:val="32"/>
          <w:u w:val="none"/>
        </w:rPr>
        <w:t xml:space="preserve"> </w:t>
      </w:r>
      <w:r>
        <w:rPr>
          <w:rFonts w:ascii="仿宋_GB2312" w:eastAsia="仿宋_GB2312"/>
          <w:b w:val="0"/>
          <w:bCs w:val="0"/>
          <w:color w:val="auto"/>
          <w:kern w:val="21"/>
          <w:sz w:val="32"/>
          <w:szCs w:val="32"/>
          <w:u w:val="none"/>
        </w:rPr>
        <w:t xml:space="preserve"> </w:t>
      </w:r>
      <w:r>
        <w:rPr>
          <w:rFonts w:hint="eastAsia" w:ascii="仿宋_GB2312" w:eastAsia="仿宋_GB2312"/>
          <w:b w:val="0"/>
          <w:bCs w:val="0"/>
          <w:color w:val="auto"/>
          <w:kern w:val="21"/>
          <w:sz w:val="32"/>
          <w:szCs w:val="32"/>
          <w:u w:val="none"/>
          <w:lang w:eastAsia="zh-CN"/>
        </w:rPr>
        <w:t>企业</w:t>
      </w:r>
      <w:r>
        <w:rPr>
          <w:rFonts w:hint="eastAsia" w:ascii="仿宋_GB2312" w:eastAsia="仿宋_GB2312"/>
          <w:b w:val="0"/>
          <w:bCs w:val="0"/>
          <w:color w:val="auto"/>
          <w:kern w:val="21"/>
          <w:sz w:val="32"/>
          <w:szCs w:val="32"/>
          <w:u w:val="none"/>
        </w:rPr>
        <w:t>应逐步建立健全集团统一的授信管理体系</w:t>
      </w:r>
      <w:r>
        <w:rPr>
          <w:rFonts w:hint="eastAsia" w:eastAsia="仿宋_GB2312"/>
          <w:b w:val="0"/>
          <w:bCs w:val="0"/>
          <w:color w:val="auto"/>
          <w:kern w:val="21"/>
          <w:sz w:val="32"/>
          <w:szCs w:val="32"/>
          <w:u w:val="none"/>
          <w:shd w:val="clear" w:color="auto" w:fill="FFFFFF"/>
        </w:rPr>
        <w:t>。</w:t>
      </w:r>
      <w:r>
        <w:rPr>
          <w:rFonts w:hint="eastAsia" w:ascii="仿宋_GB2312" w:eastAsia="仿宋_GB2312"/>
          <w:b w:val="0"/>
          <w:bCs w:val="0"/>
          <w:color w:val="auto"/>
          <w:kern w:val="21"/>
          <w:sz w:val="32"/>
          <w:szCs w:val="32"/>
          <w:u w:val="none"/>
        </w:rPr>
        <w:t>原则上授信由</w:t>
      </w:r>
      <w:r>
        <w:rPr>
          <w:rFonts w:hint="eastAsia" w:ascii="仿宋_GB2312" w:eastAsia="仿宋_GB2312"/>
          <w:b w:val="0"/>
          <w:bCs w:val="0"/>
          <w:color w:val="auto"/>
          <w:kern w:val="21"/>
          <w:sz w:val="32"/>
          <w:szCs w:val="32"/>
          <w:u w:val="none"/>
          <w:lang w:eastAsia="zh-CN"/>
        </w:rPr>
        <w:t>集团本级</w:t>
      </w:r>
      <w:r>
        <w:rPr>
          <w:rFonts w:hint="eastAsia" w:ascii="仿宋_GB2312" w:eastAsia="仿宋_GB2312"/>
          <w:b w:val="0"/>
          <w:bCs w:val="0"/>
          <w:color w:val="auto"/>
          <w:kern w:val="21"/>
          <w:sz w:val="32"/>
          <w:szCs w:val="32"/>
          <w:u w:val="none"/>
        </w:rPr>
        <w:t>统一组织开展</w:t>
      </w:r>
      <w:r>
        <w:rPr>
          <w:rFonts w:hint="eastAsia" w:ascii="仿宋_GB2312" w:eastAsia="仿宋_GB2312"/>
          <w:b w:val="0"/>
          <w:bCs w:val="0"/>
          <w:color w:val="auto"/>
          <w:kern w:val="21"/>
          <w:sz w:val="32"/>
          <w:szCs w:val="32"/>
          <w:u w:val="none"/>
          <w:lang w:eastAsia="zh-CN"/>
        </w:rPr>
        <w:t>，</w:t>
      </w:r>
      <w:r>
        <w:rPr>
          <w:rFonts w:hint="eastAsia" w:ascii="仿宋_GB2312" w:eastAsia="仿宋_GB2312"/>
          <w:b w:val="0"/>
          <w:bCs w:val="0"/>
          <w:color w:val="auto"/>
          <w:kern w:val="21"/>
          <w:sz w:val="32"/>
          <w:szCs w:val="32"/>
          <w:u w:val="none"/>
        </w:rPr>
        <w:t>具体可结合经营特点制定不同授信政策，采用统一或分级授权等不同管理模式。</w:t>
      </w:r>
      <w:r>
        <w:rPr>
          <w:rFonts w:hint="eastAsia" w:eastAsia="仿宋_GB2312"/>
          <w:b w:val="0"/>
          <w:bCs w:val="0"/>
          <w:color w:val="auto"/>
          <w:kern w:val="21"/>
          <w:sz w:val="32"/>
          <w:szCs w:val="32"/>
          <w:u w:val="none"/>
          <w:shd w:val="clear" w:color="auto" w:fill="FFFFFF"/>
        </w:rPr>
        <w:t>不得未授信</w:t>
      </w:r>
      <w:r>
        <w:rPr>
          <w:rFonts w:hint="eastAsia" w:eastAsia="仿宋_GB2312"/>
          <w:b w:val="0"/>
          <w:bCs w:val="0"/>
          <w:color w:val="auto"/>
          <w:kern w:val="21"/>
          <w:sz w:val="32"/>
          <w:szCs w:val="32"/>
          <w:u w:val="none"/>
          <w:shd w:val="clear" w:color="auto" w:fill="FFFFFF"/>
          <w:lang w:eastAsia="zh-CN"/>
        </w:rPr>
        <w:t>、超出授信规模或授信期限开展</w:t>
      </w:r>
      <w:r>
        <w:rPr>
          <w:rFonts w:hint="eastAsia" w:eastAsia="仿宋_GB2312"/>
          <w:b w:val="0"/>
          <w:bCs w:val="0"/>
          <w:color w:val="auto"/>
          <w:kern w:val="21"/>
          <w:sz w:val="32"/>
          <w:szCs w:val="32"/>
          <w:u w:val="none"/>
          <w:shd w:val="clear" w:color="auto" w:fill="FFFFFF"/>
        </w:rPr>
        <w:t>资金信用</w:t>
      </w:r>
      <w:r>
        <w:rPr>
          <w:rFonts w:hint="eastAsia" w:eastAsia="仿宋_GB2312"/>
          <w:b w:val="0"/>
          <w:bCs w:val="0"/>
          <w:color w:val="auto"/>
          <w:kern w:val="21"/>
          <w:sz w:val="32"/>
          <w:szCs w:val="32"/>
          <w:u w:val="none"/>
          <w:shd w:val="clear" w:color="auto" w:fill="FFFFFF"/>
          <w:lang w:eastAsia="zh-CN"/>
        </w:rPr>
        <w:t>输出</w:t>
      </w:r>
      <w:r>
        <w:rPr>
          <w:rFonts w:hint="eastAsia" w:eastAsia="仿宋_GB2312"/>
          <w:b w:val="0"/>
          <w:bCs w:val="0"/>
          <w:color w:val="auto"/>
          <w:kern w:val="21"/>
          <w:sz w:val="32"/>
          <w:szCs w:val="32"/>
          <w:u w:val="none"/>
          <w:shd w:val="clear" w:color="auto" w:fill="FFFFFF"/>
        </w:rPr>
        <w:t>业务</w:t>
      </w:r>
      <w:r>
        <w:rPr>
          <w:rFonts w:hint="eastAsia" w:eastAsia="仿宋_GB2312"/>
          <w:b w:val="0"/>
          <w:bCs w:val="0"/>
          <w:color w:val="auto"/>
          <w:kern w:val="21"/>
          <w:sz w:val="32"/>
          <w:szCs w:val="32"/>
          <w:u w:val="none"/>
          <w:shd w:val="clear" w:color="auto" w:fill="FFFFFF"/>
          <w:lang w:eastAsia="zh-CN"/>
        </w:rPr>
        <w:t>。</w:t>
      </w:r>
    </w:p>
    <w:p>
      <w:pPr>
        <w:keepNext w:val="0"/>
        <w:keepLines w:val="0"/>
        <w:pageBreakBefore w:val="0"/>
        <w:widowControl w:val="0"/>
        <w:kinsoku/>
        <w:wordWrap/>
        <w:overflowPunct w:val="0"/>
        <w:topLinePunct w:val="0"/>
        <w:autoSpaceDE/>
        <w:autoSpaceDN/>
        <w:bidi w:val="0"/>
        <w:adjustRightInd/>
        <w:snapToGrid/>
        <w:spacing w:beforeLines="0" w:afterLines="0" w:line="520" w:lineRule="exact"/>
        <w:ind w:firstLine="640" w:firstLineChars="200"/>
        <w:jc w:val="both"/>
        <w:textAlignment w:val="auto"/>
        <w:rPr>
          <w:rFonts w:hint="eastAsia" w:eastAsia="仿宋_GB2312"/>
          <w:b w:val="0"/>
          <w:bCs w:val="0"/>
          <w:color w:val="auto"/>
          <w:kern w:val="21"/>
          <w:sz w:val="32"/>
          <w:szCs w:val="32"/>
          <w:u w:val="none"/>
          <w:shd w:val="clear" w:color="auto" w:fill="FFFFFF"/>
        </w:rPr>
      </w:pPr>
      <w:r>
        <w:rPr>
          <w:rFonts w:hint="eastAsia" w:ascii="黑体" w:hAnsi="黑体" w:eastAsia="黑体" w:cs="黑体"/>
          <w:b w:val="0"/>
          <w:bCs w:val="0"/>
          <w:color w:val="auto"/>
          <w:kern w:val="21"/>
          <w:sz w:val="32"/>
          <w:szCs w:val="32"/>
          <w:u w:val="none"/>
        </w:rPr>
        <w:t>第四</w:t>
      </w:r>
      <w:r>
        <w:rPr>
          <w:rFonts w:hint="eastAsia" w:ascii="黑体" w:hAnsi="黑体" w:eastAsia="黑体" w:cs="黑体"/>
          <w:b w:val="0"/>
          <w:bCs w:val="0"/>
          <w:color w:val="auto"/>
          <w:kern w:val="21"/>
          <w:sz w:val="32"/>
          <w:szCs w:val="32"/>
          <w:u w:val="none"/>
          <w:lang w:val="en-US" w:eastAsia="zh-CN"/>
        </w:rPr>
        <w:t>十四</w:t>
      </w:r>
      <w:r>
        <w:rPr>
          <w:rFonts w:hint="eastAsia" w:ascii="黑体" w:hAnsi="黑体" w:eastAsia="黑体" w:cs="黑体"/>
          <w:b w:val="0"/>
          <w:bCs w:val="0"/>
          <w:color w:val="auto"/>
          <w:kern w:val="21"/>
          <w:sz w:val="32"/>
          <w:szCs w:val="32"/>
          <w:u w:val="none"/>
        </w:rPr>
        <w:t xml:space="preserve">条 </w:t>
      </w:r>
      <w:r>
        <w:rPr>
          <w:rFonts w:hint="eastAsia" w:ascii="仿宋_GB2312" w:eastAsia="仿宋_GB2312"/>
          <w:b w:val="0"/>
          <w:bCs w:val="0"/>
          <w:color w:val="auto"/>
          <w:kern w:val="21"/>
          <w:sz w:val="32"/>
          <w:szCs w:val="32"/>
          <w:u w:val="none"/>
        </w:rPr>
        <w:t xml:space="preserve"> 企业应根据</w:t>
      </w:r>
      <w:r>
        <w:rPr>
          <w:rFonts w:hint="eastAsia" w:eastAsia="仿宋_GB2312"/>
          <w:b w:val="0"/>
          <w:bCs w:val="0"/>
          <w:color w:val="auto"/>
          <w:kern w:val="21"/>
          <w:sz w:val="32"/>
          <w:szCs w:val="32"/>
          <w:u w:val="none"/>
          <w:shd w:val="clear" w:color="auto" w:fill="FFFFFF"/>
        </w:rPr>
        <w:t>授信对象风险状况、自身资金面、外部经济金融环境等</w:t>
      </w:r>
      <w:r>
        <w:rPr>
          <w:rFonts w:hint="eastAsia" w:eastAsia="仿宋_GB2312"/>
          <w:b w:val="0"/>
          <w:bCs w:val="0"/>
          <w:color w:val="auto"/>
          <w:kern w:val="21"/>
          <w:sz w:val="32"/>
          <w:szCs w:val="32"/>
          <w:u w:val="none"/>
          <w:shd w:val="clear" w:color="auto" w:fill="FFFFFF"/>
          <w:lang w:eastAsia="zh-CN"/>
        </w:rPr>
        <w:t>因素</w:t>
      </w:r>
      <w:r>
        <w:rPr>
          <w:rFonts w:hint="eastAsia" w:eastAsia="仿宋_GB2312"/>
          <w:b w:val="0"/>
          <w:bCs w:val="0"/>
          <w:color w:val="auto"/>
          <w:kern w:val="21"/>
          <w:sz w:val="32"/>
          <w:szCs w:val="32"/>
          <w:u w:val="none"/>
          <w:shd w:val="clear" w:color="auto" w:fill="FFFFFF"/>
        </w:rPr>
        <w:t>，对授信对象采用分类或个别认定，综合分析授信对象最高资金信用输出额度</w:t>
      </w:r>
      <w:r>
        <w:rPr>
          <w:rFonts w:hint="eastAsia" w:eastAsia="仿宋_GB2312"/>
          <w:b w:val="0"/>
          <w:bCs w:val="0"/>
          <w:color w:val="auto"/>
          <w:kern w:val="21"/>
          <w:sz w:val="32"/>
          <w:szCs w:val="32"/>
          <w:u w:val="none"/>
          <w:shd w:val="clear" w:color="auto" w:fill="FFFFFF"/>
          <w:lang w:eastAsia="zh-CN"/>
        </w:rPr>
        <w:t>和期限</w:t>
      </w:r>
      <w:r>
        <w:rPr>
          <w:rFonts w:hint="eastAsia" w:eastAsia="仿宋_GB2312"/>
          <w:b w:val="0"/>
          <w:bCs w:val="0"/>
          <w:color w:val="auto"/>
          <w:kern w:val="21"/>
          <w:sz w:val="32"/>
          <w:szCs w:val="32"/>
          <w:u w:val="none"/>
          <w:shd w:val="clear" w:color="auto" w:fill="FFFFFF"/>
        </w:rPr>
        <w:t>。重大资金信用输出项目需个别认定授信，较高风险资金信用输出项目应单独进行授信。在实施过程中，企业应着力做好项目风险控制和跟踪，对授信实行动态管理，确保运行符合授信前提。</w:t>
      </w:r>
    </w:p>
    <w:p>
      <w:pPr>
        <w:keepNext w:val="0"/>
        <w:keepLines w:val="0"/>
        <w:pageBreakBefore w:val="0"/>
        <w:widowControl w:val="0"/>
        <w:kinsoku/>
        <w:wordWrap/>
        <w:overflowPunct w:val="0"/>
        <w:topLinePunct w:val="0"/>
        <w:autoSpaceDE/>
        <w:autoSpaceDN/>
        <w:bidi w:val="0"/>
        <w:adjustRightInd/>
        <w:snapToGrid/>
        <w:spacing w:beforeLines="0" w:afterLines="0" w:line="520" w:lineRule="exact"/>
        <w:ind w:firstLine="640" w:firstLineChars="200"/>
        <w:jc w:val="both"/>
        <w:textAlignment w:val="auto"/>
        <w:rPr>
          <w:rFonts w:hint="eastAsia" w:eastAsia="仿宋_GB2312"/>
          <w:b w:val="0"/>
          <w:bCs w:val="0"/>
          <w:color w:val="auto"/>
          <w:kern w:val="21"/>
          <w:sz w:val="32"/>
          <w:szCs w:val="32"/>
          <w:u w:val="none"/>
          <w:shd w:val="clear" w:color="auto" w:fill="FFFFFF"/>
        </w:rPr>
      </w:pPr>
      <w:r>
        <w:rPr>
          <w:rFonts w:hint="eastAsia" w:ascii="黑体" w:hAnsi="黑体" w:eastAsia="黑体" w:cs="黑体"/>
          <w:b w:val="0"/>
          <w:bCs w:val="0"/>
          <w:color w:val="auto"/>
          <w:kern w:val="21"/>
          <w:sz w:val="32"/>
          <w:szCs w:val="32"/>
          <w:u w:val="none"/>
          <w:shd w:val="clear" w:color="auto" w:fill="auto"/>
        </w:rPr>
        <w:t>第</w:t>
      </w:r>
      <w:r>
        <w:rPr>
          <w:rFonts w:hint="eastAsia" w:ascii="黑体" w:hAnsi="黑体" w:eastAsia="黑体" w:cs="黑体"/>
          <w:b w:val="0"/>
          <w:bCs w:val="0"/>
          <w:color w:val="auto"/>
          <w:kern w:val="21"/>
          <w:sz w:val="32"/>
          <w:szCs w:val="32"/>
          <w:u w:val="none"/>
          <w:shd w:val="clear" w:color="auto" w:fill="auto"/>
          <w:lang w:val="en-US" w:eastAsia="zh-CN"/>
        </w:rPr>
        <w:t>四十五</w:t>
      </w:r>
      <w:r>
        <w:rPr>
          <w:rFonts w:hint="eastAsia" w:ascii="黑体" w:hAnsi="黑体" w:eastAsia="黑体" w:cs="黑体"/>
          <w:b w:val="0"/>
          <w:bCs w:val="0"/>
          <w:color w:val="auto"/>
          <w:kern w:val="21"/>
          <w:sz w:val="32"/>
          <w:szCs w:val="32"/>
          <w:u w:val="none"/>
          <w:shd w:val="clear" w:color="auto" w:fill="auto"/>
        </w:rPr>
        <w:t xml:space="preserve">条  </w:t>
      </w:r>
      <w:r>
        <w:rPr>
          <w:rFonts w:hint="eastAsia" w:ascii="仿宋_GB2312" w:eastAsia="仿宋_GB2312"/>
          <w:b w:val="0"/>
          <w:bCs w:val="0"/>
          <w:color w:val="auto"/>
          <w:kern w:val="21"/>
          <w:sz w:val="32"/>
          <w:szCs w:val="32"/>
          <w:u w:val="none"/>
        </w:rPr>
        <w:t>企业开展</w:t>
      </w:r>
      <w:r>
        <w:rPr>
          <w:rFonts w:hint="eastAsia" w:eastAsia="仿宋_GB2312"/>
          <w:b w:val="0"/>
          <w:bCs w:val="0"/>
          <w:color w:val="auto"/>
          <w:kern w:val="21"/>
          <w:sz w:val="32"/>
          <w:szCs w:val="32"/>
          <w:u w:val="none"/>
          <w:shd w:val="clear" w:color="auto" w:fill="FFFFFF"/>
        </w:rPr>
        <w:t>重大资金信用输出项目授信，必须开展</w:t>
      </w:r>
      <w:r>
        <w:rPr>
          <w:rFonts w:hint="eastAsia" w:ascii="仿宋_GB2312" w:eastAsia="仿宋_GB2312"/>
          <w:b w:val="0"/>
          <w:bCs w:val="0"/>
          <w:color w:val="auto"/>
          <w:kern w:val="21"/>
          <w:sz w:val="32"/>
          <w:szCs w:val="32"/>
          <w:u w:val="none"/>
        </w:rPr>
        <w:t>全面风险</w:t>
      </w:r>
      <w:r>
        <w:rPr>
          <w:rFonts w:hint="eastAsia" w:eastAsia="仿宋_GB2312"/>
          <w:b w:val="0"/>
          <w:bCs w:val="0"/>
          <w:color w:val="auto"/>
          <w:kern w:val="21"/>
          <w:sz w:val="32"/>
          <w:szCs w:val="32"/>
          <w:u w:val="none"/>
          <w:shd w:val="clear" w:color="auto" w:fill="FFFFFF"/>
        </w:rPr>
        <w:t>评估，并以此作为授信的决定要素。全面</w:t>
      </w:r>
      <w:r>
        <w:rPr>
          <w:rFonts w:hint="eastAsia" w:ascii="仿宋_GB2312" w:eastAsia="仿宋_GB2312"/>
          <w:b w:val="0"/>
          <w:bCs w:val="0"/>
          <w:color w:val="auto"/>
          <w:kern w:val="21"/>
          <w:sz w:val="32"/>
          <w:szCs w:val="32"/>
          <w:u w:val="none"/>
        </w:rPr>
        <w:t>风险评估应包括输出对象情况、市场环境、项目回报、</w:t>
      </w:r>
      <w:r>
        <w:rPr>
          <w:rFonts w:hint="eastAsia" w:ascii="仿宋_GB2312" w:eastAsia="仿宋_GB2312"/>
          <w:b w:val="0"/>
          <w:bCs w:val="0"/>
          <w:color w:val="auto"/>
          <w:kern w:val="21"/>
          <w:sz w:val="32"/>
          <w:szCs w:val="32"/>
          <w:u w:val="none"/>
          <w:lang w:eastAsia="zh-CN"/>
        </w:rPr>
        <w:t>风控措施</w:t>
      </w:r>
      <w:r>
        <w:rPr>
          <w:rFonts w:hint="eastAsia" w:ascii="仿宋_GB2312" w:eastAsia="仿宋_GB2312"/>
          <w:b w:val="0"/>
          <w:bCs w:val="0"/>
          <w:color w:val="auto"/>
          <w:kern w:val="21"/>
          <w:sz w:val="32"/>
          <w:szCs w:val="32"/>
          <w:u w:val="none"/>
        </w:rPr>
        <w:t>等个体</w:t>
      </w:r>
      <w:r>
        <w:rPr>
          <w:rFonts w:hint="eastAsia" w:eastAsia="仿宋_GB2312"/>
          <w:b w:val="0"/>
          <w:bCs w:val="0"/>
          <w:color w:val="auto"/>
          <w:kern w:val="21"/>
          <w:sz w:val="32"/>
          <w:szCs w:val="32"/>
          <w:u w:val="none"/>
          <w:shd w:val="clear" w:color="auto" w:fill="FFFFFF"/>
        </w:rPr>
        <w:t>风险</w:t>
      </w:r>
      <w:r>
        <w:rPr>
          <w:rFonts w:hint="eastAsia" w:ascii="仿宋_GB2312" w:eastAsia="仿宋_GB2312"/>
          <w:b w:val="0"/>
          <w:bCs w:val="0"/>
          <w:color w:val="auto"/>
          <w:kern w:val="21"/>
          <w:sz w:val="32"/>
          <w:szCs w:val="32"/>
          <w:u w:val="none"/>
        </w:rPr>
        <w:t>因素，必要时可聘请外部机构进行调查和咨询；也应包括</w:t>
      </w:r>
      <w:r>
        <w:rPr>
          <w:rFonts w:hint="eastAsia" w:eastAsia="仿宋_GB2312"/>
          <w:b w:val="0"/>
          <w:bCs w:val="0"/>
          <w:color w:val="auto"/>
          <w:kern w:val="21"/>
          <w:sz w:val="32"/>
          <w:szCs w:val="32"/>
          <w:u w:val="none"/>
          <w:shd w:val="clear" w:color="auto" w:fill="FFFFFF"/>
        </w:rPr>
        <w:t>企业经营形势、</w:t>
      </w:r>
      <w:r>
        <w:rPr>
          <w:rFonts w:hint="eastAsia" w:ascii="仿宋_GB2312" w:eastAsia="仿宋_GB2312"/>
          <w:b w:val="0"/>
          <w:bCs w:val="0"/>
          <w:color w:val="auto"/>
          <w:kern w:val="21"/>
          <w:sz w:val="32"/>
          <w:szCs w:val="32"/>
          <w:u w:val="none"/>
        </w:rPr>
        <w:t>自身风控水平、</w:t>
      </w:r>
      <w:r>
        <w:rPr>
          <w:rFonts w:hint="eastAsia" w:eastAsia="仿宋_GB2312"/>
          <w:b w:val="0"/>
          <w:bCs w:val="0"/>
          <w:color w:val="auto"/>
          <w:kern w:val="21"/>
          <w:sz w:val="32"/>
          <w:szCs w:val="32"/>
          <w:u w:val="none"/>
          <w:shd w:val="clear" w:color="auto" w:fill="FFFFFF"/>
        </w:rPr>
        <w:t>风险承受能力等系统</w:t>
      </w:r>
      <w:r>
        <w:rPr>
          <w:rFonts w:hint="eastAsia" w:eastAsia="仿宋_GB2312"/>
          <w:b w:val="0"/>
          <w:bCs w:val="0"/>
          <w:color w:val="auto"/>
          <w:kern w:val="21"/>
          <w:sz w:val="32"/>
          <w:szCs w:val="32"/>
          <w:u w:val="none"/>
          <w:shd w:val="clear" w:color="auto" w:fill="FFFFFF"/>
          <w:lang w:eastAsia="zh-CN"/>
        </w:rPr>
        <w:t>性</w:t>
      </w:r>
      <w:r>
        <w:rPr>
          <w:rFonts w:hint="eastAsia" w:eastAsia="仿宋_GB2312"/>
          <w:b w:val="0"/>
          <w:bCs w:val="0"/>
          <w:color w:val="auto"/>
          <w:kern w:val="21"/>
          <w:sz w:val="32"/>
          <w:szCs w:val="32"/>
          <w:u w:val="none"/>
          <w:shd w:val="clear" w:color="auto" w:fill="FFFFFF"/>
        </w:rPr>
        <w:t>风险因素。</w:t>
      </w:r>
    </w:p>
    <w:p>
      <w:pPr>
        <w:keepNext w:val="0"/>
        <w:keepLines w:val="0"/>
        <w:pageBreakBefore w:val="0"/>
        <w:widowControl w:val="0"/>
        <w:kinsoku/>
        <w:wordWrap/>
        <w:overflowPunct w:val="0"/>
        <w:topLinePunct w:val="0"/>
        <w:autoSpaceDE/>
        <w:autoSpaceDN/>
        <w:bidi w:val="0"/>
        <w:adjustRightInd/>
        <w:snapToGrid/>
        <w:spacing w:beforeLines="0" w:afterLines="0" w:line="520" w:lineRule="exact"/>
        <w:ind w:firstLine="640" w:firstLineChars="200"/>
        <w:jc w:val="both"/>
        <w:textAlignment w:val="auto"/>
        <w:rPr>
          <w:rFonts w:eastAsia="仿宋_GB2312"/>
          <w:b w:val="0"/>
          <w:bCs w:val="0"/>
          <w:color w:val="auto"/>
          <w:kern w:val="21"/>
          <w:sz w:val="32"/>
          <w:szCs w:val="32"/>
          <w:u w:val="none"/>
          <w:shd w:val="clear" w:color="auto" w:fill="FFFFFF"/>
        </w:rPr>
      </w:pPr>
      <w:r>
        <w:rPr>
          <w:rFonts w:hint="eastAsia" w:ascii="黑体" w:hAnsi="黑体" w:eastAsia="黑体" w:cs="黑体"/>
          <w:b w:val="0"/>
          <w:bCs w:val="0"/>
          <w:color w:val="auto"/>
          <w:kern w:val="21"/>
          <w:sz w:val="32"/>
          <w:szCs w:val="32"/>
          <w:u w:val="none"/>
          <w:shd w:val="clear" w:color="auto" w:fill="auto"/>
        </w:rPr>
        <w:t>第</w:t>
      </w:r>
      <w:r>
        <w:rPr>
          <w:rFonts w:hint="eastAsia" w:ascii="黑体" w:hAnsi="黑体" w:eastAsia="黑体" w:cs="黑体"/>
          <w:b w:val="0"/>
          <w:bCs w:val="0"/>
          <w:color w:val="auto"/>
          <w:kern w:val="21"/>
          <w:sz w:val="32"/>
          <w:szCs w:val="32"/>
          <w:u w:val="none"/>
          <w:shd w:val="clear" w:color="auto" w:fill="auto"/>
          <w:lang w:val="en-US" w:eastAsia="zh-CN"/>
        </w:rPr>
        <w:t>四十六</w:t>
      </w:r>
      <w:r>
        <w:rPr>
          <w:rFonts w:hint="eastAsia" w:ascii="黑体" w:hAnsi="黑体" w:eastAsia="黑体" w:cs="黑体"/>
          <w:b w:val="0"/>
          <w:bCs w:val="0"/>
          <w:color w:val="auto"/>
          <w:kern w:val="21"/>
          <w:sz w:val="32"/>
          <w:szCs w:val="32"/>
          <w:u w:val="none"/>
          <w:shd w:val="clear" w:color="auto" w:fill="auto"/>
        </w:rPr>
        <w:t>条</w:t>
      </w:r>
      <w:r>
        <w:rPr>
          <w:rFonts w:hint="eastAsia" w:ascii="黑体" w:hAnsi="黑体" w:eastAsia="黑体" w:cs="黑体"/>
          <w:b w:val="0"/>
          <w:bCs w:val="0"/>
          <w:color w:val="auto"/>
          <w:kern w:val="21"/>
          <w:sz w:val="32"/>
          <w:szCs w:val="32"/>
          <w:u w:val="none"/>
          <w:shd w:val="clear" w:color="auto" w:fill="auto"/>
          <w:lang w:val="en-US" w:eastAsia="zh-CN"/>
        </w:rPr>
        <w:t xml:space="preserve">  </w:t>
      </w:r>
      <w:r>
        <w:rPr>
          <w:rFonts w:hint="eastAsia" w:ascii="仿宋" w:hAnsi="仿宋" w:eastAsia="仿宋" w:cs="仿宋"/>
          <w:b w:val="0"/>
          <w:bCs w:val="0"/>
          <w:color w:val="auto"/>
          <w:kern w:val="21"/>
          <w:sz w:val="32"/>
          <w:szCs w:val="32"/>
          <w:u w:val="none"/>
          <w:shd w:val="clear" w:color="auto" w:fill="auto"/>
          <w:lang w:val="en-US" w:eastAsia="zh-CN"/>
        </w:rPr>
        <w:t>区国资办</w:t>
      </w:r>
      <w:r>
        <w:rPr>
          <w:rFonts w:hint="eastAsia" w:eastAsia="仿宋_GB2312"/>
          <w:b w:val="0"/>
          <w:bCs w:val="0"/>
          <w:color w:val="auto"/>
          <w:kern w:val="21"/>
          <w:sz w:val="32"/>
          <w:szCs w:val="32"/>
          <w:u w:val="none"/>
          <w:shd w:val="clear" w:color="auto" w:fill="FFFFFF"/>
        </w:rPr>
        <w:t>根据</w:t>
      </w:r>
      <w:r>
        <w:rPr>
          <w:rFonts w:hint="eastAsia"/>
          <w:b w:val="0"/>
          <w:bCs w:val="0"/>
          <w:color w:val="auto"/>
          <w:kern w:val="21"/>
          <w:sz w:val="32"/>
          <w:szCs w:val="32"/>
          <w:u w:val="none"/>
          <w:shd w:val="clear" w:color="auto" w:fill="FFFFFF"/>
          <w:lang w:val="en-US" w:eastAsia="zh-CN"/>
        </w:rPr>
        <w:t>省市国资委</w:t>
      </w:r>
      <w:r>
        <w:rPr>
          <w:rFonts w:hint="eastAsia" w:eastAsia="仿宋_GB2312"/>
          <w:b w:val="0"/>
          <w:bCs w:val="0"/>
          <w:color w:val="auto"/>
          <w:kern w:val="21"/>
          <w:sz w:val="32"/>
          <w:szCs w:val="32"/>
          <w:u w:val="none"/>
          <w:shd w:val="clear" w:color="auto" w:fill="FFFFFF"/>
        </w:rPr>
        <w:t>通用资金信用管理负面清单</w:t>
      </w:r>
      <w:r>
        <w:rPr>
          <w:rFonts w:hint="eastAsia"/>
          <w:b w:val="0"/>
          <w:bCs w:val="0"/>
          <w:color w:val="auto"/>
          <w:kern w:val="21"/>
          <w:sz w:val="32"/>
          <w:szCs w:val="32"/>
          <w:u w:val="none"/>
          <w:shd w:val="clear" w:color="auto" w:fill="FFFFFF"/>
          <w:lang w:val="en-US" w:eastAsia="zh-CN"/>
        </w:rPr>
        <w:t>要求，制定《柯桥区国有企业资金信用管理负面清单》</w:t>
      </w:r>
      <w:r>
        <w:rPr>
          <w:rFonts w:hint="eastAsia" w:ascii="仿宋" w:hAnsi="仿宋" w:eastAsia="仿宋" w:cs="仿宋"/>
          <w:color w:val="auto"/>
          <w:sz w:val="32"/>
          <w:szCs w:val="32"/>
          <w:u w:val="none"/>
          <w:lang w:val="en-US" w:eastAsia="zh-CN"/>
        </w:rPr>
        <w:t>（附件3）</w:t>
      </w:r>
      <w:r>
        <w:rPr>
          <w:rFonts w:hint="eastAsia" w:eastAsia="仿宋_GB2312"/>
          <w:b w:val="0"/>
          <w:bCs w:val="0"/>
          <w:color w:val="auto"/>
          <w:kern w:val="21"/>
          <w:sz w:val="32"/>
          <w:szCs w:val="32"/>
          <w:u w:val="none"/>
          <w:shd w:val="clear" w:color="auto" w:fill="FFFFFF"/>
        </w:rPr>
        <w:t>，各企业禁止开展负面清单相应所列的资金信用业务。</w:t>
      </w:r>
      <w:r>
        <w:rPr>
          <w:rFonts w:hint="eastAsia"/>
          <w:b w:val="0"/>
          <w:bCs w:val="0"/>
          <w:color w:val="auto"/>
          <w:kern w:val="21"/>
          <w:sz w:val="32"/>
          <w:szCs w:val="32"/>
          <w:u w:val="none"/>
          <w:shd w:val="clear" w:color="auto" w:fill="FFFFFF"/>
          <w:lang w:val="en-US" w:eastAsia="zh-CN"/>
        </w:rPr>
        <w:t>区国资办</w:t>
      </w:r>
      <w:r>
        <w:rPr>
          <w:rFonts w:hint="eastAsia" w:eastAsia="仿宋_GB2312"/>
          <w:b w:val="0"/>
          <w:bCs w:val="0"/>
          <w:color w:val="auto"/>
          <w:kern w:val="21"/>
          <w:sz w:val="32"/>
          <w:szCs w:val="32"/>
          <w:u w:val="none"/>
          <w:shd w:val="clear" w:color="auto" w:fill="FFFFFF"/>
        </w:rPr>
        <w:t>将根据</w:t>
      </w:r>
      <w:r>
        <w:rPr>
          <w:rFonts w:hint="eastAsia"/>
          <w:b w:val="0"/>
          <w:bCs w:val="0"/>
          <w:color w:val="auto"/>
          <w:kern w:val="21"/>
          <w:sz w:val="32"/>
          <w:szCs w:val="32"/>
          <w:u w:val="none"/>
          <w:shd w:val="clear" w:color="auto" w:fill="FFFFFF"/>
          <w:lang w:val="en-US" w:eastAsia="zh-CN"/>
        </w:rPr>
        <w:t>省市国资委要求，</w:t>
      </w:r>
      <w:r>
        <w:rPr>
          <w:rFonts w:hint="eastAsia" w:eastAsia="仿宋_GB2312"/>
          <w:b w:val="0"/>
          <w:bCs w:val="0"/>
          <w:color w:val="auto"/>
          <w:kern w:val="21"/>
          <w:sz w:val="32"/>
          <w:szCs w:val="32"/>
          <w:u w:val="none"/>
          <w:shd w:val="clear" w:color="auto" w:fill="FFFFFF"/>
        </w:rPr>
        <w:t>动态调整负面清单</w:t>
      </w:r>
      <w:r>
        <w:rPr>
          <w:rFonts w:hint="eastAsia"/>
          <w:b w:val="0"/>
          <w:bCs w:val="0"/>
          <w:color w:val="auto"/>
          <w:kern w:val="21"/>
          <w:sz w:val="32"/>
          <w:szCs w:val="32"/>
          <w:u w:val="none"/>
          <w:shd w:val="clear" w:color="auto" w:fill="FFFFFF"/>
          <w:lang w:val="en-US" w:eastAsia="zh-CN"/>
        </w:rPr>
        <w:t>内容</w:t>
      </w:r>
      <w:r>
        <w:rPr>
          <w:rFonts w:hint="eastAsia" w:eastAsia="仿宋_GB2312"/>
          <w:b w:val="0"/>
          <w:bCs w:val="0"/>
          <w:color w:val="auto"/>
          <w:kern w:val="21"/>
          <w:sz w:val="32"/>
          <w:szCs w:val="32"/>
          <w:u w:val="none"/>
          <w:shd w:val="clear" w:color="auto" w:fill="FFFFFF"/>
        </w:rPr>
        <w:t>。</w:t>
      </w:r>
    </w:p>
    <w:p>
      <w:pPr>
        <w:keepNext w:val="0"/>
        <w:keepLines w:val="0"/>
        <w:pageBreakBefore w:val="0"/>
        <w:widowControl w:val="0"/>
        <w:kinsoku/>
        <w:wordWrap/>
        <w:overflowPunct w:val="0"/>
        <w:topLinePunct w:val="0"/>
        <w:autoSpaceDE/>
        <w:autoSpaceDN/>
        <w:bidi w:val="0"/>
        <w:adjustRightInd/>
        <w:snapToGrid/>
        <w:spacing w:before="291" w:beforeLines="50" w:after="291" w:afterLines="50" w:line="520" w:lineRule="exact"/>
        <w:ind w:firstLine="640" w:firstLineChars="200"/>
        <w:jc w:val="center"/>
        <w:textAlignment w:val="auto"/>
        <w:rPr>
          <w:rFonts w:hint="eastAsia" w:ascii="黑体" w:hAnsi="黑体" w:eastAsia="黑体"/>
          <w:b w:val="0"/>
          <w:bCs w:val="0"/>
          <w:color w:val="auto"/>
          <w:kern w:val="21"/>
          <w:sz w:val="32"/>
          <w:szCs w:val="32"/>
          <w:u w:val="none"/>
        </w:rPr>
      </w:pPr>
      <w:r>
        <w:rPr>
          <w:rFonts w:hint="eastAsia" w:ascii="黑体" w:hAnsi="黑体" w:eastAsia="黑体"/>
          <w:b w:val="0"/>
          <w:bCs w:val="0"/>
          <w:color w:val="auto"/>
          <w:kern w:val="21"/>
          <w:sz w:val="32"/>
          <w:szCs w:val="32"/>
          <w:u w:val="none"/>
        </w:rPr>
        <w:t>第</w:t>
      </w:r>
      <w:r>
        <w:rPr>
          <w:rFonts w:hint="eastAsia" w:ascii="黑体" w:hAnsi="黑体" w:eastAsia="黑体"/>
          <w:b w:val="0"/>
          <w:bCs w:val="0"/>
          <w:color w:val="auto"/>
          <w:kern w:val="21"/>
          <w:sz w:val="32"/>
          <w:szCs w:val="32"/>
          <w:u w:val="none"/>
          <w:lang w:val="en-US" w:eastAsia="zh-CN"/>
        </w:rPr>
        <w:t>八</w:t>
      </w:r>
      <w:r>
        <w:rPr>
          <w:rFonts w:hint="eastAsia" w:ascii="黑体" w:hAnsi="黑体" w:eastAsia="黑体"/>
          <w:b w:val="0"/>
          <w:bCs w:val="0"/>
          <w:color w:val="auto"/>
          <w:kern w:val="21"/>
          <w:sz w:val="32"/>
          <w:szCs w:val="32"/>
          <w:u w:val="none"/>
        </w:rPr>
        <w:t>章  资金运营管理</w:t>
      </w:r>
    </w:p>
    <w:p>
      <w:pPr>
        <w:keepNext w:val="0"/>
        <w:keepLines w:val="0"/>
        <w:pageBreakBefore w:val="0"/>
        <w:widowControl w:val="0"/>
        <w:kinsoku/>
        <w:wordWrap/>
        <w:overflowPunct w:val="0"/>
        <w:topLinePunct w:val="0"/>
        <w:autoSpaceDE/>
        <w:autoSpaceDN/>
        <w:bidi w:val="0"/>
        <w:adjustRightInd/>
        <w:snapToGrid/>
        <w:spacing w:beforeLines="0" w:afterLines="0" w:line="520" w:lineRule="exact"/>
        <w:ind w:firstLine="640" w:firstLineChars="200"/>
        <w:textAlignment w:val="auto"/>
        <w:rPr>
          <w:rFonts w:hint="eastAsia" w:eastAsia="仿宋_GB2312"/>
          <w:b w:val="0"/>
          <w:bCs w:val="0"/>
          <w:color w:val="auto"/>
          <w:kern w:val="21"/>
          <w:sz w:val="32"/>
          <w:szCs w:val="32"/>
          <w:u w:val="none"/>
          <w:shd w:val="clear" w:color="auto" w:fill="FFFFFF"/>
        </w:rPr>
      </w:pPr>
      <w:r>
        <w:rPr>
          <w:rFonts w:hint="eastAsia" w:ascii="黑体" w:hAnsi="黑体" w:eastAsia="黑体" w:cs="黑体"/>
          <w:b w:val="0"/>
          <w:bCs w:val="0"/>
          <w:color w:val="auto"/>
          <w:kern w:val="21"/>
          <w:sz w:val="32"/>
          <w:szCs w:val="32"/>
          <w:u w:val="none"/>
        </w:rPr>
        <w:t>第</w:t>
      </w:r>
      <w:r>
        <w:rPr>
          <w:rFonts w:hint="eastAsia" w:ascii="黑体" w:hAnsi="黑体" w:eastAsia="黑体" w:cs="黑体"/>
          <w:b w:val="0"/>
          <w:bCs w:val="0"/>
          <w:color w:val="auto"/>
          <w:kern w:val="21"/>
          <w:sz w:val="32"/>
          <w:szCs w:val="32"/>
          <w:u w:val="none"/>
          <w:lang w:val="en-US" w:eastAsia="zh-CN"/>
        </w:rPr>
        <w:t>四十七</w:t>
      </w:r>
      <w:r>
        <w:rPr>
          <w:rFonts w:hint="eastAsia" w:ascii="黑体" w:hAnsi="黑体" w:eastAsia="黑体" w:cs="黑体"/>
          <w:b w:val="0"/>
          <w:bCs w:val="0"/>
          <w:color w:val="auto"/>
          <w:kern w:val="21"/>
          <w:sz w:val="32"/>
          <w:szCs w:val="32"/>
          <w:u w:val="none"/>
        </w:rPr>
        <w:t>条</w:t>
      </w:r>
      <w:r>
        <w:rPr>
          <w:rFonts w:hint="eastAsia" w:eastAsia="仿宋_GB2312"/>
          <w:b w:val="0"/>
          <w:bCs w:val="0"/>
          <w:color w:val="auto"/>
          <w:kern w:val="21"/>
          <w:sz w:val="32"/>
          <w:szCs w:val="32"/>
          <w:u w:val="none"/>
          <w:shd w:val="clear" w:color="auto" w:fill="FFFFFF"/>
        </w:rPr>
        <w:t xml:space="preserve">  企业应加强资金信用与经营业务的紧密联系，深入分析研究各类经营业务模式及资金信用需求特点，建立健全符合业务特点和资金要求的最优资金信用政策</w:t>
      </w:r>
      <w:r>
        <w:rPr>
          <w:rFonts w:eastAsia="仿宋_GB2312"/>
          <w:b w:val="0"/>
          <w:bCs w:val="0"/>
          <w:color w:val="auto"/>
          <w:kern w:val="21"/>
          <w:sz w:val="32"/>
          <w:szCs w:val="32"/>
          <w:u w:val="none"/>
          <w:shd w:val="clear" w:color="auto" w:fill="FFFFFF"/>
        </w:rPr>
        <w:t>，提升现金保障能力</w:t>
      </w:r>
      <w:r>
        <w:rPr>
          <w:rFonts w:hint="eastAsia" w:eastAsia="仿宋_GB2312"/>
          <w:b w:val="0"/>
          <w:bCs w:val="0"/>
          <w:color w:val="auto"/>
          <w:kern w:val="21"/>
          <w:sz w:val="32"/>
          <w:szCs w:val="32"/>
          <w:u w:val="none"/>
          <w:shd w:val="clear" w:color="auto" w:fill="FFFFFF"/>
        </w:rPr>
        <w:t>，全面提升营运效率</w:t>
      </w:r>
      <w:r>
        <w:rPr>
          <w:rFonts w:eastAsia="仿宋_GB2312"/>
          <w:b w:val="0"/>
          <w:bCs w:val="0"/>
          <w:color w:val="auto"/>
          <w:kern w:val="21"/>
          <w:sz w:val="32"/>
          <w:szCs w:val="32"/>
          <w:u w:val="none"/>
          <w:shd w:val="clear" w:color="auto" w:fill="FFFFFF"/>
        </w:rPr>
        <w:t>。</w:t>
      </w:r>
    </w:p>
    <w:p>
      <w:pPr>
        <w:keepNext w:val="0"/>
        <w:keepLines w:val="0"/>
        <w:pageBreakBefore w:val="0"/>
        <w:widowControl w:val="0"/>
        <w:kinsoku/>
        <w:wordWrap/>
        <w:overflowPunct w:val="0"/>
        <w:topLinePunct w:val="0"/>
        <w:autoSpaceDE/>
        <w:autoSpaceDN/>
        <w:bidi w:val="0"/>
        <w:adjustRightInd/>
        <w:snapToGrid/>
        <w:spacing w:beforeLines="0" w:afterLines="0" w:line="520" w:lineRule="exact"/>
        <w:ind w:firstLine="640" w:firstLineChars="200"/>
        <w:textAlignment w:val="auto"/>
        <w:rPr>
          <w:rFonts w:hint="eastAsia" w:eastAsia="仿宋_GB2312"/>
          <w:b w:val="0"/>
          <w:bCs w:val="0"/>
          <w:color w:val="auto"/>
          <w:kern w:val="21"/>
          <w:sz w:val="32"/>
          <w:szCs w:val="32"/>
          <w:u w:val="none"/>
          <w:shd w:val="clear" w:color="auto" w:fill="FFFFFF"/>
        </w:rPr>
      </w:pPr>
      <w:r>
        <w:rPr>
          <w:rFonts w:hint="eastAsia" w:ascii="黑体" w:hAnsi="黑体" w:eastAsia="黑体" w:cs="黑体"/>
          <w:b w:val="0"/>
          <w:bCs w:val="0"/>
          <w:color w:val="auto"/>
          <w:kern w:val="21"/>
          <w:sz w:val="32"/>
          <w:szCs w:val="32"/>
          <w:u w:val="none"/>
          <w:shd w:val="clear" w:color="auto" w:fill="auto"/>
        </w:rPr>
        <w:t>第</w:t>
      </w:r>
      <w:r>
        <w:rPr>
          <w:rFonts w:hint="eastAsia" w:ascii="黑体" w:hAnsi="黑体" w:eastAsia="黑体" w:cs="黑体"/>
          <w:b w:val="0"/>
          <w:bCs w:val="0"/>
          <w:color w:val="auto"/>
          <w:kern w:val="21"/>
          <w:sz w:val="32"/>
          <w:szCs w:val="32"/>
          <w:u w:val="none"/>
          <w:shd w:val="clear" w:color="auto" w:fill="auto"/>
          <w:lang w:val="en-US" w:eastAsia="zh-CN"/>
        </w:rPr>
        <w:t>四十八</w:t>
      </w:r>
      <w:r>
        <w:rPr>
          <w:rFonts w:hint="eastAsia" w:ascii="黑体" w:hAnsi="黑体" w:eastAsia="黑体" w:cs="黑体"/>
          <w:b w:val="0"/>
          <w:bCs w:val="0"/>
          <w:color w:val="auto"/>
          <w:kern w:val="21"/>
          <w:sz w:val="32"/>
          <w:szCs w:val="32"/>
          <w:u w:val="none"/>
          <w:shd w:val="clear" w:color="auto" w:fill="auto"/>
        </w:rPr>
        <w:t>条</w:t>
      </w:r>
      <w:r>
        <w:rPr>
          <w:rFonts w:hint="eastAsia" w:eastAsia="仿宋_GB2312"/>
          <w:b w:val="0"/>
          <w:bCs w:val="0"/>
          <w:color w:val="auto"/>
          <w:kern w:val="21"/>
          <w:sz w:val="32"/>
          <w:szCs w:val="32"/>
          <w:u w:val="none"/>
          <w:shd w:val="clear" w:color="auto" w:fill="FFFFFF"/>
        </w:rPr>
        <w:t xml:space="preserve">  企业应加强流动性管理，</w:t>
      </w:r>
      <w:r>
        <w:rPr>
          <w:rFonts w:eastAsia="仿宋_GB2312"/>
          <w:b w:val="0"/>
          <w:bCs w:val="0"/>
          <w:color w:val="auto"/>
          <w:kern w:val="21"/>
          <w:sz w:val="32"/>
          <w:szCs w:val="32"/>
          <w:u w:val="none"/>
          <w:shd w:val="clear" w:color="auto" w:fill="FFFFFF"/>
        </w:rPr>
        <w:t>高度重视</w:t>
      </w:r>
      <w:r>
        <w:rPr>
          <w:rFonts w:hint="eastAsia" w:eastAsia="仿宋_GB2312"/>
          <w:b w:val="0"/>
          <w:bCs w:val="0"/>
          <w:color w:val="auto"/>
          <w:kern w:val="21"/>
          <w:sz w:val="32"/>
          <w:szCs w:val="32"/>
          <w:u w:val="none"/>
          <w:shd w:val="clear" w:color="auto" w:fill="FFFFFF"/>
        </w:rPr>
        <w:t>资金供求动态平衡</w:t>
      </w:r>
      <w:r>
        <w:rPr>
          <w:rFonts w:hint="eastAsia" w:eastAsia="仿宋_GB2312"/>
          <w:b w:val="0"/>
          <w:bCs w:val="0"/>
          <w:color w:val="auto"/>
          <w:kern w:val="21"/>
          <w:sz w:val="32"/>
          <w:szCs w:val="32"/>
          <w:u w:val="none"/>
          <w:shd w:val="clear" w:color="auto" w:fill="FFFFFF"/>
          <w:lang w:eastAsia="zh-CN"/>
        </w:rPr>
        <w:t>，强化</w:t>
      </w:r>
      <w:r>
        <w:rPr>
          <w:rFonts w:hint="eastAsia" w:eastAsia="仿宋_GB2312"/>
          <w:b w:val="0"/>
          <w:bCs w:val="0"/>
          <w:color w:val="auto"/>
          <w:kern w:val="21"/>
          <w:sz w:val="32"/>
          <w:szCs w:val="32"/>
          <w:u w:val="none"/>
          <w:shd w:val="clear" w:color="auto" w:fill="FFFFFF"/>
        </w:rPr>
        <w:t>资金运营全过程管理</w:t>
      </w:r>
      <w:r>
        <w:rPr>
          <w:rFonts w:hint="eastAsia" w:eastAsia="仿宋_GB2312"/>
          <w:b w:val="0"/>
          <w:bCs w:val="0"/>
          <w:color w:val="auto"/>
          <w:kern w:val="21"/>
          <w:sz w:val="32"/>
          <w:szCs w:val="32"/>
          <w:u w:val="none"/>
          <w:shd w:val="clear" w:color="auto" w:fill="FFFFFF"/>
          <w:lang w:eastAsia="zh-CN"/>
        </w:rPr>
        <w:t>及监控</w:t>
      </w:r>
      <w:r>
        <w:rPr>
          <w:rFonts w:hint="eastAsia" w:eastAsia="仿宋_GB2312"/>
          <w:b w:val="0"/>
          <w:bCs w:val="0"/>
          <w:color w:val="auto"/>
          <w:kern w:val="21"/>
          <w:sz w:val="32"/>
          <w:szCs w:val="32"/>
          <w:u w:val="none"/>
          <w:shd w:val="clear" w:color="auto" w:fill="FFFFFF"/>
        </w:rPr>
        <w:t>，统筹协调内部各机构在生产经营过程中的资金需求，切实做好资金在采购、生产、销售等各经营环节的综合平衡。</w:t>
      </w:r>
    </w:p>
    <w:p>
      <w:pPr>
        <w:keepNext w:val="0"/>
        <w:keepLines w:val="0"/>
        <w:pageBreakBefore w:val="0"/>
        <w:widowControl w:val="0"/>
        <w:kinsoku/>
        <w:wordWrap/>
        <w:overflowPunct w:val="0"/>
        <w:topLinePunct w:val="0"/>
        <w:autoSpaceDE/>
        <w:autoSpaceDN/>
        <w:bidi w:val="0"/>
        <w:adjustRightInd/>
        <w:snapToGrid/>
        <w:spacing w:beforeLines="0" w:afterLines="0" w:line="520" w:lineRule="exact"/>
        <w:ind w:firstLine="640" w:firstLineChars="200"/>
        <w:textAlignment w:val="auto"/>
        <w:rPr>
          <w:rFonts w:hint="default" w:ascii="仿宋_GB2312" w:eastAsia="仿宋_GB2312"/>
          <w:b w:val="0"/>
          <w:bCs w:val="0"/>
          <w:color w:val="auto"/>
          <w:kern w:val="21"/>
          <w:sz w:val="32"/>
          <w:szCs w:val="32"/>
          <w:u w:val="none"/>
          <w:lang w:val="en-US" w:eastAsia="zh-CN"/>
        </w:rPr>
      </w:pPr>
      <w:r>
        <w:rPr>
          <w:rFonts w:hint="eastAsia" w:ascii="黑体" w:hAnsi="黑体" w:eastAsia="黑体" w:cs="黑体"/>
          <w:b w:val="0"/>
          <w:bCs w:val="0"/>
          <w:color w:val="auto"/>
          <w:kern w:val="21"/>
          <w:sz w:val="32"/>
          <w:szCs w:val="32"/>
          <w:u w:val="none"/>
          <w:shd w:val="clear" w:color="auto" w:fill="auto"/>
        </w:rPr>
        <w:t>第</w:t>
      </w:r>
      <w:r>
        <w:rPr>
          <w:rFonts w:hint="eastAsia" w:ascii="黑体" w:hAnsi="黑体" w:eastAsia="黑体" w:cs="黑体"/>
          <w:b w:val="0"/>
          <w:bCs w:val="0"/>
          <w:color w:val="auto"/>
          <w:kern w:val="21"/>
          <w:sz w:val="32"/>
          <w:szCs w:val="32"/>
          <w:u w:val="none"/>
          <w:shd w:val="clear" w:color="auto" w:fill="auto"/>
          <w:lang w:val="en-US" w:eastAsia="zh-CN"/>
        </w:rPr>
        <w:t>四</w:t>
      </w:r>
      <w:r>
        <w:rPr>
          <w:rFonts w:hint="eastAsia" w:ascii="黑体" w:hAnsi="黑体" w:eastAsia="黑体" w:cs="黑体"/>
          <w:b w:val="0"/>
          <w:bCs w:val="0"/>
          <w:color w:val="auto"/>
          <w:kern w:val="21"/>
          <w:sz w:val="32"/>
          <w:szCs w:val="32"/>
          <w:u w:val="none"/>
          <w:shd w:val="clear" w:color="auto" w:fill="auto"/>
        </w:rPr>
        <w:t>十</w:t>
      </w:r>
      <w:r>
        <w:rPr>
          <w:rFonts w:hint="eastAsia" w:ascii="黑体" w:hAnsi="黑体" w:eastAsia="黑体" w:cs="黑体"/>
          <w:b w:val="0"/>
          <w:bCs w:val="0"/>
          <w:color w:val="auto"/>
          <w:kern w:val="21"/>
          <w:sz w:val="32"/>
          <w:szCs w:val="32"/>
          <w:u w:val="none"/>
          <w:shd w:val="clear" w:color="auto" w:fill="auto"/>
          <w:lang w:val="en-US" w:eastAsia="zh-CN"/>
        </w:rPr>
        <w:t>九</w:t>
      </w:r>
      <w:r>
        <w:rPr>
          <w:rFonts w:hint="eastAsia" w:ascii="黑体" w:hAnsi="黑体" w:eastAsia="黑体" w:cs="黑体"/>
          <w:b w:val="0"/>
          <w:bCs w:val="0"/>
          <w:color w:val="auto"/>
          <w:kern w:val="21"/>
          <w:sz w:val="32"/>
          <w:szCs w:val="32"/>
          <w:u w:val="none"/>
          <w:shd w:val="clear" w:color="auto" w:fill="auto"/>
        </w:rPr>
        <w:t>条</w:t>
      </w:r>
      <w:r>
        <w:rPr>
          <w:rFonts w:hint="eastAsia" w:eastAsia="仿宋_GB2312"/>
          <w:b w:val="0"/>
          <w:bCs w:val="0"/>
          <w:color w:val="auto"/>
          <w:kern w:val="21"/>
          <w:sz w:val="32"/>
          <w:szCs w:val="32"/>
          <w:u w:val="none"/>
          <w:shd w:val="clear" w:color="auto" w:fill="FFFFFF"/>
        </w:rPr>
        <w:t xml:space="preserve">  </w:t>
      </w:r>
      <w:r>
        <w:rPr>
          <w:rFonts w:hint="eastAsia" w:eastAsia="仿宋_GB2312"/>
          <w:b w:val="0"/>
          <w:bCs w:val="0"/>
          <w:color w:val="auto"/>
          <w:kern w:val="21"/>
          <w:sz w:val="32"/>
          <w:szCs w:val="32"/>
          <w:u w:val="none"/>
          <w:shd w:val="clear" w:color="auto" w:fill="FFFFFF"/>
          <w:lang w:eastAsia="zh-CN"/>
        </w:rPr>
        <w:t>企业应规范</w:t>
      </w:r>
      <w:r>
        <w:rPr>
          <w:rFonts w:hint="eastAsia" w:eastAsia="仿宋_GB2312"/>
          <w:b w:val="0"/>
          <w:bCs w:val="0"/>
          <w:color w:val="auto"/>
          <w:kern w:val="21"/>
          <w:sz w:val="32"/>
          <w:szCs w:val="32"/>
          <w:u w:val="none"/>
          <w:shd w:val="clear" w:color="auto" w:fill="FFFFFF"/>
        </w:rPr>
        <w:t>资金收支管理</w:t>
      </w:r>
      <w:r>
        <w:rPr>
          <w:rFonts w:hint="eastAsia" w:eastAsia="仿宋_GB2312"/>
          <w:b w:val="0"/>
          <w:bCs w:val="0"/>
          <w:color w:val="auto"/>
          <w:kern w:val="21"/>
          <w:sz w:val="32"/>
          <w:szCs w:val="32"/>
          <w:u w:val="none"/>
          <w:shd w:val="clear" w:color="auto" w:fill="FFFFFF"/>
          <w:lang w:eastAsia="zh-CN"/>
        </w:rPr>
        <w:t>，</w:t>
      </w:r>
      <w:r>
        <w:rPr>
          <w:rFonts w:ascii="仿宋_GB2312" w:eastAsia="仿宋_GB2312"/>
          <w:b w:val="0"/>
          <w:bCs w:val="0"/>
          <w:color w:val="auto"/>
          <w:kern w:val="21"/>
          <w:sz w:val="32"/>
          <w:szCs w:val="32"/>
          <w:u w:val="none"/>
        </w:rPr>
        <w:t>在生产经营及其他业务活动中取得的资金收入应当及时入账</w:t>
      </w:r>
      <w:r>
        <w:rPr>
          <w:rFonts w:hint="eastAsia" w:ascii="仿宋_GB2312" w:eastAsia="仿宋_GB2312"/>
          <w:b w:val="0"/>
          <w:bCs w:val="0"/>
          <w:color w:val="auto"/>
          <w:kern w:val="21"/>
          <w:sz w:val="32"/>
          <w:szCs w:val="32"/>
          <w:u w:val="none"/>
        </w:rPr>
        <w:t>，</w:t>
      </w:r>
      <w:r>
        <w:rPr>
          <w:rFonts w:ascii="仿宋_GB2312" w:eastAsia="仿宋_GB2312"/>
          <w:b w:val="0"/>
          <w:bCs w:val="0"/>
          <w:color w:val="auto"/>
          <w:kern w:val="21"/>
          <w:sz w:val="32"/>
          <w:szCs w:val="32"/>
          <w:u w:val="none"/>
        </w:rPr>
        <w:t>不得账外设账</w:t>
      </w:r>
      <w:r>
        <w:rPr>
          <w:rFonts w:hint="eastAsia" w:ascii="仿宋_GB2312" w:eastAsia="仿宋_GB2312"/>
          <w:b w:val="0"/>
          <w:bCs w:val="0"/>
          <w:color w:val="auto"/>
          <w:kern w:val="21"/>
          <w:sz w:val="32"/>
          <w:szCs w:val="32"/>
          <w:u w:val="none"/>
        </w:rPr>
        <w:t>、</w:t>
      </w:r>
      <w:r>
        <w:rPr>
          <w:rFonts w:ascii="仿宋_GB2312" w:eastAsia="仿宋_GB2312"/>
          <w:b w:val="0"/>
          <w:bCs w:val="0"/>
          <w:color w:val="auto"/>
          <w:kern w:val="21"/>
          <w:sz w:val="32"/>
          <w:szCs w:val="32"/>
          <w:u w:val="none"/>
        </w:rPr>
        <w:t>设立</w:t>
      </w:r>
      <w:r>
        <w:rPr>
          <w:rFonts w:hint="eastAsia" w:ascii="仿宋_GB2312" w:eastAsia="仿宋_GB2312"/>
          <w:b w:val="0"/>
          <w:bCs w:val="0"/>
          <w:color w:val="auto"/>
          <w:kern w:val="21"/>
          <w:sz w:val="32"/>
          <w:szCs w:val="32"/>
          <w:u w:val="none"/>
        </w:rPr>
        <w:t>“</w:t>
      </w:r>
      <w:r>
        <w:rPr>
          <w:rFonts w:ascii="仿宋_GB2312" w:eastAsia="仿宋_GB2312"/>
          <w:b w:val="0"/>
          <w:bCs w:val="0"/>
          <w:color w:val="auto"/>
          <w:kern w:val="21"/>
          <w:sz w:val="32"/>
          <w:szCs w:val="32"/>
          <w:u w:val="none"/>
        </w:rPr>
        <w:t>小金库</w:t>
      </w:r>
      <w:r>
        <w:rPr>
          <w:rFonts w:hint="eastAsia" w:ascii="仿宋_GB2312" w:eastAsia="仿宋_GB2312"/>
          <w:b w:val="0"/>
          <w:bCs w:val="0"/>
          <w:color w:val="auto"/>
          <w:kern w:val="21"/>
          <w:sz w:val="32"/>
          <w:szCs w:val="32"/>
          <w:u w:val="none"/>
        </w:rPr>
        <w:t>”，</w:t>
      </w:r>
      <w:r>
        <w:rPr>
          <w:rFonts w:hint="eastAsia" w:ascii="仿宋_GB2312" w:eastAsia="仿宋_GB2312"/>
          <w:b w:val="0"/>
          <w:bCs w:val="0"/>
          <w:color w:val="auto"/>
          <w:kern w:val="21"/>
          <w:sz w:val="32"/>
          <w:szCs w:val="32"/>
          <w:u w:val="none"/>
          <w:lang w:eastAsia="zh-CN"/>
        </w:rPr>
        <w:t>不得</w:t>
      </w:r>
      <w:r>
        <w:rPr>
          <w:rFonts w:hint="eastAsia" w:ascii="仿宋_GB2312" w:eastAsia="仿宋_GB2312"/>
          <w:b w:val="0"/>
          <w:bCs w:val="0"/>
          <w:color w:val="auto"/>
          <w:kern w:val="21"/>
          <w:sz w:val="32"/>
          <w:szCs w:val="32"/>
          <w:u w:val="none"/>
        </w:rPr>
        <w:t>资金体外循环，违规拆借资金</w:t>
      </w:r>
      <w:r>
        <w:rPr>
          <w:rFonts w:ascii="仿宋_GB2312" w:eastAsia="仿宋_GB2312"/>
          <w:b w:val="0"/>
          <w:bCs w:val="0"/>
          <w:color w:val="auto"/>
          <w:kern w:val="21"/>
          <w:sz w:val="32"/>
          <w:szCs w:val="32"/>
          <w:u w:val="none"/>
        </w:rPr>
        <w:t>。</w:t>
      </w:r>
      <w:r>
        <w:rPr>
          <w:rFonts w:hint="eastAsia" w:eastAsia="仿宋_GB2312"/>
          <w:b w:val="0"/>
          <w:bCs w:val="0"/>
          <w:color w:val="auto"/>
          <w:kern w:val="21"/>
          <w:sz w:val="32"/>
          <w:szCs w:val="32"/>
          <w:u w:val="none"/>
          <w:shd w:val="clear" w:color="auto" w:fill="FFFFFF"/>
          <w:lang w:eastAsia="zh-CN"/>
        </w:rPr>
        <w:t>加强分公司、项目公司资金收支</w:t>
      </w:r>
      <w:r>
        <w:rPr>
          <w:rFonts w:hint="eastAsia" w:ascii="仿宋_GB2312" w:eastAsia="仿宋_GB2312"/>
          <w:b w:val="0"/>
          <w:bCs w:val="0"/>
          <w:color w:val="auto"/>
          <w:kern w:val="21"/>
          <w:sz w:val="32"/>
          <w:szCs w:val="32"/>
          <w:u w:val="none"/>
          <w:lang w:eastAsia="zh-CN"/>
        </w:rPr>
        <w:t>管理，完善内部控制，确保资金安全。</w:t>
      </w:r>
    </w:p>
    <w:p>
      <w:pPr>
        <w:keepNext w:val="0"/>
        <w:keepLines w:val="0"/>
        <w:pageBreakBefore w:val="0"/>
        <w:widowControl w:val="0"/>
        <w:kinsoku/>
        <w:wordWrap/>
        <w:overflowPunct w:val="0"/>
        <w:topLinePunct w:val="0"/>
        <w:autoSpaceDE/>
        <w:autoSpaceDN/>
        <w:bidi w:val="0"/>
        <w:adjustRightInd/>
        <w:snapToGrid/>
        <w:spacing w:beforeLines="0" w:afterLines="0" w:line="520" w:lineRule="exact"/>
        <w:ind w:firstLine="640" w:firstLineChars="200"/>
        <w:textAlignment w:val="auto"/>
        <w:rPr>
          <w:rFonts w:hint="eastAsia" w:ascii="仿宋_GB2312" w:eastAsia="仿宋_GB2312"/>
          <w:b w:val="0"/>
          <w:bCs w:val="0"/>
          <w:color w:val="auto"/>
          <w:kern w:val="21"/>
          <w:sz w:val="32"/>
          <w:szCs w:val="32"/>
          <w:u w:val="none"/>
        </w:rPr>
      </w:pPr>
      <w:r>
        <w:rPr>
          <w:rFonts w:hint="eastAsia" w:ascii="黑体" w:hAnsi="黑体" w:eastAsia="黑体" w:cs="黑体"/>
          <w:b w:val="0"/>
          <w:bCs w:val="0"/>
          <w:color w:val="auto"/>
          <w:kern w:val="21"/>
          <w:sz w:val="32"/>
          <w:szCs w:val="32"/>
          <w:u w:val="none"/>
        </w:rPr>
        <w:t>第</w:t>
      </w:r>
      <w:r>
        <w:rPr>
          <w:rFonts w:hint="eastAsia" w:ascii="黑体" w:hAnsi="黑体" w:eastAsia="黑体" w:cs="黑体"/>
          <w:b w:val="0"/>
          <w:bCs w:val="0"/>
          <w:color w:val="auto"/>
          <w:kern w:val="21"/>
          <w:sz w:val="32"/>
          <w:szCs w:val="32"/>
          <w:u w:val="none"/>
          <w:lang w:val="en-US" w:eastAsia="zh-CN"/>
        </w:rPr>
        <w:t>五十</w:t>
      </w:r>
      <w:r>
        <w:rPr>
          <w:rFonts w:hint="eastAsia" w:ascii="黑体" w:hAnsi="黑体" w:eastAsia="黑体" w:cs="黑体"/>
          <w:b w:val="0"/>
          <w:bCs w:val="0"/>
          <w:color w:val="auto"/>
          <w:kern w:val="21"/>
          <w:sz w:val="32"/>
          <w:szCs w:val="32"/>
          <w:u w:val="none"/>
        </w:rPr>
        <w:t xml:space="preserve">条 </w:t>
      </w:r>
      <w:r>
        <w:rPr>
          <w:rFonts w:ascii="仿宋_GB2312" w:eastAsia="仿宋_GB2312"/>
          <w:b w:val="0"/>
          <w:bCs w:val="0"/>
          <w:color w:val="auto"/>
          <w:kern w:val="21"/>
          <w:sz w:val="32"/>
          <w:szCs w:val="32"/>
          <w:u w:val="none"/>
        </w:rPr>
        <w:t xml:space="preserve"> </w:t>
      </w:r>
      <w:r>
        <w:rPr>
          <w:rFonts w:hint="eastAsia" w:ascii="仿宋_GB2312" w:eastAsia="仿宋_GB2312"/>
          <w:b w:val="0"/>
          <w:bCs w:val="0"/>
          <w:color w:val="auto"/>
          <w:kern w:val="21"/>
          <w:sz w:val="32"/>
          <w:szCs w:val="32"/>
          <w:u w:val="none"/>
        </w:rPr>
        <w:t>办理资金支付业务，企业必须先审核确认资金在预算、限额或授信额度内，明确支出款项用途、金额、支付方式等内容，并附原始单据或相关证明，严格履行授权审批程序后，方可安排资金支出。</w:t>
      </w:r>
    </w:p>
    <w:p>
      <w:pPr>
        <w:keepNext w:val="0"/>
        <w:keepLines w:val="0"/>
        <w:pageBreakBefore w:val="0"/>
        <w:widowControl w:val="0"/>
        <w:kinsoku/>
        <w:wordWrap/>
        <w:overflowPunct w:val="0"/>
        <w:topLinePunct w:val="0"/>
        <w:autoSpaceDE/>
        <w:autoSpaceDN/>
        <w:bidi w:val="0"/>
        <w:adjustRightInd/>
        <w:snapToGrid/>
        <w:spacing w:beforeLines="0" w:afterLines="0" w:line="520" w:lineRule="exact"/>
        <w:ind w:firstLine="640" w:firstLineChars="200"/>
        <w:textAlignment w:val="auto"/>
        <w:rPr>
          <w:rFonts w:hint="eastAsia" w:ascii="仿宋_GB2312" w:eastAsia="仿宋_GB2312"/>
          <w:b w:val="0"/>
          <w:bCs w:val="0"/>
          <w:color w:val="auto"/>
          <w:kern w:val="21"/>
          <w:sz w:val="32"/>
          <w:szCs w:val="32"/>
          <w:u w:val="none"/>
        </w:rPr>
      </w:pPr>
      <w:r>
        <w:rPr>
          <w:rFonts w:hint="eastAsia" w:ascii="黑体" w:hAnsi="黑体" w:eastAsia="黑体" w:cs="黑体"/>
          <w:b w:val="0"/>
          <w:bCs w:val="0"/>
          <w:color w:val="auto"/>
          <w:kern w:val="21"/>
          <w:sz w:val="32"/>
          <w:szCs w:val="32"/>
          <w:u w:val="none"/>
        </w:rPr>
        <w:t>第</w:t>
      </w:r>
      <w:r>
        <w:rPr>
          <w:rFonts w:hint="eastAsia" w:ascii="黑体" w:hAnsi="黑体" w:eastAsia="黑体" w:cs="黑体"/>
          <w:b w:val="0"/>
          <w:bCs w:val="0"/>
          <w:color w:val="auto"/>
          <w:kern w:val="21"/>
          <w:sz w:val="32"/>
          <w:szCs w:val="32"/>
          <w:u w:val="none"/>
          <w:lang w:val="en-US" w:eastAsia="zh-CN"/>
        </w:rPr>
        <w:t>五</w:t>
      </w:r>
      <w:r>
        <w:rPr>
          <w:rFonts w:hint="eastAsia" w:ascii="黑体" w:hAnsi="黑体" w:eastAsia="黑体" w:cs="黑体"/>
          <w:b w:val="0"/>
          <w:bCs w:val="0"/>
          <w:color w:val="auto"/>
          <w:kern w:val="21"/>
          <w:sz w:val="32"/>
          <w:szCs w:val="32"/>
          <w:u w:val="none"/>
        </w:rPr>
        <w:t>十</w:t>
      </w:r>
      <w:r>
        <w:rPr>
          <w:rFonts w:hint="eastAsia" w:ascii="黑体" w:hAnsi="黑体" w:eastAsia="黑体" w:cs="黑体"/>
          <w:b w:val="0"/>
          <w:bCs w:val="0"/>
          <w:color w:val="auto"/>
          <w:kern w:val="21"/>
          <w:sz w:val="32"/>
          <w:szCs w:val="32"/>
          <w:u w:val="none"/>
          <w:lang w:val="en-US" w:eastAsia="zh-CN"/>
        </w:rPr>
        <w:t>一</w:t>
      </w:r>
      <w:r>
        <w:rPr>
          <w:rFonts w:hint="eastAsia" w:ascii="黑体" w:hAnsi="黑体" w:eastAsia="黑体" w:cs="黑体"/>
          <w:b w:val="0"/>
          <w:bCs w:val="0"/>
          <w:color w:val="auto"/>
          <w:kern w:val="21"/>
          <w:sz w:val="32"/>
          <w:szCs w:val="32"/>
          <w:u w:val="none"/>
        </w:rPr>
        <w:t>条</w:t>
      </w:r>
      <w:r>
        <w:rPr>
          <w:rFonts w:hint="eastAsia" w:ascii="仿宋_GB2312" w:eastAsia="仿宋_GB2312"/>
          <w:b w:val="0"/>
          <w:bCs w:val="0"/>
          <w:color w:val="auto"/>
          <w:kern w:val="21"/>
          <w:sz w:val="32"/>
          <w:szCs w:val="32"/>
          <w:u w:val="none"/>
        </w:rPr>
        <w:t xml:space="preserve">  企业应严格遵守现金和支付管理有关规定，企业职工薪酬一般应通过银行转账支付，企业在工程建设、大宗物资（服务）采购等领域</w:t>
      </w:r>
      <w:r>
        <w:rPr>
          <w:rFonts w:hint="eastAsia" w:ascii="仿宋_GB2312"/>
          <w:b w:val="0"/>
          <w:bCs w:val="0"/>
          <w:color w:val="auto"/>
          <w:kern w:val="21"/>
          <w:sz w:val="32"/>
          <w:szCs w:val="32"/>
          <w:u w:val="none"/>
          <w:lang w:val="en-US" w:eastAsia="zh-CN"/>
        </w:rPr>
        <w:t>应</w:t>
      </w:r>
      <w:r>
        <w:rPr>
          <w:rFonts w:hint="eastAsia" w:ascii="仿宋_GB2312" w:eastAsia="仿宋_GB2312"/>
          <w:b w:val="0"/>
          <w:bCs w:val="0"/>
          <w:color w:val="auto"/>
          <w:kern w:val="21"/>
          <w:sz w:val="32"/>
          <w:szCs w:val="32"/>
          <w:u w:val="none"/>
        </w:rPr>
        <w:t>使用商业票据</w:t>
      </w:r>
      <w:r>
        <w:rPr>
          <w:rFonts w:hint="eastAsia" w:ascii="仿宋_GB2312"/>
          <w:b w:val="0"/>
          <w:bCs w:val="0"/>
          <w:color w:val="auto"/>
          <w:kern w:val="21"/>
          <w:sz w:val="32"/>
          <w:szCs w:val="32"/>
          <w:u w:val="none"/>
          <w:lang w:val="en-US" w:eastAsia="zh-CN"/>
        </w:rPr>
        <w:t>等</w:t>
      </w:r>
      <w:r>
        <w:rPr>
          <w:rFonts w:hint="eastAsia" w:ascii="仿宋_GB2312" w:eastAsia="仿宋_GB2312"/>
          <w:b w:val="0"/>
          <w:bCs w:val="0"/>
          <w:color w:val="auto"/>
          <w:kern w:val="21"/>
          <w:sz w:val="32"/>
          <w:szCs w:val="32"/>
          <w:u w:val="none"/>
        </w:rPr>
        <w:t>结算支付。有价证券、票据等有价凭证管理</w:t>
      </w:r>
      <w:r>
        <w:rPr>
          <w:rFonts w:hint="eastAsia" w:ascii="仿宋_GB2312"/>
          <w:b w:val="0"/>
          <w:bCs w:val="0"/>
          <w:color w:val="auto"/>
          <w:kern w:val="21"/>
          <w:sz w:val="32"/>
          <w:szCs w:val="32"/>
          <w:u w:val="none"/>
          <w:lang w:eastAsia="zh-CN"/>
        </w:rPr>
        <w:t>，</w:t>
      </w:r>
      <w:r>
        <w:rPr>
          <w:rFonts w:hint="eastAsia" w:ascii="仿宋_GB2312" w:eastAsia="仿宋_GB2312"/>
          <w:b w:val="0"/>
          <w:bCs w:val="0"/>
          <w:color w:val="auto"/>
          <w:kern w:val="21"/>
          <w:sz w:val="32"/>
          <w:szCs w:val="32"/>
          <w:u w:val="none"/>
        </w:rPr>
        <w:t>必须落实专人保管并登记台账，根据兑付日期、有关部门通知及时办理兑付手续。建立健全网银等支付业务管理制度，加强密钥密码管理，强化内部控制，确保资金安全。</w:t>
      </w:r>
    </w:p>
    <w:p>
      <w:pPr>
        <w:keepNext w:val="0"/>
        <w:keepLines w:val="0"/>
        <w:pageBreakBefore w:val="0"/>
        <w:widowControl w:val="0"/>
        <w:kinsoku/>
        <w:wordWrap/>
        <w:overflowPunct w:val="0"/>
        <w:topLinePunct w:val="0"/>
        <w:autoSpaceDE/>
        <w:autoSpaceDN/>
        <w:bidi w:val="0"/>
        <w:adjustRightInd/>
        <w:snapToGrid/>
        <w:spacing w:beforeLines="0" w:afterLines="0" w:line="520" w:lineRule="exact"/>
        <w:ind w:firstLine="640" w:firstLineChars="200"/>
        <w:textAlignment w:val="auto"/>
        <w:rPr>
          <w:rFonts w:hint="eastAsia" w:ascii="仿宋_GB2312" w:eastAsia="仿宋_GB2312"/>
          <w:b w:val="0"/>
          <w:bCs w:val="0"/>
          <w:color w:val="auto"/>
          <w:kern w:val="21"/>
          <w:sz w:val="32"/>
          <w:szCs w:val="32"/>
          <w:u w:val="none"/>
        </w:rPr>
      </w:pPr>
      <w:r>
        <w:rPr>
          <w:rFonts w:hint="eastAsia" w:ascii="黑体" w:hAnsi="黑体" w:eastAsia="黑体" w:cs="黑体"/>
          <w:b w:val="0"/>
          <w:bCs w:val="0"/>
          <w:color w:val="auto"/>
          <w:kern w:val="21"/>
          <w:sz w:val="32"/>
          <w:szCs w:val="32"/>
          <w:u w:val="none"/>
        </w:rPr>
        <w:t>第</w:t>
      </w:r>
      <w:r>
        <w:rPr>
          <w:rFonts w:hint="eastAsia" w:ascii="黑体" w:hAnsi="黑体" w:eastAsia="黑体" w:cs="黑体"/>
          <w:b w:val="0"/>
          <w:bCs w:val="0"/>
          <w:color w:val="auto"/>
          <w:kern w:val="21"/>
          <w:sz w:val="32"/>
          <w:szCs w:val="32"/>
          <w:u w:val="none"/>
          <w:lang w:val="en-US" w:eastAsia="zh-CN"/>
        </w:rPr>
        <w:t>五</w:t>
      </w:r>
      <w:r>
        <w:rPr>
          <w:rFonts w:hint="eastAsia" w:ascii="黑体" w:hAnsi="黑体" w:eastAsia="黑体" w:cs="黑体"/>
          <w:b w:val="0"/>
          <w:bCs w:val="0"/>
          <w:color w:val="auto"/>
          <w:kern w:val="21"/>
          <w:sz w:val="32"/>
          <w:szCs w:val="32"/>
          <w:u w:val="none"/>
        </w:rPr>
        <w:t>十</w:t>
      </w:r>
      <w:r>
        <w:rPr>
          <w:rFonts w:hint="eastAsia" w:ascii="黑体" w:hAnsi="黑体" w:eastAsia="黑体" w:cs="黑体"/>
          <w:b w:val="0"/>
          <w:bCs w:val="0"/>
          <w:color w:val="auto"/>
          <w:kern w:val="21"/>
          <w:sz w:val="32"/>
          <w:szCs w:val="32"/>
          <w:u w:val="none"/>
          <w:lang w:val="en-US" w:eastAsia="zh-CN"/>
        </w:rPr>
        <w:t>二</w:t>
      </w:r>
      <w:r>
        <w:rPr>
          <w:rFonts w:hint="eastAsia" w:ascii="黑体" w:hAnsi="黑体" w:eastAsia="黑体" w:cs="黑体"/>
          <w:b w:val="0"/>
          <w:bCs w:val="0"/>
          <w:color w:val="auto"/>
          <w:kern w:val="21"/>
          <w:sz w:val="32"/>
          <w:szCs w:val="32"/>
          <w:u w:val="none"/>
        </w:rPr>
        <w:t>条</w:t>
      </w:r>
      <w:r>
        <w:rPr>
          <w:rFonts w:hint="eastAsia" w:ascii="仿宋_GB2312" w:eastAsia="仿宋_GB2312"/>
          <w:b w:val="0"/>
          <w:bCs w:val="0"/>
          <w:color w:val="auto"/>
          <w:kern w:val="21"/>
          <w:sz w:val="32"/>
          <w:szCs w:val="32"/>
          <w:u w:val="none"/>
        </w:rPr>
        <w:t xml:space="preserve">  企业应</w:t>
      </w:r>
      <w:r>
        <w:rPr>
          <w:rFonts w:hint="eastAsia" w:eastAsia="仿宋_GB2312"/>
          <w:b w:val="0"/>
          <w:bCs w:val="0"/>
          <w:color w:val="auto"/>
          <w:kern w:val="21"/>
          <w:sz w:val="32"/>
          <w:szCs w:val="32"/>
          <w:u w:val="none"/>
          <w:shd w:val="clear" w:color="auto" w:fill="FFFFFF"/>
        </w:rPr>
        <w:t>制定</w:t>
      </w:r>
      <w:r>
        <w:rPr>
          <w:rFonts w:eastAsia="仿宋_GB2312"/>
          <w:b w:val="0"/>
          <w:bCs w:val="0"/>
          <w:color w:val="auto"/>
          <w:kern w:val="21"/>
          <w:sz w:val="32"/>
          <w:szCs w:val="32"/>
          <w:u w:val="none"/>
          <w:shd w:val="clear" w:color="auto" w:fill="FFFFFF"/>
        </w:rPr>
        <w:t>业务、财务、法律等多部门联动的</w:t>
      </w:r>
      <w:r>
        <w:rPr>
          <w:rFonts w:hint="eastAsia" w:eastAsia="仿宋_GB2312"/>
          <w:b w:val="0"/>
          <w:bCs w:val="0"/>
          <w:color w:val="auto"/>
          <w:kern w:val="21"/>
          <w:sz w:val="32"/>
          <w:szCs w:val="32"/>
          <w:u w:val="none"/>
          <w:shd w:val="clear" w:color="auto" w:fill="FFFFFF"/>
        </w:rPr>
        <w:t>资金短缺应急预案。</w:t>
      </w:r>
      <w:r>
        <w:rPr>
          <w:rFonts w:hint="eastAsia" w:ascii="仿宋_GB2312" w:eastAsia="仿宋_GB2312"/>
          <w:b w:val="0"/>
          <w:bCs w:val="0"/>
          <w:color w:val="auto"/>
          <w:kern w:val="21"/>
          <w:sz w:val="32"/>
          <w:szCs w:val="32"/>
          <w:u w:val="none"/>
        </w:rPr>
        <w:t>定期组织召开资金调度会或开展资金信用安全检查，发现异常情况，及时采取措施妥善处理，避免外部风险导入</w:t>
      </w:r>
      <w:r>
        <w:rPr>
          <w:rFonts w:hint="eastAsia" w:ascii="仿宋_GB2312"/>
          <w:b w:val="0"/>
          <w:bCs w:val="0"/>
          <w:color w:val="auto"/>
          <w:kern w:val="21"/>
          <w:sz w:val="32"/>
          <w:szCs w:val="32"/>
          <w:u w:val="none"/>
          <w:lang w:eastAsia="zh-CN"/>
        </w:rPr>
        <w:t>、</w:t>
      </w:r>
      <w:r>
        <w:rPr>
          <w:rFonts w:hint="eastAsia" w:ascii="仿宋_GB2312" w:eastAsia="仿宋_GB2312"/>
          <w:b w:val="0"/>
          <w:bCs w:val="0"/>
          <w:color w:val="auto"/>
          <w:kern w:val="21"/>
          <w:sz w:val="32"/>
          <w:szCs w:val="32"/>
          <w:u w:val="none"/>
        </w:rPr>
        <w:t>资金冗余或资金链断裂。</w:t>
      </w:r>
    </w:p>
    <w:p>
      <w:pPr>
        <w:keepNext w:val="0"/>
        <w:keepLines w:val="0"/>
        <w:pageBreakBefore w:val="0"/>
        <w:widowControl w:val="0"/>
        <w:kinsoku/>
        <w:wordWrap/>
        <w:overflowPunct w:val="0"/>
        <w:topLinePunct w:val="0"/>
        <w:autoSpaceDE/>
        <w:autoSpaceDN/>
        <w:bidi w:val="0"/>
        <w:adjustRightInd/>
        <w:snapToGrid/>
        <w:spacing w:beforeLines="0" w:afterLines="0" w:line="520" w:lineRule="exact"/>
        <w:ind w:firstLine="640" w:firstLineChars="200"/>
        <w:textAlignment w:val="auto"/>
        <w:rPr>
          <w:rFonts w:hint="eastAsia" w:ascii="仿宋_GB2312" w:eastAsia="仿宋_GB2312"/>
          <w:b w:val="0"/>
          <w:bCs w:val="0"/>
          <w:color w:val="auto"/>
          <w:kern w:val="21"/>
          <w:sz w:val="32"/>
          <w:szCs w:val="32"/>
          <w:u w:val="none"/>
        </w:rPr>
      </w:pPr>
      <w:r>
        <w:rPr>
          <w:rFonts w:hint="eastAsia" w:ascii="黑体" w:hAnsi="黑体" w:eastAsia="黑体" w:cs="黑体"/>
          <w:b w:val="0"/>
          <w:bCs w:val="0"/>
          <w:color w:val="auto"/>
          <w:kern w:val="21"/>
          <w:sz w:val="32"/>
          <w:szCs w:val="32"/>
          <w:u w:val="none"/>
        </w:rPr>
        <w:t>第</w:t>
      </w:r>
      <w:r>
        <w:rPr>
          <w:rFonts w:hint="eastAsia" w:ascii="黑体" w:hAnsi="黑体" w:eastAsia="黑体" w:cs="黑体"/>
          <w:b w:val="0"/>
          <w:bCs w:val="0"/>
          <w:color w:val="auto"/>
          <w:kern w:val="21"/>
          <w:sz w:val="32"/>
          <w:szCs w:val="32"/>
          <w:u w:val="none"/>
          <w:lang w:val="en-US" w:eastAsia="zh-CN"/>
        </w:rPr>
        <w:t>五</w:t>
      </w:r>
      <w:r>
        <w:rPr>
          <w:rFonts w:hint="eastAsia" w:ascii="黑体" w:hAnsi="黑体" w:eastAsia="黑体" w:cs="黑体"/>
          <w:b w:val="0"/>
          <w:bCs w:val="0"/>
          <w:color w:val="auto"/>
          <w:kern w:val="21"/>
          <w:sz w:val="32"/>
          <w:szCs w:val="32"/>
          <w:u w:val="none"/>
        </w:rPr>
        <w:t>十</w:t>
      </w:r>
      <w:r>
        <w:rPr>
          <w:rFonts w:hint="eastAsia" w:ascii="黑体" w:hAnsi="黑体" w:eastAsia="黑体" w:cs="黑体"/>
          <w:b w:val="0"/>
          <w:bCs w:val="0"/>
          <w:color w:val="auto"/>
          <w:kern w:val="21"/>
          <w:sz w:val="32"/>
          <w:szCs w:val="32"/>
          <w:u w:val="none"/>
          <w:lang w:val="en-US" w:eastAsia="zh-CN"/>
        </w:rPr>
        <w:t>三</w:t>
      </w:r>
      <w:r>
        <w:rPr>
          <w:rFonts w:hint="eastAsia" w:ascii="黑体" w:hAnsi="黑体" w:eastAsia="黑体" w:cs="黑体"/>
          <w:b w:val="0"/>
          <w:bCs w:val="0"/>
          <w:color w:val="auto"/>
          <w:kern w:val="21"/>
          <w:sz w:val="32"/>
          <w:szCs w:val="32"/>
          <w:u w:val="none"/>
        </w:rPr>
        <w:t>条</w:t>
      </w:r>
      <w:r>
        <w:rPr>
          <w:rFonts w:hint="eastAsia" w:ascii="仿宋_GB2312" w:eastAsia="仿宋_GB2312"/>
          <w:b w:val="0"/>
          <w:bCs w:val="0"/>
          <w:color w:val="auto"/>
          <w:kern w:val="21"/>
          <w:sz w:val="32"/>
          <w:szCs w:val="32"/>
          <w:u w:val="none"/>
        </w:rPr>
        <w:t xml:space="preserve">  企业应当加强对资金信用项目会计系统控制，所有资金收支活动必须纳入核算。建立管理台账，妥善保管相关合同或协议、出资证明等资料，业务部门要及时将交易票据等凭证提交财务部门，做好对账工作。</w:t>
      </w:r>
    </w:p>
    <w:p>
      <w:pPr>
        <w:keepNext w:val="0"/>
        <w:keepLines w:val="0"/>
        <w:pageBreakBefore w:val="0"/>
        <w:widowControl w:val="0"/>
        <w:kinsoku/>
        <w:wordWrap/>
        <w:overflowPunct w:val="0"/>
        <w:topLinePunct w:val="0"/>
        <w:autoSpaceDE/>
        <w:autoSpaceDN/>
        <w:bidi w:val="0"/>
        <w:adjustRightInd/>
        <w:snapToGrid/>
        <w:spacing w:beforeLines="0" w:afterLines="0" w:line="520" w:lineRule="exact"/>
        <w:ind w:firstLine="640" w:firstLineChars="200"/>
        <w:textAlignment w:val="auto"/>
        <w:rPr>
          <w:rFonts w:ascii="仿宋_GB2312" w:eastAsia="仿宋_GB2312"/>
          <w:b w:val="0"/>
          <w:bCs w:val="0"/>
          <w:color w:val="auto"/>
          <w:kern w:val="21"/>
          <w:sz w:val="32"/>
          <w:szCs w:val="32"/>
          <w:u w:val="none"/>
        </w:rPr>
      </w:pPr>
      <w:r>
        <w:rPr>
          <w:rFonts w:hint="eastAsia" w:ascii="黑体" w:hAnsi="黑体" w:eastAsia="黑体" w:cs="黑体"/>
          <w:b w:val="0"/>
          <w:bCs w:val="0"/>
          <w:color w:val="auto"/>
          <w:kern w:val="21"/>
          <w:sz w:val="32"/>
          <w:szCs w:val="32"/>
          <w:u w:val="none"/>
        </w:rPr>
        <w:t>第</w:t>
      </w:r>
      <w:r>
        <w:rPr>
          <w:rFonts w:hint="eastAsia" w:ascii="黑体" w:hAnsi="黑体" w:eastAsia="黑体" w:cs="黑体"/>
          <w:b w:val="0"/>
          <w:bCs w:val="0"/>
          <w:color w:val="auto"/>
          <w:kern w:val="21"/>
          <w:sz w:val="32"/>
          <w:szCs w:val="32"/>
          <w:u w:val="none"/>
          <w:lang w:val="en-US" w:eastAsia="zh-CN"/>
        </w:rPr>
        <w:t>五</w:t>
      </w:r>
      <w:r>
        <w:rPr>
          <w:rFonts w:hint="eastAsia" w:ascii="黑体" w:hAnsi="黑体" w:eastAsia="黑体" w:cs="黑体"/>
          <w:b w:val="0"/>
          <w:bCs w:val="0"/>
          <w:color w:val="auto"/>
          <w:kern w:val="21"/>
          <w:sz w:val="32"/>
          <w:szCs w:val="32"/>
          <w:u w:val="none"/>
        </w:rPr>
        <w:t>十</w:t>
      </w:r>
      <w:r>
        <w:rPr>
          <w:rFonts w:hint="eastAsia" w:ascii="黑体" w:hAnsi="黑体" w:eastAsia="黑体" w:cs="黑体"/>
          <w:b w:val="0"/>
          <w:bCs w:val="0"/>
          <w:color w:val="auto"/>
          <w:kern w:val="21"/>
          <w:sz w:val="32"/>
          <w:szCs w:val="32"/>
          <w:u w:val="none"/>
          <w:lang w:val="en-US" w:eastAsia="zh-CN"/>
        </w:rPr>
        <w:t>四</w:t>
      </w:r>
      <w:r>
        <w:rPr>
          <w:rFonts w:hint="eastAsia" w:ascii="黑体" w:hAnsi="黑体" w:eastAsia="黑体" w:cs="黑体"/>
          <w:b w:val="0"/>
          <w:bCs w:val="0"/>
          <w:color w:val="auto"/>
          <w:kern w:val="21"/>
          <w:sz w:val="32"/>
          <w:szCs w:val="32"/>
          <w:u w:val="none"/>
        </w:rPr>
        <w:t>条</w:t>
      </w:r>
      <w:r>
        <w:rPr>
          <w:rFonts w:hint="eastAsia" w:ascii="仿宋_GB2312" w:eastAsia="仿宋_GB2312"/>
          <w:b w:val="0"/>
          <w:bCs w:val="0"/>
          <w:color w:val="auto"/>
          <w:kern w:val="21"/>
          <w:sz w:val="32"/>
          <w:szCs w:val="32"/>
          <w:u w:val="none"/>
        </w:rPr>
        <w:t xml:space="preserve">  企业应</w:t>
      </w:r>
      <w:r>
        <w:rPr>
          <w:rFonts w:hint="eastAsia" w:eastAsia="仿宋_GB2312"/>
          <w:b w:val="0"/>
          <w:bCs w:val="0"/>
          <w:color w:val="auto"/>
          <w:kern w:val="21"/>
          <w:sz w:val="32"/>
          <w:szCs w:val="32"/>
          <w:u w:val="none"/>
          <w:shd w:val="clear" w:color="auto" w:fill="FFFFFF"/>
        </w:rPr>
        <w:t>建立健全</w:t>
      </w:r>
      <w:r>
        <w:rPr>
          <w:rFonts w:hint="eastAsia" w:ascii="仿宋_GB2312" w:eastAsia="仿宋_GB2312"/>
          <w:b w:val="0"/>
          <w:bCs w:val="0"/>
          <w:color w:val="auto"/>
          <w:kern w:val="21"/>
          <w:sz w:val="32"/>
          <w:szCs w:val="32"/>
          <w:u w:val="none"/>
        </w:rPr>
        <w:t>信息化系统，加强资金信用运行情况动态监测，增强资金与业务的联系，完善信息化流程控制机制，</w:t>
      </w:r>
      <w:r>
        <w:rPr>
          <w:rFonts w:hint="eastAsia" w:eastAsia="仿宋_GB2312"/>
          <w:b w:val="0"/>
          <w:bCs w:val="0"/>
          <w:color w:val="auto"/>
          <w:kern w:val="21"/>
          <w:sz w:val="32"/>
          <w:szCs w:val="32"/>
          <w:u w:val="none"/>
          <w:shd w:val="clear" w:color="auto" w:fill="FFFFFF"/>
        </w:rPr>
        <w:t>建立可追溯的权责体系，</w:t>
      </w:r>
      <w:r>
        <w:rPr>
          <w:rFonts w:hint="eastAsia" w:ascii="仿宋_GB2312" w:eastAsia="仿宋_GB2312"/>
          <w:b w:val="0"/>
          <w:bCs w:val="0"/>
          <w:color w:val="auto"/>
          <w:kern w:val="21"/>
          <w:sz w:val="32"/>
          <w:szCs w:val="32"/>
          <w:u w:val="none"/>
        </w:rPr>
        <w:t>妥善保存资金信用过程管理记录和凭证，确保资金信用业务全过程得到有效监管和控制。</w:t>
      </w:r>
    </w:p>
    <w:p>
      <w:pPr>
        <w:keepNext w:val="0"/>
        <w:keepLines w:val="0"/>
        <w:pageBreakBefore w:val="0"/>
        <w:widowControl w:val="0"/>
        <w:kinsoku/>
        <w:wordWrap/>
        <w:overflowPunct w:val="0"/>
        <w:topLinePunct w:val="0"/>
        <w:autoSpaceDE/>
        <w:autoSpaceDN/>
        <w:bidi w:val="0"/>
        <w:adjustRightInd/>
        <w:snapToGrid/>
        <w:spacing w:beforeLines="0" w:afterLines="0" w:line="520" w:lineRule="exact"/>
        <w:ind w:firstLine="640" w:firstLineChars="200"/>
        <w:textAlignment w:val="auto"/>
        <w:rPr>
          <w:rFonts w:hint="eastAsia" w:ascii="仿宋_GB2312" w:eastAsia="仿宋_GB2312"/>
          <w:b w:val="0"/>
          <w:bCs w:val="0"/>
          <w:color w:val="auto"/>
          <w:kern w:val="21"/>
          <w:sz w:val="32"/>
          <w:szCs w:val="32"/>
          <w:u w:val="none"/>
        </w:rPr>
      </w:pPr>
      <w:r>
        <w:rPr>
          <w:rFonts w:hint="eastAsia" w:ascii="黑体" w:hAnsi="黑体" w:eastAsia="黑体" w:cs="黑体"/>
          <w:b w:val="0"/>
          <w:bCs w:val="0"/>
          <w:color w:val="auto"/>
          <w:kern w:val="21"/>
          <w:sz w:val="32"/>
          <w:szCs w:val="32"/>
          <w:u w:val="none"/>
        </w:rPr>
        <w:t>第</w:t>
      </w:r>
      <w:r>
        <w:rPr>
          <w:rFonts w:hint="eastAsia" w:ascii="黑体" w:hAnsi="黑体" w:eastAsia="黑体" w:cs="黑体"/>
          <w:b w:val="0"/>
          <w:bCs w:val="0"/>
          <w:color w:val="auto"/>
          <w:kern w:val="21"/>
          <w:sz w:val="32"/>
          <w:szCs w:val="32"/>
          <w:u w:val="none"/>
          <w:lang w:val="en-US" w:eastAsia="zh-CN"/>
        </w:rPr>
        <w:t>五</w:t>
      </w:r>
      <w:r>
        <w:rPr>
          <w:rFonts w:hint="eastAsia" w:ascii="黑体" w:hAnsi="黑体" w:eastAsia="黑体" w:cs="黑体"/>
          <w:b w:val="0"/>
          <w:bCs w:val="0"/>
          <w:color w:val="auto"/>
          <w:kern w:val="21"/>
          <w:sz w:val="32"/>
          <w:szCs w:val="32"/>
          <w:u w:val="none"/>
        </w:rPr>
        <w:t>十</w:t>
      </w:r>
      <w:r>
        <w:rPr>
          <w:rFonts w:hint="eastAsia" w:ascii="黑体" w:hAnsi="黑体" w:eastAsia="黑体" w:cs="黑体"/>
          <w:b w:val="0"/>
          <w:bCs w:val="0"/>
          <w:color w:val="auto"/>
          <w:kern w:val="21"/>
          <w:sz w:val="32"/>
          <w:szCs w:val="32"/>
          <w:u w:val="none"/>
          <w:lang w:val="en-US" w:eastAsia="zh-CN"/>
        </w:rPr>
        <w:t>五</w:t>
      </w:r>
      <w:r>
        <w:rPr>
          <w:rFonts w:hint="eastAsia" w:ascii="黑体" w:hAnsi="黑体" w:eastAsia="黑体" w:cs="黑体"/>
          <w:b w:val="0"/>
          <w:bCs w:val="0"/>
          <w:color w:val="auto"/>
          <w:kern w:val="21"/>
          <w:sz w:val="32"/>
          <w:szCs w:val="32"/>
          <w:u w:val="none"/>
        </w:rPr>
        <w:t>条</w:t>
      </w:r>
      <w:r>
        <w:rPr>
          <w:rFonts w:hint="eastAsia" w:ascii="仿宋_GB2312" w:eastAsia="仿宋_GB2312"/>
          <w:b w:val="0"/>
          <w:bCs w:val="0"/>
          <w:color w:val="auto"/>
          <w:kern w:val="21"/>
          <w:sz w:val="32"/>
          <w:szCs w:val="32"/>
          <w:u w:val="none"/>
        </w:rPr>
        <w:t xml:space="preserve">  </w:t>
      </w:r>
      <w:r>
        <w:rPr>
          <w:rFonts w:hint="eastAsia" w:ascii="仿宋_GB2312"/>
          <w:b w:val="0"/>
          <w:bCs w:val="0"/>
          <w:color w:val="auto"/>
          <w:kern w:val="21"/>
          <w:sz w:val="32"/>
          <w:szCs w:val="32"/>
          <w:u w:val="none"/>
          <w:lang w:val="en-US" w:eastAsia="zh-CN"/>
        </w:rPr>
        <w:t>区国资办</w:t>
      </w:r>
      <w:r>
        <w:rPr>
          <w:rFonts w:hint="eastAsia" w:ascii="仿宋_GB2312" w:eastAsia="仿宋_GB2312"/>
          <w:b w:val="0"/>
          <w:bCs w:val="0"/>
          <w:color w:val="auto"/>
          <w:kern w:val="21"/>
          <w:sz w:val="32"/>
          <w:szCs w:val="32"/>
          <w:u w:val="none"/>
        </w:rPr>
        <w:t>将结合年度财务决算专项审计等</w:t>
      </w:r>
      <w:r>
        <w:rPr>
          <w:rFonts w:hint="eastAsia" w:ascii="仿宋_GB2312"/>
          <w:b w:val="0"/>
          <w:bCs w:val="0"/>
          <w:color w:val="auto"/>
          <w:kern w:val="21"/>
          <w:sz w:val="32"/>
          <w:szCs w:val="32"/>
          <w:u w:val="none"/>
          <w:lang w:eastAsia="zh-CN"/>
        </w:rPr>
        <w:t>工作开展，</w:t>
      </w:r>
      <w:r>
        <w:rPr>
          <w:rFonts w:hint="eastAsia" w:ascii="仿宋_GB2312" w:eastAsia="仿宋_GB2312"/>
          <w:b w:val="0"/>
          <w:bCs w:val="0"/>
          <w:color w:val="auto"/>
          <w:kern w:val="21"/>
          <w:sz w:val="32"/>
          <w:szCs w:val="32"/>
          <w:u w:val="none"/>
        </w:rPr>
        <w:t>对企业资金信用业务开展的规范性等进行年度审计。</w:t>
      </w:r>
    </w:p>
    <w:p>
      <w:pPr>
        <w:keepNext w:val="0"/>
        <w:keepLines w:val="0"/>
        <w:pageBreakBefore w:val="0"/>
        <w:widowControl w:val="0"/>
        <w:kinsoku/>
        <w:wordWrap/>
        <w:overflowPunct w:val="0"/>
        <w:topLinePunct w:val="0"/>
        <w:autoSpaceDE/>
        <w:autoSpaceDN/>
        <w:bidi w:val="0"/>
        <w:adjustRightInd/>
        <w:snapToGrid/>
        <w:spacing w:before="291" w:beforeLines="50" w:after="291" w:afterLines="50" w:line="520" w:lineRule="exact"/>
        <w:ind w:firstLine="0" w:firstLineChars="0"/>
        <w:jc w:val="center"/>
        <w:textAlignment w:val="auto"/>
        <w:rPr>
          <w:rFonts w:hint="eastAsia" w:ascii="黑体" w:hAnsi="黑体" w:eastAsia="黑体"/>
          <w:b w:val="0"/>
          <w:bCs w:val="0"/>
          <w:color w:val="auto"/>
          <w:kern w:val="21"/>
          <w:sz w:val="32"/>
          <w:szCs w:val="32"/>
          <w:u w:val="none"/>
        </w:rPr>
      </w:pPr>
      <w:r>
        <w:rPr>
          <w:rFonts w:hint="eastAsia" w:ascii="黑体" w:hAnsi="黑体" w:eastAsia="黑体"/>
          <w:b w:val="0"/>
          <w:bCs w:val="0"/>
          <w:color w:val="auto"/>
          <w:kern w:val="21"/>
          <w:sz w:val="32"/>
          <w:szCs w:val="32"/>
          <w:u w:val="none"/>
        </w:rPr>
        <w:t>第</w:t>
      </w:r>
      <w:r>
        <w:rPr>
          <w:rFonts w:hint="eastAsia" w:ascii="黑体" w:hAnsi="黑体" w:eastAsia="黑体"/>
          <w:b w:val="0"/>
          <w:bCs w:val="0"/>
          <w:color w:val="auto"/>
          <w:kern w:val="21"/>
          <w:sz w:val="32"/>
          <w:szCs w:val="32"/>
          <w:u w:val="none"/>
          <w:lang w:val="en-US" w:eastAsia="zh-CN"/>
        </w:rPr>
        <w:t>九</w:t>
      </w:r>
      <w:r>
        <w:rPr>
          <w:rFonts w:hint="eastAsia" w:ascii="黑体" w:hAnsi="黑体" w:eastAsia="黑体"/>
          <w:b w:val="0"/>
          <w:bCs w:val="0"/>
          <w:color w:val="auto"/>
          <w:kern w:val="21"/>
          <w:sz w:val="32"/>
          <w:szCs w:val="32"/>
          <w:u w:val="none"/>
        </w:rPr>
        <w:t>章</w:t>
      </w:r>
      <w:r>
        <w:rPr>
          <w:rFonts w:ascii="黑体" w:hAnsi="黑体" w:eastAsia="黑体"/>
          <w:b w:val="0"/>
          <w:bCs w:val="0"/>
          <w:color w:val="auto"/>
          <w:kern w:val="21"/>
          <w:sz w:val="32"/>
          <w:szCs w:val="32"/>
          <w:u w:val="none"/>
        </w:rPr>
        <w:t xml:space="preserve">  </w:t>
      </w:r>
      <w:r>
        <w:rPr>
          <w:rFonts w:hint="eastAsia" w:ascii="黑体" w:hAnsi="黑体" w:eastAsia="黑体"/>
          <w:b w:val="0"/>
          <w:bCs w:val="0"/>
          <w:color w:val="auto"/>
          <w:kern w:val="21"/>
          <w:sz w:val="32"/>
          <w:szCs w:val="32"/>
          <w:u w:val="none"/>
        </w:rPr>
        <w:t>附</w:t>
      </w:r>
      <w:r>
        <w:rPr>
          <w:rFonts w:hint="eastAsia" w:ascii="黑体" w:hAnsi="黑体" w:eastAsia="黑体"/>
          <w:b w:val="0"/>
          <w:bCs w:val="0"/>
          <w:color w:val="auto"/>
          <w:kern w:val="21"/>
          <w:sz w:val="32"/>
          <w:szCs w:val="32"/>
          <w:u w:val="none"/>
          <w:lang w:val="en-US" w:eastAsia="zh-CN"/>
        </w:rPr>
        <w:t xml:space="preserve">    </w:t>
      </w:r>
      <w:r>
        <w:rPr>
          <w:rFonts w:hint="eastAsia" w:ascii="黑体" w:hAnsi="黑体" w:eastAsia="黑体"/>
          <w:b w:val="0"/>
          <w:bCs w:val="0"/>
          <w:color w:val="auto"/>
          <w:kern w:val="21"/>
          <w:sz w:val="32"/>
          <w:szCs w:val="32"/>
          <w:u w:val="none"/>
        </w:rPr>
        <w:t>则</w:t>
      </w:r>
    </w:p>
    <w:p>
      <w:pPr>
        <w:keepNext w:val="0"/>
        <w:keepLines w:val="0"/>
        <w:pageBreakBefore w:val="0"/>
        <w:widowControl w:val="0"/>
        <w:kinsoku/>
        <w:wordWrap/>
        <w:overflowPunct w:val="0"/>
        <w:topLinePunct w:val="0"/>
        <w:autoSpaceDE/>
        <w:autoSpaceDN/>
        <w:bidi w:val="0"/>
        <w:adjustRightInd/>
        <w:snapToGrid/>
        <w:spacing w:beforeLines="0" w:afterLines="0" w:line="520" w:lineRule="exact"/>
        <w:ind w:firstLine="640" w:firstLineChars="200"/>
        <w:textAlignment w:val="auto"/>
        <w:rPr>
          <w:rFonts w:hint="eastAsia" w:ascii="仿宋_GB2312" w:eastAsia="仿宋_GB2312"/>
          <w:b w:val="0"/>
          <w:bCs w:val="0"/>
          <w:color w:val="auto"/>
          <w:kern w:val="21"/>
          <w:sz w:val="32"/>
          <w:szCs w:val="32"/>
          <w:u w:val="none"/>
        </w:rPr>
      </w:pPr>
      <w:r>
        <w:rPr>
          <w:rFonts w:hint="eastAsia" w:ascii="黑体" w:hAnsi="黑体" w:eastAsia="黑体" w:cs="黑体"/>
          <w:b w:val="0"/>
          <w:bCs w:val="0"/>
          <w:color w:val="auto"/>
          <w:kern w:val="21"/>
          <w:sz w:val="32"/>
          <w:szCs w:val="32"/>
          <w:u w:val="none"/>
        </w:rPr>
        <w:t>第</w:t>
      </w:r>
      <w:r>
        <w:rPr>
          <w:rFonts w:hint="eastAsia" w:ascii="黑体" w:hAnsi="黑体" w:eastAsia="黑体" w:cs="黑体"/>
          <w:b w:val="0"/>
          <w:bCs w:val="0"/>
          <w:color w:val="auto"/>
          <w:kern w:val="21"/>
          <w:sz w:val="32"/>
          <w:szCs w:val="32"/>
          <w:u w:val="none"/>
          <w:lang w:val="en-US" w:eastAsia="zh-CN"/>
        </w:rPr>
        <w:t>五十六</w:t>
      </w:r>
      <w:r>
        <w:rPr>
          <w:rFonts w:hint="eastAsia" w:ascii="黑体" w:hAnsi="黑体" w:eastAsia="黑体" w:cs="黑体"/>
          <w:b w:val="0"/>
          <w:bCs w:val="0"/>
          <w:color w:val="auto"/>
          <w:kern w:val="21"/>
          <w:sz w:val="32"/>
          <w:szCs w:val="32"/>
          <w:u w:val="none"/>
        </w:rPr>
        <w:t>条</w:t>
      </w:r>
      <w:r>
        <w:rPr>
          <w:rFonts w:hint="eastAsia" w:ascii="仿宋_GB2312"/>
          <w:b w:val="0"/>
          <w:bCs w:val="0"/>
          <w:color w:val="auto"/>
          <w:kern w:val="21"/>
          <w:sz w:val="32"/>
          <w:szCs w:val="32"/>
          <w:u w:val="none"/>
          <w:lang w:eastAsia="zh-CN"/>
        </w:rPr>
        <w:t xml:space="preserve"> </w:t>
      </w:r>
      <w:r>
        <w:rPr>
          <w:rFonts w:hint="eastAsia" w:ascii="仿宋_GB2312"/>
          <w:b w:val="0"/>
          <w:bCs w:val="0"/>
          <w:color w:val="auto"/>
          <w:kern w:val="21"/>
          <w:sz w:val="32"/>
          <w:szCs w:val="32"/>
          <w:u w:val="none"/>
          <w:lang w:val="en-US" w:eastAsia="zh-CN"/>
        </w:rPr>
        <w:t xml:space="preserve"> </w:t>
      </w:r>
      <w:r>
        <w:rPr>
          <w:rFonts w:hint="eastAsia" w:ascii="仿宋_GB2312" w:eastAsia="仿宋_GB2312"/>
          <w:b w:val="0"/>
          <w:bCs w:val="0"/>
          <w:color w:val="auto"/>
          <w:kern w:val="21"/>
          <w:sz w:val="32"/>
          <w:szCs w:val="32"/>
          <w:u w:val="none"/>
        </w:rPr>
        <w:t>企业应按本</w:t>
      </w:r>
      <w:r>
        <w:rPr>
          <w:rFonts w:hint="eastAsia" w:ascii="仿宋_GB2312"/>
          <w:b w:val="0"/>
          <w:bCs w:val="0"/>
          <w:color w:val="auto"/>
          <w:kern w:val="21"/>
          <w:sz w:val="32"/>
          <w:szCs w:val="32"/>
          <w:u w:val="none"/>
          <w:lang w:val="en-US" w:eastAsia="zh-CN"/>
        </w:rPr>
        <w:t>细则规定，</w:t>
      </w:r>
      <w:r>
        <w:rPr>
          <w:rFonts w:hint="eastAsia" w:ascii="仿宋_GB2312" w:hAnsi="Verdana" w:eastAsia="仿宋_GB2312"/>
          <w:b w:val="0"/>
          <w:bCs w:val="0"/>
          <w:color w:val="auto"/>
          <w:kern w:val="21"/>
          <w:sz w:val="32"/>
          <w:szCs w:val="32"/>
          <w:u w:val="none"/>
        </w:rPr>
        <w:t>结合实际，细化资金信用管理相关内容，制定</w:t>
      </w:r>
      <w:r>
        <w:rPr>
          <w:rFonts w:hint="eastAsia" w:ascii="仿宋_GB2312" w:hAnsi="Verdana" w:eastAsia="仿宋_GB2312"/>
          <w:b w:val="0"/>
          <w:bCs w:val="0"/>
          <w:color w:val="auto"/>
          <w:kern w:val="21"/>
          <w:sz w:val="32"/>
          <w:szCs w:val="32"/>
          <w:u w:val="none"/>
          <w:lang w:eastAsia="zh-CN"/>
        </w:rPr>
        <w:t>完善资金信用管理</w:t>
      </w:r>
      <w:r>
        <w:rPr>
          <w:rFonts w:hint="eastAsia" w:ascii="仿宋_GB2312" w:hAnsi="Verdana" w:eastAsia="仿宋_GB2312"/>
          <w:b w:val="0"/>
          <w:bCs w:val="0"/>
          <w:color w:val="auto"/>
          <w:kern w:val="21"/>
          <w:sz w:val="32"/>
          <w:szCs w:val="32"/>
          <w:u w:val="none"/>
        </w:rPr>
        <w:t>制度体系</w:t>
      </w:r>
      <w:r>
        <w:rPr>
          <w:rFonts w:hint="eastAsia" w:ascii="仿宋_GB2312" w:hAnsi="Verdana"/>
          <w:b w:val="0"/>
          <w:bCs w:val="0"/>
          <w:color w:val="auto"/>
          <w:kern w:val="21"/>
          <w:sz w:val="32"/>
          <w:szCs w:val="32"/>
          <w:u w:val="none"/>
          <w:lang w:eastAsia="zh-CN"/>
        </w:rPr>
        <w:t>。</w:t>
      </w:r>
      <w:r>
        <w:rPr>
          <w:rFonts w:hint="eastAsia" w:ascii="仿宋_GB2312" w:hAnsi="Verdana"/>
          <w:b w:val="0"/>
          <w:bCs w:val="0"/>
          <w:color w:val="auto"/>
          <w:kern w:val="21"/>
          <w:sz w:val="32"/>
          <w:szCs w:val="32"/>
          <w:u w:val="none"/>
          <w:lang w:val="en-US" w:eastAsia="zh-CN"/>
        </w:rPr>
        <w:t>企业</w:t>
      </w:r>
      <w:r>
        <w:rPr>
          <w:rFonts w:hint="eastAsia" w:ascii="仿宋_GB2312" w:eastAsia="仿宋_GB2312"/>
          <w:b w:val="0"/>
          <w:bCs w:val="0"/>
          <w:color w:val="auto"/>
          <w:kern w:val="21"/>
          <w:sz w:val="32"/>
          <w:szCs w:val="32"/>
          <w:u w:val="none"/>
        </w:rPr>
        <w:t>因违反本</w:t>
      </w:r>
      <w:r>
        <w:rPr>
          <w:rFonts w:hint="eastAsia" w:ascii="仿宋_GB2312"/>
          <w:b w:val="0"/>
          <w:bCs w:val="0"/>
          <w:color w:val="auto"/>
          <w:kern w:val="21"/>
          <w:sz w:val="32"/>
          <w:szCs w:val="32"/>
          <w:u w:val="none"/>
          <w:lang w:val="en-US" w:eastAsia="zh-CN"/>
        </w:rPr>
        <w:t>规定</w:t>
      </w:r>
      <w:r>
        <w:rPr>
          <w:rFonts w:hint="eastAsia" w:ascii="仿宋_GB2312" w:eastAsia="仿宋_GB2312"/>
          <w:b w:val="0"/>
          <w:bCs w:val="0"/>
          <w:color w:val="auto"/>
          <w:kern w:val="21"/>
          <w:sz w:val="32"/>
          <w:szCs w:val="32"/>
          <w:u w:val="none"/>
        </w:rPr>
        <w:t>造成国有资产损失的，</w:t>
      </w:r>
      <w:r>
        <w:rPr>
          <w:rFonts w:hint="eastAsia" w:ascii="仿宋_GB2312"/>
          <w:b w:val="0"/>
          <w:bCs w:val="0"/>
          <w:color w:val="auto"/>
          <w:kern w:val="21"/>
          <w:sz w:val="32"/>
          <w:szCs w:val="32"/>
          <w:u w:val="none"/>
          <w:lang w:val="en-US" w:eastAsia="zh-CN"/>
        </w:rPr>
        <w:t>严格</w:t>
      </w:r>
      <w:r>
        <w:rPr>
          <w:rFonts w:hint="eastAsia" w:ascii="仿宋_GB2312" w:eastAsia="仿宋_GB2312"/>
          <w:b w:val="0"/>
          <w:bCs w:val="0"/>
          <w:color w:val="auto"/>
          <w:kern w:val="21"/>
          <w:sz w:val="32"/>
          <w:szCs w:val="32"/>
          <w:u w:val="none"/>
        </w:rPr>
        <w:t>依法追究责任。</w:t>
      </w:r>
    </w:p>
    <w:p>
      <w:pPr>
        <w:keepNext w:val="0"/>
        <w:keepLines w:val="0"/>
        <w:pageBreakBefore w:val="0"/>
        <w:widowControl w:val="0"/>
        <w:kinsoku/>
        <w:wordWrap/>
        <w:overflowPunct w:val="0"/>
        <w:topLinePunct w:val="0"/>
        <w:autoSpaceDE/>
        <w:autoSpaceDN/>
        <w:bidi w:val="0"/>
        <w:adjustRightInd/>
        <w:snapToGrid/>
        <w:spacing w:beforeLines="0" w:afterLines="0" w:line="520" w:lineRule="exact"/>
        <w:ind w:firstLine="640" w:firstLineChars="200"/>
        <w:textAlignment w:val="auto"/>
        <w:rPr>
          <w:rFonts w:eastAsia="仿宋_GB2312"/>
          <w:b w:val="0"/>
          <w:bCs w:val="0"/>
          <w:color w:val="auto"/>
          <w:kern w:val="21"/>
          <w:sz w:val="32"/>
          <w:szCs w:val="32"/>
          <w:u w:val="none"/>
        </w:rPr>
      </w:pPr>
      <w:r>
        <w:rPr>
          <w:rFonts w:hint="eastAsia" w:ascii="黑体" w:hAnsi="黑体" w:eastAsia="黑体" w:cs="黑体"/>
          <w:b w:val="0"/>
          <w:bCs w:val="0"/>
          <w:color w:val="auto"/>
          <w:kern w:val="21"/>
          <w:sz w:val="32"/>
          <w:szCs w:val="32"/>
          <w:u w:val="none"/>
        </w:rPr>
        <w:t>第</w:t>
      </w:r>
      <w:r>
        <w:rPr>
          <w:rFonts w:hint="eastAsia" w:ascii="黑体" w:hAnsi="黑体" w:eastAsia="黑体" w:cs="黑体"/>
          <w:b w:val="0"/>
          <w:bCs w:val="0"/>
          <w:color w:val="auto"/>
          <w:kern w:val="21"/>
          <w:sz w:val="32"/>
          <w:szCs w:val="32"/>
          <w:u w:val="none"/>
          <w:lang w:val="en-US" w:eastAsia="zh-CN"/>
        </w:rPr>
        <w:t>五</w:t>
      </w:r>
      <w:r>
        <w:rPr>
          <w:rFonts w:hint="eastAsia" w:ascii="黑体" w:hAnsi="黑体" w:eastAsia="黑体" w:cs="黑体"/>
          <w:b w:val="0"/>
          <w:bCs w:val="0"/>
          <w:color w:val="auto"/>
          <w:kern w:val="21"/>
          <w:sz w:val="32"/>
          <w:szCs w:val="32"/>
          <w:u w:val="none"/>
        </w:rPr>
        <w:t>十</w:t>
      </w:r>
      <w:r>
        <w:rPr>
          <w:rFonts w:hint="eastAsia" w:ascii="黑体" w:hAnsi="黑体" w:eastAsia="黑体" w:cs="黑体"/>
          <w:b w:val="0"/>
          <w:bCs w:val="0"/>
          <w:color w:val="auto"/>
          <w:kern w:val="21"/>
          <w:sz w:val="32"/>
          <w:szCs w:val="32"/>
          <w:u w:val="none"/>
          <w:lang w:val="en-US" w:eastAsia="zh-CN"/>
        </w:rPr>
        <w:t>七</w:t>
      </w:r>
      <w:r>
        <w:rPr>
          <w:rFonts w:hint="eastAsia" w:ascii="黑体" w:hAnsi="黑体" w:eastAsia="黑体" w:cs="黑体"/>
          <w:b w:val="0"/>
          <w:bCs w:val="0"/>
          <w:color w:val="auto"/>
          <w:kern w:val="21"/>
          <w:sz w:val="32"/>
          <w:szCs w:val="32"/>
          <w:u w:val="none"/>
        </w:rPr>
        <w:t xml:space="preserve">条 </w:t>
      </w:r>
      <w:r>
        <w:rPr>
          <w:rFonts w:ascii="仿宋_GB2312" w:hAnsi="Verdana" w:eastAsia="仿宋_GB2312"/>
          <w:b w:val="0"/>
          <w:bCs w:val="0"/>
          <w:color w:val="auto"/>
          <w:kern w:val="21"/>
          <w:sz w:val="32"/>
          <w:szCs w:val="32"/>
          <w:u w:val="none"/>
        </w:rPr>
        <w:t xml:space="preserve"> </w:t>
      </w:r>
      <w:r>
        <w:rPr>
          <w:rFonts w:eastAsia="仿宋_GB2312"/>
          <w:b w:val="0"/>
          <w:bCs w:val="0"/>
          <w:color w:val="auto"/>
          <w:kern w:val="21"/>
          <w:sz w:val="32"/>
          <w:szCs w:val="32"/>
          <w:u w:val="none"/>
        </w:rPr>
        <w:t>本</w:t>
      </w:r>
      <w:r>
        <w:rPr>
          <w:rFonts w:hint="eastAsia" w:eastAsia="仿宋_GB2312"/>
          <w:b w:val="0"/>
          <w:bCs w:val="0"/>
          <w:color w:val="auto"/>
          <w:kern w:val="21"/>
          <w:sz w:val="32"/>
          <w:szCs w:val="32"/>
          <w:u w:val="none"/>
          <w:lang w:val="en-US" w:eastAsia="zh-CN"/>
        </w:rPr>
        <w:t>细则</w:t>
      </w:r>
      <w:r>
        <w:rPr>
          <w:rFonts w:eastAsia="仿宋_GB2312"/>
          <w:b w:val="0"/>
          <w:bCs w:val="0"/>
          <w:color w:val="auto"/>
          <w:kern w:val="21"/>
          <w:sz w:val="32"/>
          <w:szCs w:val="32"/>
          <w:u w:val="none"/>
        </w:rPr>
        <w:t>由</w:t>
      </w:r>
      <w:r>
        <w:rPr>
          <w:rFonts w:hint="eastAsia"/>
          <w:b w:val="0"/>
          <w:bCs w:val="0"/>
          <w:color w:val="auto"/>
          <w:kern w:val="21"/>
          <w:sz w:val="32"/>
          <w:szCs w:val="32"/>
          <w:u w:val="none"/>
          <w:lang w:val="en-US" w:eastAsia="zh-CN"/>
        </w:rPr>
        <w:t>区国资办</w:t>
      </w:r>
      <w:r>
        <w:rPr>
          <w:rFonts w:eastAsia="仿宋_GB2312"/>
          <w:b w:val="0"/>
          <w:bCs w:val="0"/>
          <w:color w:val="auto"/>
          <w:kern w:val="21"/>
          <w:sz w:val="32"/>
          <w:szCs w:val="32"/>
          <w:u w:val="none"/>
        </w:rPr>
        <w:t>负责解释。</w:t>
      </w:r>
    </w:p>
    <w:p>
      <w:pPr>
        <w:keepNext w:val="0"/>
        <w:keepLines w:val="0"/>
        <w:pageBreakBefore w:val="0"/>
        <w:widowControl w:val="0"/>
        <w:kinsoku/>
        <w:wordWrap/>
        <w:overflowPunct w:val="0"/>
        <w:topLinePunct w:val="0"/>
        <w:autoSpaceDE/>
        <w:autoSpaceDN/>
        <w:bidi w:val="0"/>
        <w:adjustRightInd/>
        <w:snapToGrid/>
        <w:spacing w:beforeLines="0" w:afterLines="0" w:line="520" w:lineRule="exact"/>
        <w:ind w:firstLine="640" w:firstLineChars="200"/>
        <w:textAlignment w:val="auto"/>
        <w:rPr>
          <w:rFonts w:eastAsia="仿宋_GB2312"/>
          <w:b w:val="0"/>
          <w:bCs w:val="0"/>
          <w:color w:val="auto"/>
          <w:kern w:val="21"/>
          <w:sz w:val="32"/>
          <w:szCs w:val="32"/>
          <w:u w:val="none"/>
          <w:shd w:val="clear" w:color="auto" w:fill="FFFFFF"/>
        </w:rPr>
      </w:pPr>
      <w:r>
        <w:rPr>
          <w:rFonts w:hint="eastAsia" w:ascii="黑体" w:hAnsi="黑体" w:eastAsia="黑体" w:cs="黑体"/>
          <w:b w:val="0"/>
          <w:bCs w:val="0"/>
          <w:color w:val="auto"/>
          <w:kern w:val="21"/>
          <w:sz w:val="32"/>
          <w:szCs w:val="32"/>
          <w:u w:val="none"/>
        </w:rPr>
        <w:t>第</w:t>
      </w:r>
      <w:r>
        <w:rPr>
          <w:rFonts w:hint="eastAsia" w:ascii="黑体" w:hAnsi="黑体" w:eastAsia="黑体" w:cs="黑体"/>
          <w:b w:val="0"/>
          <w:bCs w:val="0"/>
          <w:color w:val="auto"/>
          <w:kern w:val="21"/>
          <w:sz w:val="32"/>
          <w:szCs w:val="32"/>
          <w:u w:val="none"/>
          <w:lang w:val="en-US" w:eastAsia="zh-CN"/>
        </w:rPr>
        <w:t>五</w:t>
      </w:r>
      <w:r>
        <w:rPr>
          <w:rFonts w:hint="eastAsia" w:ascii="黑体" w:hAnsi="黑体" w:eastAsia="黑体" w:cs="黑体"/>
          <w:b w:val="0"/>
          <w:bCs w:val="0"/>
          <w:color w:val="auto"/>
          <w:kern w:val="21"/>
          <w:sz w:val="32"/>
          <w:szCs w:val="32"/>
          <w:u w:val="none"/>
        </w:rPr>
        <w:t>十</w:t>
      </w:r>
      <w:r>
        <w:rPr>
          <w:rFonts w:hint="eastAsia" w:ascii="黑体" w:hAnsi="黑体" w:eastAsia="黑体" w:cs="黑体"/>
          <w:b w:val="0"/>
          <w:bCs w:val="0"/>
          <w:color w:val="auto"/>
          <w:kern w:val="21"/>
          <w:sz w:val="32"/>
          <w:szCs w:val="32"/>
          <w:u w:val="none"/>
          <w:lang w:val="en-US" w:eastAsia="zh-CN"/>
        </w:rPr>
        <w:t>八</w:t>
      </w:r>
      <w:r>
        <w:rPr>
          <w:rFonts w:hint="eastAsia" w:ascii="黑体" w:hAnsi="黑体" w:eastAsia="黑体" w:cs="黑体"/>
          <w:b w:val="0"/>
          <w:bCs w:val="0"/>
          <w:color w:val="auto"/>
          <w:kern w:val="21"/>
          <w:sz w:val="32"/>
          <w:szCs w:val="32"/>
          <w:u w:val="none"/>
        </w:rPr>
        <w:t xml:space="preserve">条 </w:t>
      </w:r>
      <w:r>
        <w:rPr>
          <w:rFonts w:eastAsia="仿宋_GB2312"/>
          <w:b w:val="0"/>
          <w:bCs w:val="0"/>
          <w:color w:val="auto"/>
          <w:kern w:val="21"/>
          <w:sz w:val="32"/>
          <w:szCs w:val="32"/>
          <w:u w:val="none"/>
        </w:rPr>
        <w:t xml:space="preserve"> 本</w:t>
      </w:r>
      <w:r>
        <w:rPr>
          <w:rFonts w:hint="eastAsia"/>
          <w:b w:val="0"/>
          <w:bCs w:val="0"/>
          <w:color w:val="auto"/>
          <w:kern w:val="21"/>
          <w:sz w:val="32"/>
          <w:szCs w:val="32"/>
          <w:u w:val="none"/>
          <w:lang w:val="en-US" w:eastAsia="zh-CN"/>
        </w:rPr>
        <w:t>细则</w:t>
      </w:r>
      <w:r>
        <w:rPr>
          <w:rFonts w:eastAsia="仿宋_GB2312"/>
          <w:b w:val="0"/>
          <w:bCs w:val="0"/>
          <w:color w:val="auto"/>
          <w:kern w:val="21"/>
          <w:sz w:val="32"/>
          <w:szCs w:val="32"/>
          <w:u w:val="none"/>
        </w:rPr>
        <w:t>自</w:t>
      </w:r>
      <w:r>
        <w:rPr>
          <w:rFonts w:hint="eastAsia"/>
          <w:b w:val="0"/>
          <w:bCs w:val="0"/>
          <w:color w:val="auto"/>
          <w:kern w:val="21"/>
          <w:sz w:val="32"/>
          <w:szCs w:val="32"/>
          <w:u w:val="none"/>
          <w:lang w:val="en-US" w:eastAsia="zh-CN"/>
        </w:rPr>
        <w:t>发文之日</w:t>
      </w:r>
      <w:r>
        <w:rPr>
          <w:rFonts w:eastAsia="仿宋_GB2312"/>
          <w:b w:val="0"/>
          <w:bCs w:val="0"/>
          <w:color w:val="auto"/>
          <w:kern w:val="21"/>
          <w:sz w:val="32"/>
          <w:szCs w:val="32"/>
          <w:u w:val="none"/>
        </w:rPr>
        <w:t>起</w:t>
      </w:r>
      <w:r>
        <w:rPr>
          <w:rFonts w:hint="eastAsia"/>
          <w:b w:val="0"/>
          <w:bCs w:val="0"/>
          <w:color w:val="auto"/>
          <w:kern w:val="21"/>
          <w:sz w:val="32"/>
          <w:szCs w:val="32"/>
          <w:u w:val="none"/>
          <w:lang w:eastAsia="zh-CN"/>
        </w:rPr>
        <w:t>施行</w:t>
      </w:r>
      <w:r>
        <w:rPr>
          <w:rFonts w:eastAsia="仿宋_GB2312"/>
          <w:b w:val="0"/>
          <w:bCs w:val="0"/>
          <w:color w:val="auto"/>
          <w:kern w:val="21"/>
          <w:sz w:val="32"/>
          <w:szCs w:val="32"/>
          <w:u w:val="none"/>
        </w:rPr>
        <w:t>。</w:t>
      </w:r>
    </w:p>
    <w:p>
      <w:pPr>
        <w:overflowPunct w:val="0"/>
        <w:spacing w:beforeLines="0" w:afterLines="0" w:line="600" w:lineRule="exact"/>
        <w:ind w:firstLine="640" w:firstLineChars="200"/>
        <w:rPr>
          <w:rFonts w:eastAsia="仿宋_GB2312"/>
          <w:b w:val="0"/>
          <w:bCs w:val="0"/>
          <w:color w:val="auto"/>
          <w:kern w:val="21"/>
          <w:sz w:val="32"/>
          <w:szCs w:val="32"/>
        </w:rPr>
      </w:pPr>
    </w:p>
    <w:p>
      <w:pPr>
        <w:keepNext w:val="0"/>
        <w:keepLines w:val="0"/>
        <w:pageBreakBefore w:val="0"/>
        <w:widowControl w:val="0"/>
        <w:kinsoku/>
        <w:wordWrap/>
        <w:overflowPunct w:val="0"/>
        <w:topLinePunct w:val="0"/>
        <w:autoSpaceDE/>
        <w:autoSpaceDN/>
        <w:bidi w:val="0"/>
        <w:adjustRightInd/>
        <w:snapToGrid/>
        <w:spacing w:beforeLines="0" w:afterLines="0" w:line="520" w:lineRule="exact"/>
        <w:ind w:left="2240" w:leftChars="300" w:hanging="1280" w:hangingChars="400"/>
        <w:textAlignment w:val="auto"/>
        <w:rPr>
          <w:rFonts w:hint="eastAsia" w:ascii="仿宋_GB2312" w:hAnsi="仿宋_GB2312" w:eastAsia="仿宋_GB2312" w:cs="仿宋_GB2312"/>
          <w:color w:val="auto"/>
          <w:sz w:val="32"/>
          <w:szCs w:val="32"/>
          <w:lang w:val="en-US" w:eastAsia="zh-CN"/>
        </w:rPr>
      </w:pPr>
      <w:r>
        <w:rPr>
          <w:rFonts w:eastAsia="仿宋_GB2312"/>
          <w:b w:val="0"/>
          <w:bCs w:val="0"/>
          <w:color w:val="auto"/>
          <w:kern w:val="21"/>
          <w:sz w:val="32"/>
          <w:szCs w:val="32"/>
        </w:rPr>
        <w:t>附件</w:t>
      </w:r>
      <w:r>
        <w:rPr>
          <w:rFonts w:hint="eastAsia"/>
          <w:b w:val="0"/>
          <w:bCs w:val="0"/>
          <w:color w:val="auto"/>
          <w:kern w:val="21"/>
          <w:sz w:val="32"/>
          <w:szCs w:val="32"/>
          <w:lang w:eastAsia="zh-CN"/>
        </w:rPr>
        <w:t>：</w:t>
      </w:r>
      <w:r>
        <w:rPr>
          <w:rFonts w:hint="eastAsia" w:ascii="仿宋_GB2312" w:hAnsi="仿宋_GB2312" w:eastAsia="仿宋_GB2312" w:cs="仿宋_GB2312"/>
          <w:b w:val="0"/>
          <w:bCs w:val="0"/>
          <w:color w:val="auto"/>
          <w:kern w:val="21"/>
          <w:sz w:val="32"/>
          <w:szCs w:val="32"/>
          <w:lang w:val="en-US" w:eastAsia="zh-CN"/>
        </w:rPr>
        <w:t>1.</w:t>
      </w:r>
      <w:r>
        <w:rPr>
          <w:rFonts w:hint="eastAsia" w:ascii="仿宋_GB2312" w:hAnsi="仿宋_GB2312" w:eastAsia="仿宋_GB2312" w:cs="仿宋_GB2312"/>
          <w:color w:val="auto"/>
          <w:sz w:val="32"/>
          <w:szCs w:val="32"/>
          <w:u w:val="none"/>
          <w:lang w:val="en-US" w:eastAsia="zh-CN"/>
        </w:rPr>
        <w:t>《柯桥区国有企业战略合作（资金竞争性存放）银行评分标准评分建议标准》</w:t>
      </w:r>
    </w:p>
    <w:p>
      <w:pPr>
        <w:keepNext w:val="0"/>
        <w:keepLines w:val="0"/>
        <w:pageBreakBefore w:val="0"/>
        <w:widowControl w:val="0"/>
        <w:kinsoku/>
        <w:wordWrap/>
        <w:overflowPunct w:val="0"/>
        <w:topLinePunct w:val="0"/>
        <w:autoSpaceDE/>
        <w:autoSpaceDN/>
        <w:bidi w:val="0"/>
        <w:adjustRightInd/>
        <w:snapToGrid/>
        <w:spacing w:beforeLines="0" w:afterLines="0" w:line="520" w:lineRule="exact"/>
        <w:ind w:left="2240" w:leftChars="200" w:hanging="1600" w:hangingChars="5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b w:val="0"/>
          <w:bCs w:val="0"/>
          <w:color w:val="auto"/>
          <w:kern w:val="21"/>
          <w:sz w:val="32"/>
          <w:szCs w:val="32"/>
          <w:u w:val="none"/>
          <w:shd w:val="clear" w:color="auto" w:fill="FFFFFF"/>
          <w:lang w:val="en-US" w:eastAsia="zh-CN"/>
        </w:rPr>
        <w:t>《</w:t>
      </w:r>
      <w:r>
        <w:rPr>
          <w:rFonts w:hint="eastAsia" w:ascii="仿宋_GB2312" w:hAnsi="仿宋_GB2312" w:eastAsia="仿宋_GB2312" w:cs="仿宋_GB2312"/>
          <w:b w:val="0"/>
          <w:bCs w:val="0"/>
          <w:color w:val="auto"/>
          <w:kern w:val="21"/>
          <w:sz w:val="32"/>
          <w:szCs w:val="32"/>
          <w:u w:val="none"/>
          <w:shd w:val="clear" w:color="auto" w:fill="FFFFFF"/>
        </w:rPr>
        <w:t>柯桥区非上市国有企业债券（公司债、企业债）承销商评分建议标准</w:t>
      </w:r>
      <w:r>
        <w:rPr>
          <w:rFonts w:hint="eastAsia" w:ascii="仿宋_GB2312" w:hAnsi="仿宋_GB2312" w:eastAsia="仿宋_GB2312" w:cs="仿宋_GB2312"/>
          <w:b w:val="0"/>
          <w:bCs w:val="0"/>
          <w:color w:val="auto"/>
          <w:kern w:val="21"/>
          <w:sz w:val="32"/>
          <w:szCs w:val="32"/>
          <w:u w:val="none"/>
          <w:shd w:val="clear" w:color="auto" w:fill="FFFFFF"/>
          <w:lang w:val="en-US" w:eastAsia="zh-CN"/>
        </w:rPr>
        <w:t>》</w:t>
      </w:r>
    </w:p>
    <w:p>
      <w:pPr>
        <w:keepNext w:val="0"/>
        <w:keepLines w:val="0"/>
        <w:pageBreakBefore w:val="0"/>
        <w:widowControl w:val="0"/>
        <w:kinsoku/>
        <w:wordWrap/>
        <w:overflowPunct w:val="0"/>
        <w:topLinePunct w:val="0"/>
        <w:autoSpaceDE/>
        <w:autoSpaceDN/>
        <w:bidi w:val="0"/>
        <w:adjustRightInd/>
        <w:snapToGrid/>
        <w:spacing w:beforeLines="0" w:afterLines="0" w:line="52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b w:val="0"/>
          <w:bCs w:val="0"/>
          <w:color w:val="auto"/>
          <w:kern w:val="21"/>
          <w:sz w:val="32"/>
          <w:szCs w:val="32"/>
          <w:u w:val="none"/>
          <w:shd w:val="clear" w:color="auto" w:fill="FFFFFF"/>
          <w:lang w:val="en-US" w:eastAsia="zh-CN"/>
        </w:rPr>
        <w:t>《柯桥区国有企业资金信用管理负面清单》</w:t>
      </w:r>
    </w:p>
    <w:p>
      <w:pPr>
        <w:keepNext w:val="0"/>
        <w:keepLines w:val="0"/>
        <w:pageBreakBefore w:val="0"/>
        <w:widowControl w:val="0"/>
        <w:kinsoku/>
        <w:wordWrap/>
        <w:overflowPunct w:val="0"/>
        <w:topLinePunct w:val="0"/>
        <w:autoSpaceDE/>
        <w:autoSpaceDN/>
        <w:bidi w:val="0"/>
        <w:adjustRightInd/>
        <w:snapToGrid/>
        <w:spacing w:beforeLines="0" w:afterLines="0" w:line="52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val="en-US" w:eastAsia="zh-CN"/>
        </w:rPr>
        <w:t>4.《审批表》、《备案表》</w:t>
      </w:r>
    </w:p>
    <w:p>
      <w:pPr>
        <w:keepNext w:val="0"/>
        <w:keepLines w:val="0"/>
        <w:pageBreakBefore w:val="0"/>
        <w:widowControl w:val="0"/>
        <w:kinsoku/>
        <w:wordWrap/>
        <w:overflowPunct w:val="0"/>
        <w:topLinePunct w:val="0"/>
        <w:autoSpaceDE/>
        <w:autoSpaceDN/>
        <w:bidi w:val="0"/>
        <w:adjustRightInd/>
        <w:snapToGrid/>
        <w:spacing w:beforeLines="0" w:afterLines="0" w:line="520" w:lineRule="exact"/>
        <w:ind w:firstLine="1920" w:firstLineChars="6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5.《遴选</w:t>
      </w:r>
      <w:r>
        <w:rPr>
          <w:rFonts w:hint="eastAsia" w:ascii="仿宋_GB2312" w:hAnsi="仿宋_GB2312" w:cs="仿宋_GB2312"/>
          <w:color w:val="auto"/>
          <w:sz w:val="32"/>
          <w:szCs w:val="32"/>
          <w:lang w:val="en-US" w:eastAsia="zh-CN"/>
        </w:rPr>
        <w:t>结果</w:t>
      </w:r>
      <w:r>
        <w:rPr>
          <w:rFonts w:hint="eastAsia" w:ascii="仿宋_GB2312" w:hAnsi="仿宋_GB2312" w:eastAsia="仿宋_GB2312" w:cs="仿宋_GB2312"/>
          <w:color w:val="auto"/>
          <w:sz w:val="32"/>
          <w:szCs w:val="32"/>
          <w:lang w:val="en-US" w:eastAsia="zh-CN"/>
        </w:rPr>
        <w:t>备案表》</w:t>
      </w:r>
    </w:p>
    <w:p>
      <w:pPr>
        <w:rPr>
          <w:rFonts w:hint="eastAsia" w:ascii="仿宋_GB2312" w:hAnsi="仿宋_GB2312" w:eastAsia="仿宋_GB2312" w:cs="仿宋_GB2312"/>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Verdana">
    <w:panose1 w:val="020B0604030504040204"/>
    <w:charset w:val="00"/>
    <w:family w:val="swiss"/>
    <w:pitch w:val="default"/>
    <w:sig w:usb0="A1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I4ZDdlNWRiY2VjMGUxZjA5YTIwNjM0OGYzNjc3YzkifQ=="/>
  </w:docVars>
  <w:rsids>
    <w:rsidRoot w:val="3C1A1B1C"/>
    <w:rsid w:val="04945913"/>
    <w:rsid w:val="0524776B"/>
    <w:rsid w:val="060B5C2B"/>
    <w:rsid w:val="06CF275F"/>
    <w:rsid w:val="0E8B472F"/>
    <w:rsid w:val="139D2242"/>
    <w:rsid w:val="14765656"/>
    <w:rsid w:val="16990B39"/>
    <w:rsid w:val="19604CF2"/>
    <w:rsid w:val="21535EF5"/>
    <w:rsid w:val="21E253A6"/>
    <w:rsid w:val="255C4FC7"/>
    <w:rsid w:val="27A1429F"/>
    <w:rsid w:val="27BA7F0B"/>
    <w:rsid w:val="2CA0316D"/>
    <w:rsid w:val="2D7E0FCC"/>
    <w:rsid w:val="3C1A1B1C"/>
    <w:rsid w:val="4BE01CBF"/>
    <w:rsid w:val="4FA81D02"/>
    <w:rsid w:val="51312C3A"/>
    <w:rsid w:val="54060672"/>
    <w:rsid w:val="55253F16"/>
    <w:rsid w:val="557B66CE"/>
    <w:rsid w:val="59753DBE"/>
    <w:rsid w:val="5CBD1553"/>
    <w:rsid w:val="6082686D"/>
    <w:rsid w:val="66597C50"/>
    <w:rsid w:val="7028360F"/>
    <w:rsid w:val="72B84BC2"/>
    <w:rsid w:val="73A0218A"/>
    <w:rsid w:val="73EE04C2"/>
    <w:rsid w:val="79381C6E"/>
    <w:rsid w:val="79A25A9A"/>
    <w:rsid w:val="7E921E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1"/>
      <w:szCs w:val="31"/>
      <w:lang w:val="en-US" w:eastAsia="en-US"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7874</Words>
  <Characters>7882</Characters>
  <Lines>0</Lines>
  <Paragraphs>0</Paragraphs>
  <TotalTime>17</TotalTime>
  <ScaleCrop>false</ScaleCrop>
  <LinksUpToDate>false</LinksUpToDate>
  <CharactersWithSpaces>8046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2023-05-12T00:31:00Z</dcterms:created>
  <dc:creator>Administrator</dc:creator>
  <cp:lastModifiedBy>马国琴</cp:lastModifiedBy>
  <dcterms:modified xsi:type="dcterms:W3CDTF">2023-06-16T01:20:28Z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A79CAE43F95449C8B3950BD592408EEE_11</vt:lpwstr>
  </property>
</Properties>
</file>