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6279A">
      <w:pPr>
        <w:widowControl/>
        <w:spacing w:after="312" w:afterLines="10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其他建设工程分类目录清单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26"/>
        <w:gridCol w:w="928"/>
        <w:gridCol w:w="7229"/>
        <w:gridCol w:w="1107"/>
      </w:tblGrid>
      <w:tr w14:paraId="0297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70CB">
            <w:pPr>
              <w:widowControl/>
              <w:spacing w:line="320" w:lineRule="exact"/>
              <w:jc w:val="center"/>
              <w:outlineLvl w:val="2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类型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8ACC">
            <w:pPr>
              <w:widowControl/>
              <w:spacing w:line="320" w:lineRule="exact"/>
              <w:jc w:val="center"/>
              <w:outlineLvl w:val="2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功能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6E3B2">
            <w:pPr>
              <w:widowControl/>
              <w:spacing w:line="320" w:lineRule="exact"/>
              <w:jc w:val="center"/>
              <w:outlineLvl w:val="2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抽查比例</w:t>
            </w:r>
          </w:p>
        </w:tc>
      </w:tr>
      <w:tr w14:paraId="67F8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3608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b/>
                <w:bCs/>
                <w:kern w:val="0"/>
                <w:sz w:val="21"/>
                <w:szCs w:val="21"/>
                <w:lang w:bidi="ar"/>
              </w:rPr>
              <w:t>其他建设工程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6640">
            <w:pPr>
              <w:widowControl/>
              <w:spacing w:line="320" w:lineRule="exact"/>
              <w:jc w:val="center"/>
              <w:outlineLvl w:val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sz w:val="21"/>
                <w:szCs w:val="21"/>
              </w:rPr>
              <w:t>重点项目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Ⅰ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0459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人员密集场所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DFC5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1.场所建筑面积不大于20000㎡的体育场馆、会堂，公共展览馆、博物馆的展示厅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8F04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5</w:t>
            </w:r>
            <w:r>
              <w:rPr>
                <w:kern w:val="0"/>
                <w:sz w:val="21"/>
                <w:szCs w:val="21"/>
                <w:lang w:bidi="ar"/>
              </w:rPr>
              <w:t>0%</w:t>
            </w:r>
          </w:p>
        </w:tc>
      </w:tr>
      <w:tr w14:paraId="1219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3405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9CC0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DF70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8240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2.场所建筑面积不大于15000㎡的民用机场航站楼、客运车站候车室、客运码头候船厅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7D5B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14:paraId="32E7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FA9F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9A9B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AE60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86DB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3.场所建筑面积大于300㎡且不大于10000㎡的宾馆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含无手术治疗功能的月子中心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、饭店、商场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含无手术治疗功能的体检中心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、市场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B679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14:paraId="37AA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D13D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E2D0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BB70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34BE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4.场所建筑面积不大于2500㎡的影剧院，公共图书馆的阅览室，营业性室内健身、休闲场馆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含密室逃脱、剧本杀、私人影院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，医院门诊楼，大学的教学楼、图书馆、食堂，劳动密集型企业的生产加工车间，寺庙、教堂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B06F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</w:tr>
      <w:tr w14:paraId="2403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E2E0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A7D4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E3C2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C2C4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5.场所建筑面积不大于1000㎡的托儿所、幼儿园的儿童用房，儿童游乐厅等室内儿童活动场所，</w:t>
            </w:r>
            <w:r>
              <w:rPr>
                <w:rFonts w:hint="eastAsia"/>
                <w:sz w:val="21"/>
                <w:szCs w:val="21"/>
              </w:rPr>
              <w:t>养老院</w:t>
            </w:r>
            <w:r>
              <w:rPr>
                <w:sz w:val="21"/>
                <w:szCs w:val="21"/>
              </w:rPr>
              <w:t>、福利院，医院、疗养院的病房楼，中小学校的教学楼、图书馆、食堂，学校的集体宿舍，劳动密集型企业的员工集体宿舍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7326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14:paraId="1C97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75C0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BFDAF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F713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D05A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6.场所建筑面积不大于500㎡的歌舞厅、录像厅、放映厅、卡拉ＯＫ厅、夜总会、游艺厅、桑拿浴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（含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足浴店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网吧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含电竞酒店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、酒吧，具有娱乐功能的餐馆、茶馆、咖啡厅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E92F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14:paraId="035A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6F0C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677F">
            <w:pPr>
              <w:widowControl/>
              <w:spacing w:line="32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重点项目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Ⅱ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8CAC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建筑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AC4C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单体建筑面积不大于4万平方米且高度不超过五十米的公共建筑（不包括</w:t>
            </w:r>
            <w:r>
              <w:rPr>
                <w:sz w:val="21"/>
                <w:szCs w:val="21"/>
              </w:rPr>
              <w:t>1000㎡</w:t>
            </w:r>
            <w:r>
              <w:rPr>
                <w:rFonts w:hint="eastAsia"/>
                <w:sz w:val="21"/>
                <w:szCs w:val="21"/>
              </w:rPr>
              <w:t>以内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公共</w:t>
            </w:r>
            <w:r>
              <w:rPr>
                <w:sz w:val="21"/>
                <w:szCs w:val="21"/>
              </w:rPr>
              <w:t>建筑装修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上述人员密集场所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36DD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  <w:tr w14:paraId="6B82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1793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D934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E661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9394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2.全长5公里以上的城市综合管廊、非城市隧道</w:t>
            </w: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68C9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</w:tr>
      <w:tr w14:paraId="7F3B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0762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9A5A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8975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住宅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6A663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.二类高层住宅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679C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</w:tr>
      <w:tr w14:paraId="2291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7671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AC2D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2927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建筑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03F7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.除劳动密集型企业的生产加工车间外的丙、丁、戊类厂房和丙、丁、戊类仓库建筑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DD67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</w:tr>
      <w:tr w14:paraId="24B7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22A4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A0E4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</w:t>
            </w:r>
            <w:r>
              <w:rPr>
                <w:sz w:val="21"/>
                <w:szCs w:val="21"/>
              </w:rPr>
              <w:t>项目</w:t>
            </w:r>
          </w:p>
          <w:p w14:paraId="160EC4EF"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2F57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人员密集场所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4353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300㎡</w:t>
            </w:r>
            <w:r>
              <w:rPr>
                <w:rFonts w:hint="eastAsia"/>
                <w:sz w:val="21"/>
                <w:szCs w:val="21"/>
              </w:rPr>
              <w:t>以内</w:t>
            </w:r>
            <w:r>
              <w:rPr>
                <w:sz w:val="21"/>
                <w:szCs w:val="21"/>
              </w:rPr>
              <w:t>的商业服务网点装修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BDC5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0%</w:t>
            </w:r>
          </w:p>
        </w:tc>
      </w:tr>
      <w:tr w14:paraId="32DE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3813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93145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B182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0811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2.单、多层住宅</w:t>
            </w: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91D22">
            <w:pPr>
              <w:widowControl/>
              <w:spacing w:line="320" w:lineRule="exact"/>
              <w:jc w:val="center"/>
              <w:outlineLvl w:val="2"/>
              <w:rPr>
                <w:rFonts w:hint="eastAsia"/>
                <w:sz w:val="21"/>
                <w:szCs w:val="21"/>
              </w:rPr>
            </w:pPr>
          </w:p>
        </w:tc>
      </w:tr>
      <w:tr w14:paraId="04EE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00F4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DA175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一般项目</w:t>
            </w:r>
          </w:p>
          <w:p w14:paraId="01C80B84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Ⅱ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5309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　建筑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CC4C">
            <w:pPr>
              <w:widowControl/>
              <w:spacing w:line="32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.1000㎡</w:t>
            </w:r>
            <w:r>
              <w:rPr>
                <w:rFonts w:hint="eastAsia"/>
                <w:sz w:val="21"/>
                <w:szCs w:val="21"/>
              </w:rPr>
              <w:t>以内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公共</w:t>
            </w:r>
            <w:r>
              <w:rPr>
                <w:sz w:val="21"/>
                <w:szCs w:val="21"/>
              </w:rPr>
              <w:t>建筑装修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含网络直播基地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A981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5%</w:t>
            </w:r>
          </w:p>
        </w:tc>
      </w:tr>
      <w:tr w14:paraId="2927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2073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C183D1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7695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34BE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2.除枢纽、区域、地区变电站外的变配电工程</w:t>
            </w: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9E4C0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</w:tr>
      <w:tr w14:paraId="702F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98296"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85F62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2349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其他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FE5D">
            <w:pPr>
              <w:widowControl/>
              <w:spacing w:line="320" w:lineRule="exact"/>
              <w:outlineLvl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3.上述各类14项以外的项目</w:t>
            </w:r>
          </w:p>
        </w:tc>
        <w:tc>
          <w:tcPr>
            <w:tcW w:w="1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AE67">
            <w:pPr>
              <w:widowControl/>
              <w:spacing w:line="320" w:lineRule="exact"/>
              <w:jc w:val="center"/>
              <w:outlineLvl w:val="2"/>
              <w:rPr>
                <w:sz w:val="21"/>
                <w:szCs w:val="21"/>
              </w:rPr>
            </w:pPr>
          </w:p>
        </w:tc>
      </w:tr>
    </w:tbl>
    <w:p w14:paraId="27C8E75C">
      <w:pPr>
        <w:spacing w:line="420" w:lineRule="exact"/>
        <w:rPr>
          <w:rFonts w:hint="eastAsia"/>
        </w:rPr>
      </w:pPr>
    </w:p>
    <w:p w14:paraId="4CBA4A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090072-4524-4B38-84C4-A4D53C7E4E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7F4DF0-9B8C-4ED9-87A8-C83C4F0230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F754C6-3024-423B-B01D-C25510A3E2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A0B1069-0A1A-47A3-AF9A-9C034D7D00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798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2024-10-11T08:57:32Z</dcterms:created>
  <dc:creator>Administrator</dc:creator>
  <cp:lastModifiedBy>chen</cp:lastModifiedBy>
  <dcterms:modified xsi:type="dcterms:W3CDTF">2024-10-11T08:59:01Z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952B0F97F6C84C5289FBA7713CAF0FFE_12</vt:lpwstr>
  </property>
</Properties>
</file>