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after="0" w:line="560" w:lineRule="exact"/>
        <w:jc w:val="both"/>
        <w:textAlignment w:val="auto"/>
        <w:rPr>
          <w:rFonts w:hint="eastAsia" w:ascii="黑体" w:hAnsi="黑体" w:eastAsia="黑体" w:cs="黑体"/>
          <w:b w:val="0"/>
          <w:bCs/>
          <w:sz w:val="32"/>
          <w:szCs w:val="32"/>
          <w:highlight w:val="yellow"/>
          <w:lang w:val="en-US" w:eastAsia="zh-CN"/>
        </w:rPr>
      </w:pPr>
      <w:r>
        <w:rPr>
          <w:rFonts w:hint="eastAsia" w:ascii="黑体" w:hAnsi="黑体" w:eastAsia="黑体" w:cs="黑体"/>
          <w:b w:val="0"/>
          <w:color w:val="000000"/>
          <w:kern w:val="0"/>
          <w:sz w:val="32"/>
          <w:szCs w:val="32"/>
          <w:lang w:val="en-US" w:eastAsia="zh-CN" w:bidi="ar"/>
        </w:rPr>
        <w:t>附件2：</w:t>
      </w:r>
    </w:p>
    <w:p>
      <w:pPr>
        <w:pStyle w:val="2"/>
        <w:keepNext/>
        <w:keepLines/>
        <w:pageBreakBefore w:val="0"/>
        <w:widowControl w:val="0"/>
        <w:kinsoku/>
        <w:wordWrap/>
        <w:overflowPunct/>
        <w:topLinePunct w:val="0"/>
        <w:autoSpaceDE/>
        <w:autoSpaceDN/>
        <w:bidi w:val="0"/>
        <w:adjustRightInd/>
        <w:snapToGrid/>
        <w:spacing w:before="0" w:after="0" w:line="620" w:lineRule="exact"/>
        <w:jc w:val="center"/>
        <w:textAlignment w:val="auto"/>
        <w:rPr>
          <w:rFonts w:hint="eastAsia" w:ascii="方正小标宋简体" w:hAnsi="方正小标宋简体" w:eastAsia="方正小标宋简体" w:cs="方正小标宋简体"/>
          <w:b w:val="0"/>
          <w:bCs w:val="0"/>
          <w:color w:val="auto"/>
          <w:kern w:val="2"/>
          <w:sz w:val="44"/>
          <w:szCs w:val="44"/>
          <w:highlight w:val="none"/>
          <w:lang w:val="en-US" w:eastAsia="zh-CN"/>
        </w:rPr>
      </w:pPr>
      <w:r>
        <w:rPr>
          <w:rFonts w:hint="eastAsia" w:ascii="方正小标宋简体" w:hAnsi="方正小标宋简体" w:eastAsia="方正小标宋简体" w:cs="方正小标宋简体"/>
          <w:b w:val="0"/>
          <w:bCs w:val="0"/>
          <w:color w:val="auto"/>
          <w:kern w:val="2"/>
          <w:sz w:val="44"/>
          <w:szCs w:val="44"/>
          <w:highlight w:val="none"/>
          <w:lang w:val="en-US" w:eastAsia="zh-CN"/>
        </w:rPr>
        <w:t>关于进一步加强城市基础设施配套费征收管理工作的通知</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highlight w:val="none"/>
          <w:lang w:val="en-US" w:eastAsia="zh-CN"/>
        </w:rPr>
        <w:t>各镇乡人民政府，各街道办事处，市政府各部门，市属各企事业单位：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rPr>
        <w:t>为落实《诸暨市人民政府办公室关于规范城市基础设施配套费有关事项的通知》（诸政办发[2024]21号）的规定，进一步加强城市基础设施配套费征收管理工作，建立规范有序、公开透明的征收管理制度,现就有关问题通知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10" w:leftChars="0" w:right="0" w:rightChars="0" w:firstLine="640" w:firstLineChars="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补充明确：按照</w:t>
      </w:r>
      <w:r>
        <w:rPr>
          <w:rFonts w:hint="eastAsia" w:ascii="仿宋_GB2312" w:hAnsi="仿宋_GB2312" w:eastAsia="仿宋_GB2312" w:cs="仿宋_GB2312"/>
          <w:b w:val="0"/>
          <w:bCs w:val="0"/>
          <w:color w:val="auto"/>
          <w:kern w:val="2"/>
          <w:sz w:val="32"/>
          <w:szCs w:val="32"/>
          <w:highlight w:val="none"/>
          <w:lang w:val="en-US" w:eastAsia="zh-CN"/>
        </w:rPr>
        <w:t>诸政办发[2024]21号文件</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color w:val="000000"/>
          <w:kern w:val="2"/>
          <w:sz w:val="32"/>
          <w:szCs w:val="32"/>
          <w:highlight w:val="none"/>
          <w:lang w:val="en-US" w:eastAsia="zh-CN"/>
        </w:rPr>
        <w:t>因城市规划区或国土空间规划中的城镇开发边界范围动态调整的，征收范围同步调整”的要求，</w:t>
      </w:r>
      <w:r>
        <w:rPr>
          <w:rFonts w:hint="eastAsia" w:ascii="仿宋_GB2312" w:hAnsi="仿宋_GB2312" w:eastAsia="仿宋_GB2312" w:cs="仿宋_GB2312"/>
          <w:b w:val="0"/>
          <w:bCs w:val="0"/>
          <w:color w:val="auto"/>
          <w:kern w:val="2"/>
          <w:sz w:val="32"/>
          <w:szCs w:val="32"/>
          <w:highlight w:val="none"/>
          <w:lang w:val="en-US" w:eastAsia="zh-CN" w:bidi="ar-SA"/>
        </w:rPr>
        <w:t>征收范围相应调整为“城镇开发边界</w:t>
      </w:r>
      <w:r>
        <w:rPr>
          <w:rFonts w:hint="eastAsia" w:ascii="仿宋_GB2312" w:hAnsi="仿宋_GB2312" w:eastAsia="仿宋_GB2312" w:cs="仿宋_GB2312"/>
          <w:b w:val="0"/>
          <w:bCs w:val="0"/>
          <w:color w:val="auto"/>
          <w:kern w:val="2"/>
          <w:sz w:val="32"/>
          <w:szCs w:val="32"/>
          <w:highlight w:val="none"/>
          <w:lang w:eastAsia="zh-CN" w:bidi="ar-SA"/>
        </w:rPr>
        <w:t>内</w:t>
      </w:r>
      <w:r>
        <w:rPr>
          <w:rFonts w:hint="eastAsia" w:ascii="仿宋_GB2312" w:hAnsi="仿宋_GB2312" w:eastAsia="仿宋_GB2312" w:cs="仿宋_GB2312"/>
          <w:b w:val="0"/>
          <w:bCs w:val="0"/>
          <w:color w:val="auto"/>
          <w:kern w:val="2"/>
          <w:sz w:val="32"/>
          <w:szCs w:val="32"/>
          <w:highlight w:val="none"/>
          <w:lang w:val="en-US" w:eastAsia="zh-CN" w:bidi="ar-SA"/>
        </w:rPr>
        <w:t>”。因不属于城镇开发边界范围而不列入征缴范围的项目，由市自规局书面明确。</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10" w:leftChars="0" w:right="0" w:rightChars="0" w:firstLine="640" w:firstLineChars="0"/>
        <w:textAlignment w:val="auto"/>
        <w:rPr>
          <w:rFonts w:hint="eastAsia" w:ascii="仿宋_GB2312" w:hAnsi="仿宋_GB2312" w:eastAsia="仿宋_GB2312" w:cs="仿宋_GB2312"/>
          <w:b w:val="0"/>
          <w:bCs w:val="0"/>
          <w:color w:val="auto"/>
          <w:kern w:val="2"/>
          <w:sz w:val="32"/>
          <w:szCs w:val="32"/>
          <w:highlight w:val="none"/>
          <w:lang w:val="en-US" w:eastAsia="zh-CN" w:bidi="ar-SA"/>
        </w:rPr>
      </w:pPr>
      <w:bookmarkStart w:id="0" w:name="OLE_LINK2"/>
      <w:r>
        <w:rPr>
          <w:rFonts w:hint="eastAsia" w:ascii="仿宋_GB2312" w:hAnsi="仿宋_GB2312" w:eastAsia="仿宋_GB2312" w:cs="仿宋_GB2312"/>
          <w:b w:val="0"/>
          <w:bCs w:val="0"/>
          <w:color w:val="auto"/>
          <w:kern w:val="2"/>
          <w:sz w:val="32"/>
          <w:szCs w:val="32"/>
          <w:highlight w:val="none"/>
          <w:lang w:val="en-US" w:eastAsia="zh-CN" w:bidi="ar-SA"/>
        </w:rPr>
        <w:t>补充明确：在2022年1月1日（不含）之前以出让方式获得的土地（以土地出让公告发布时间为准），且工规证的首次核发时间在2024年6月12日（不含）之前，在办理施工许可证时仍在有效期内的，不列入城市基础设施费的征收范围。</w:t>
      </w:r>
    </w:p>
    <w:bookmarkEnd w:id="0"/>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10" w:leftChars="0" w:right="0" w:rightChars="0" w:firstLine="640" w:firstLineChars="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在办理施工许可证过程中，申请人提供的工程规划许可证未明确有效时限的，由自规局书面明确。</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10" w:leftChars="0" w:right="0" w:rightChars="0" w:firstLine="640" w:firstLineChars="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建设项目因故停止并注销原建设工程规划许可文件的，建设单位可提出申请退还已缴纳的配套费。</w:t>
      </w:r>
    </w:p>
    <w:p>
      <w:pPr>
        <w:pStyle w:val="5"/>
        <w:rPr>
          <w:rFonts w:hint="eastAsia" w:ascii="Times New Roman" w:hAnsi="Times New Roman" w:eastAsia="仿宋_GB2312" w:cs="Times New Roman"/>
          <w:color w:val="000000"/>
          <w:kern w:val="2"/>
          <w:sz w:val="32"/>
          <w:szCs w:val="32"/>
          <w:lang w:val="en-US" w:eastAsia="zh-CN"/>
        </w:rPr>
      </w:pPr>
    </w:p>
    <w:p>
      <w:pPr>
        <w:pStyle w:val="5"/>
        <w:ind w:left="0" w:leftChars="0" w:firstLine="0" w:firstLineChars="0"/>
        <w:rPr>
          <w:rFonts w:hint="eastAsia" w:ascii="Times New Roman" w:hAnsi="Times New Roman" w:eastAsia="仿宋_GB2312" w:cs="Times New Roman"/>
          <w:color w:val="000000"/>
          <w:kern w:val="2"/>
          <w:sz w:val="32"/>
          <w:szCs w:val="32"/>
          <w:lang w:val="en-US" w:eastAsia="zh-CN"/>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汉仪书宋二KW">
    <w:altName w:val="宋体"/>
    <w:panose1 w:val="00020600040101010101"/>
    <w:charset w:val="86"/>
    <w:family w:val="auto"/>
    <w:pitch w:val="default"/>
    <w:sig w:usb0="00000000" w:usb1="00000000" w:usb2="00000016" w:usb3="00000000" w:csb0="00040000" w:csb1="00000000"/>
  </w:font>
  <w:font w:name="Kingsoft Confetti">
    <w:altName w:val="Segoe Print"/>
    <w:panose1 w:val="05000000000000000000"/>
    <w:charset w:val="00"/>
    <w:family w:val="auto"/>
    <w:pitch w:val="default"/>
    <w:sig w:usb0="00000000" w:usb1="00000000" w:usb2="00000000" w:usb3="00000000" w:csb0="8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汉仪仿宋KW">
    <w:altName w:val="仿宋"/>
    <w:panose1 w:val="00020600040101010101"/>
    <w:charset w:val="86"/>
    <w:family w:val="auto"/>
    <w:pitch w:val="default"/>
    <w:sig w:usb0="00000000" w:usb1="00000000" w:usb2="00000016" w:usb3="00000000" w:csb0="0004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638DE5"/>
    <w:multiLevelType w:val="singleLevel"/>
    <w:tmpl w:val="67638DE5"/>
    <w:lvl w:ilvl="0" w:tentative="0">
      <w:start w:val="1"/>
      <w:numFmt w:val="chineseCounting"/>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6161C8"/>
    <w:rsid w:val="1F616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Body Text Indent"/>
    <w:basedOn w:val="1"/>
    <w:uiPriority w:val="0"/>
    <w:pPr>
      <w:spacing w:line="500" w:lineRule="exact"/>
      <w:ind w:firstLine="570"/>
    </w:pPr>
    <w:rPr>
      <w:sz w:val="28"/>
    </w:rPr>
  </w:style>
  <w:style w:type="paragraph" w:styleId="5">
    <w:name w:val="Body Text First Indent 2"/>
    <w:basedOn w:val="4"/>
    <w:uiPriority w:val="0"/>
    <w:pPr>
      <w:spacing w:line="240" w:lineRule="auto"/>
      <w:ind w:left="420" w:leftChars="200" w:firstLine="420"/>
    </w:pPr>
    <w:rPr>
      <w:rFonts w:cs="宋体"/>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2025-04-16T03:18:00Z</dcterms:created>
  <dc:creator>Administrator</dc:creator>
  <cp:lastModifiedBy>Administrator</cp:lastModifiedBy>
  <dcterms:modified xsi:type="dcterms:W3CDTF">2025-04-16T03:18:59Z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