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起草</w:t>
      </w:r>
      <w:r>
        <w:rPr>
          <w:rFonts w:hint="eastAsia" w:ascii="仿宋" w:hAnsi="仿宋" w:eastAsia="仿宋" w:cs="仿宋"/>
          <w:b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2014年10月9日，由县人民政府发文，出台了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《新昌县民办博物馆扶持办法》</w:t>
      </w:r>
      <w:r>
        <w:rPr>
          <w:rFonts w:hint="eastAsia" w:ascii="仿宋" w:hAnsi="仿宋" w:eastAsia="仿宋" w:cs="仿宋"/>
          <w:sz w:val="32"/>
          <w:szCs w:val="32"/>
        </w:rPr>
        <w:t>新政发〔2014〕44号。</w:t>
      </w:r>
      <w:r>
        <w:rPr>
          <w:rFonts w:hint="eastAsia" w:ascii="仿宋" w:hAnsi="仿宋" w:eastAsia="仿宋" w:cs="仿宋"/>
          <w:kern w:val="32"/>
          <w:sz w:val="32"/>
          <w:szCs w:val="32"/>
          <w:lang w:val="en-US" w:eastAsia="zh-CN"/>
        </w:rPr>
        <w:t>为了与2014年以后上级部门出台的相关政策进行衔接，使办法更规范、更具操作性，</w:t>
      </w:r>
      <w:r>
        <w:rPr>
          <w:rFonts w:hint="eastAsia" w:ascii="仿宋" w:hAnsi="仿宋" w:eastAsia="仿宋" w:cs="仿宋"/>
          <w:sz w:val="32"/>
          <w:szCs w:val="32"/>
        </w:rPr>
        <w:t>需对原办法有关条款作相应调整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3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32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2023年4月，收集上级政策文件依据，并参考周边县市扶持办法，基于《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新昌县民办博物馆扶持办法》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新政发〔2014〕44号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起草修订初稿。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3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《中华人民共和国文物保护法》、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文化部《博物馆管理办法》、国家文物局《关于促进民办博物馆发展的意见》、《关于民办博物馆设立的指导意见》、《绍兴市扶持民办博物馆办法》和《新昌县民办博物馆扶持办法》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新政发〔2014〕44号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参照周边其他县市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修改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拟规定的主要制度和拟采取的主要措施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《扶持办法（修订）》共4部分21条：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第一部分为总则。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主要对扶持办法的制定依据、目的和民办博物馆的定义、建设标准及资金补助申请条件等进行了规定。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第二部分为扶持政策与办法。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细化相关扶持政策。一是符合相关条件的民办博物馆，建设用地可以享受政府出让土地政策扶持或财政补助等；二是对新建、改建、扩建和利用现有建筑物设立博物馆的，制定相应的建设补助标准；三是对实行免费开放，且满足相关要求的，或开展学术研究活动的，给予相应资金补助或奖励；四是对公益性博物馆进行捐赠的企业或个人，或是举办文化活动的，可以按照有关规定享受相关税收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第三部分为扶持资金申请与审核。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修改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完善申请时间及扶持资金申请所需材料，明确审核流程，推动资金补助或奖励申请等工作有序开展。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第四部分为附则。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说明办法的适用范围和施行的时间。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</w:rPr>
        <w:t>中华人民共和国文物保护法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博物馆管理办法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关于促进民办博物馆发展的意见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关于民办博物馆设立的指导意见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绍兴市扶持民办博物馆办法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761" w:hanging="320" w:hangingChars="1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新昌县民办博物馆扶持办法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（新政发</w:t>
      </w:r>
      <w:r>
        <w:rPr>
          <w:rFonts w:hint="eastAsia" w:ascii="仿宋" w:hAnsi="仿宋" w:eastAsia="仿宋" w:cs="仿宋"/>
          <w:sz w:val="32"/>
          <w:szCs w:val="32"/>
        </w:rPr>
        <w:t>〔2014〕44号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AAA91"/>
    <w:multiLevelType w:val="singleLevel"/>
    <w:tmpl w:val="92EAAA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628A"/>
    <w:rsid w:val="17E603C4"/>
    <w:rsid w:val="199F5A6C"/>
    <w:rsid w:val="21DD628A"/>
    <w:rsid w:val="254B4F1A"/>
    <w:rsid w:val="27CD43E5"/>
    <w:rsid w:val="28DA1BC3"/>
    <w:rsid w:val="431E1E96"/>
    <w:rsid w:val="440A3B3B"/>
    <w:rsid w:val="47B11F13"/>
    <w:rsid w:val="5F4A3967"/>
    <w:rsid w:val="6C0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2023-07-28T02:25:00Z</dcterms:created>
  <dc:creator>Administrator</dc:creator>
  <cp:lastModifiedBy>Administrator</cp:lastModifiedBy>
  <dcterms:modified xsi:type="dcterms:W3CDTF">2025-05-20T03:37:14Z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BF67995F8DA147889458FD8CF49B8E2D</vt:lpwstr>
  </property>
</Properties>
</file>