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武义</w:t>
      </w:r>
      <w:r>
        <w:rPr>
          <w:rFonts w:hint="eastAsia" w:ascii="方正小标宋简体" w:hAnsi="方正小标宋简体" w:eastAsia="方正小标宋简体" w:cs="方正小标宋简体"/>
          <w:sz w:val="44"/>
          <w:szCs w:val="44"/>
        </w:rPr>
        <w:t>县人民政府关于公布《</w:t>
      </w:r>
      <w:r>
        <w:rPr>
          <w:rFonts w:hint="eastAsia" w:ascii="方正小标宋简体" w:hAnsi="方正小标宋简体" w:eastAsia="方正小标宋简体" w:cs="方正小标宋简体"/>
          <w:sz w:val="44"/>
          <w:szCs w:val="44"/>
          <w:lang w:eastAsia="zh-CN"/>
        </w:rPr>
        <w:t>武义</w:t>
      </w:r>
      <w:r>
        <w:rPr>
          <w:rFonts w:hint="eastAsia" w:ascii="方正小标宋简体" w:hAnsi="方正小标宋简体" w:eastAsia="方正小标宋简体" w:cs="方正小标宋简体"/>
          <w:sz w:val="44"/>
          <w:szCs w:val="44"/>
        </w:rPr>
        <w:t>县乡镇（街道）综合行政执法事项清单》的通告</w:t>
      </w:r>
    </w:p>
    <w:p>
      <w:pPr>
        <w:spacing w:line="570" w:lineRule="exact"/>
        <w:jc w:val="center"/>
        <w:rPr>
          <w:rFonts w:hint="eastAsia" w:ascii="楷体_GB2312" w:hAnsi="方正小标宋简体" w:eastAsia="楷体_GB2312" w:cs="方正小标宋简体"/>
          <w:sz w:val="32"/>
          <w:szCs w:val="32"/>
        </w:rPr>
      </w:pPr>
      <w:r>
        <w:rPr>
          <w:rFonts w:hint="eastAsia" w:ascii="楷体_GB2312" w:hAnsi="方正小标宋简体" w:eastAsia="楷体_GB2312" w:cs="方正小标宋简体"/>
          <w:sz w:val="32"/>
          <w:szCs w:val="32"/>
        </w:rPr>
        <w:t>（征求意见稿）</w:t>
      </w:r>
    </w:p>
    <w:p>
      <w:pPr>
        <w:pStyle w:val="6"/>
        <w:autoSpaceDE w:val="0"/>
        <w:spacing w:before="0" w:beforeAutospacing="0" w:line="570" w:lineRule="exact"/>
        <w:ind w:firstLine="736" w:firstLineChars="230"/>
        <w:rPr>
          <w:sz w:val="32"/>
          <w:szCs w:val="32"/>
        </w:rPr>
      </w:pPr>
    </w:p>
    <w:p>
      <w:pPr>
        <w:pStyle w:val="6"/>
        <w:autoSpaceDE w:val="0"/>
        <w:spacing w:before="0" w:beforeAutospacing="0" w:line="570" w:lineRule="exact"/>
        <w:ind w:firstLine="736" w:firstLineChars="230"/>
        <w:rPr>
          <w:sz w:val="32"/>
          <w:szCs w:val="32"/>
        </w:rPr>
      </w:pPr>
      <w:r>
        <w:rPr>
          <w:rFonts w:hint="eastAsia"/>
          <w:sz w:val="32"/>
          <w:szCs w:val="32"/>
        </w:rPr>
        <w:t>为深入推进“大综合一体化”行政执法改革工作，进一步优化调整赋权事项，提升乡镇（街道）综合执法事项承接力。根据《中华人民共和国行政处罚法》《中华人民共和国行政强制法》《浙江省综合行政执法条例》《浙江省人民政府办公厅关于推进乡镇（街道）综合行政执法工作的通知》等文件精神，结合</w:t>
      </w:r>
      <w:r>
        <w:rPr>
          <w:rFonts w:hint="eastAsia"/>
          <w:sz w:val="32"/>
          <w:szCs w:val="32"/>
          <w:lang w:eastAsia="zh-CN"/>
        </w:rPr>
        <w:t>白洋</w:t>
      </w:r>
      <w:r>
        <w:rPr>
          <w:rFonts w:hint="eastAsia"/>
          <w:sz w:val="32"/>
          <w:szCs w:val="32"/>
        </w:rPr>
        <w:t>街道等1</w:t>
      </w:r>
      <w:r>
        <w:rPr>
          <w:rFonts w:hint="eastAsia"/>
          <w:sz w:val="32"/>
          <w:szCs w:val="32"/>
          <w:lang w:val="en-US" w:eastAsia="zh-CN"/>
        </w:rPr>
        <w:t>8</w:t>
      </w:r>
      <w:r>
        <w:rPr>
          <w:rFonts w:hint="eastAsia"/>
          <w:sz w:val="32"/>
          <w:szCs w:val="32"/>
        </w:rPr>
        <w:t>个乡镇（街道）赋权执法事项实际运行情况，经研究决定对乡镇（街道）综合行政执法事项清单进行调整，现就相关事宜通告如下：</w:t>
      </w:r>
    </w:p>
    <w:p>
      <w:pPr>
        <w:pStyle w:val="6"/>
        <w:numPr>
          <w:ilvl w:val="0"/>
          <w:numId w:val="1"/>
        </w:numPr>
        <w:autoSpaceDE w:val="0"/>
        <w:spacing w:before="0" w:beforeAutospacing="0" w:line="570" w:lineRule="exact"/>
        <w:ind w:firstLine="736" w:firstLineChars="23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白洋</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壶山</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熟溪</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柳城畲族镇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履坦</w:t>
      </w:r>
      <w:r>
        <w:rPr>
          <w:rFonts w:hint="eastAsia" w:ascii="仿宋_GB2312" w:hAnsi="仿宋_GB2312" w:eastAsia="仿宋_GB2312" w:cs="仿宋_GB2312"/>
          <w:sz w:val="32"/>
          <w:szCs w:val="32"/>
        </w:rPr>
        <w:t>镇人民政府、</w:t>
      </w:r>
      <w:r>
        <w:rPr>
          <w:rFonts w:hint="eastAsia" w:ascii="仿宋_GB2312" w:hAnsi="仿宋_GB2312" w:eastAsia="仿宋_GB2312" w:cs="仿宋_GB2312"/>
          <w:sz w:val="32"/>
          <w:szCs w:val="32"/>
          <w:lang w:eastAsia="zh-CN"/>
        </w:rPr>
        <w:t>泉溪镇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、新宅镇人民政府、王宅镇人民政府、桃溪镇人民政府、茭道镇人民政府</w:t>
      </w:r>
      <w:r>
        <w:rPr>
          <w:rFonts w:hint="eastAsia" w:ascii="仿宋_GB2312" w:hAnsi="仿宋_GB2312" w:eastAsia="仿宋_GB2312" w:cs="仿宋_GB2312"/>
          <w:sz w:val="32"/>
          <w:szCs w:val="32"/>
        </w:rPr>
        <w:t>综合执法事项新增</w:t>
      </w:r>
      <w:r>
        <w:rPr>
          <w:rFonts w:hint="eastAsia" w:ascii="仿宋_GB2312" w:hAnsi="仿宋_GB2312" w:eastAsia="仿宋_GB2312" w:cs="仿宋_GB2312"/>
          <w:sz w:val="32"/>
          <w:szCs w:val="32"/>
          <w:highlight w:val="none"/>
          <w:lang w:val="en-US" w:eastAsia="zh-CN"/>
        </w:rPr>
        <w:t>自然资源（林业）领域1</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highlight w:val="none"/>
          <w:lang w:eastAsia="zh-CN"/>
        </w:rPr>
        <w:t>，新增农业农村领域</w:t>
      </w:r>
      <w:r>
        <w:rPr>
          <w:rFonts w:hint="eastAsia" w:ascii="仿宋_GB2312" w:hAnsi="仿宋_GB2312" w:eastAsia="仿宋_GB2312" w:cs="仿宋_GB2312"/>
          <w:sz w:val="32"/>
          <w:szCs w:val="32"/>
          <w:highlight w:val="none"/>
          <w:lang w:val="en-US" w:eastAsia="zh-CN"/>
        </w:rPr>
        <w:t>1项</w:t>
      </w:r>
      <w:r>
        <w:rPr>
          <w:rFonts w:hint="eastAsia" w:ascii="仿宋_GB2312" w:hAnsi="仿宋_GB2312" w:eastAsia="仿宋_GB2312" w:cs="仿宋_GB2312"/>
          <w:sz w:val="32"/>
          <w:szCs w:val="32"/>
          <w:highlight w:val="none"/>
        </w:rPr>
        <w:t>，取消</w:t>
      </w:r>
      <w:r>
        <w:rPr>
          <w:rFonts w:hint="eastAsia" w:ascii="仿宋_GB2312" w:hAnsi="仿宋_GB2312" w:eastAsia="仿宋_GB2312" w:cs="仿宋_GB2312"/>
          <w:sz w:val="32"/>
          <w:szCs w:val="32"/>
          <w:highlight w:val="none"/>
          <w:lang w:eastAsia="zh-CN"/>
        </w:rPr>
        <w:t>建设领域</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highlight w:val="none"/>
          <w:lang w:eastAsia="zh-CN"/>
        </w:rPr>
        <w:t>取消农业农村领域</w:t>
      </w:r>
      <w:r>
        <w:rPr>
          <w:rFonts w:hint="eastAsia" w:ascii="仿宋_GB2312" w:hAnsi="仿宋_GB2312" w:eastAsia="仿宋_GB2312" w:cs="仿宋_GB2312"/>
          <w:sz w:val="32"/>
          <w:szCs w:val="32"/>
          <w:highlight w:val="none"/>
          <w:lang w:val="en-US" w:eastAsia="zh-CN"/>
        </w:rPr>
        <w:t>7项，取消自然资源（林业）</w:t>
      </w:r>
      <w:r>
        <w:rPr>
          <w:rFonts w:hint="eastAsia"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项，</w:t>
      </w:r>
      <w:r>
        <w:rPr>
          <w:rFonts w:hint="eastAsia" w:ascii="仿宋_GB2312" w:hAnsi="仿宋_GB2312" w:eastAsia="仿宋_GB2312" w:cs="仿宋_GB2312"/>
          <w:sz w:val="32"/>
          <w:szCs w:val="32"/>
          <w:highlight w:val="none"/>
        </w:rPr>
        <w:t>调整后共</w:t>
      </w:r>
      <w:r>
        <w:rPr>
          <w:rFonts w:hint="eastAsia" w:hAnsi="仿宋_GB2312" w:cs="仿宋_GB2312"/>
          <w:sz w:val="32"/>
          <w:szCs w:val="32"/>
          <w:highlight w:val="none"/>
          <w:lang w:val="en-US" w:eastAsia="zh-CN"/>
        </w:rPr>
        <w:t>104</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highlight w:val="none"/>
          <w:lang w:eastAsia="zh-CN"/>
        </w:rPr>
        <w:t>综合执法事项</w:t>
      </w:r>
      <w:r>
        <w:rPr>
          <w:rFonts w:hint="eastAsia" w:ascii="仿宋_GB2312" w:hAnsi="仿宋_GB2312" w:eastAsia="仿宋_GB2312" w:cs="仿宋_GB2312"/>
          <w:sz w:val="32"/>
          <w:szCs w:val="32"/>
          <w:highlight w:val="none"/>
          <w:lang w:val="en-US" w:eastAsia="zh-CN"/>
        </w:rPr>
        <w:t>(详见附件1)。</w:t>
      </w:r>
    </w:p>
    <w:p>
      <w:pPr>
        <w:pStyle w:val="6"/>
        <w:numPr>
          <w:ilvl w:val="0"/>
          <w:numId w:val="1"/>
        </w:numPr>
        <w:autoSpaceDE w:val="0"/>
        <w:spacing w:before="0" w:beforeAutospacing="0" w:line="570" w:lineRule="exact"/>
        <w:ind w:firstLine="736" w:firstLineChars="23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桐琴镇</w:t>
      </w:r>
      <w:r>
        <w:rPr>
          <w:rFonts w:hint="eastAsia" w:ascii="仿宋_GB2312" w:hAnsi="仿宋_GB2312" w:eastAsia="仿宋_GB2312" w:cs="仿宋_GB2312"/>
          <w:sz w:val="32"/>
          <w:szCs w:val="32"/>
        </w:rPr>
        <w:t>人民政府综合执法事项新增</w:t>
      </w:r>
      <w:r>
        <w:rPr>
          <w:rFonts w:hint="eastAsia" w:ascii="仿宋_GB2312" w:hAnsi="仿宋_GB2312" w:eastAsia="仿宋_GB2312" w:cs="仿宋_GB2312"/>
          <w:sz w:val="32"/>
          <w:szCs w:val="32"/>
          <w:highlight w:val="none"/>
          <w:lang w:val="en-US" w:eastAsia="zh-CN"/>
        </w:rPr>
        <w:t>自然资源（林业）</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highlight w:val="none"/>
          <w:lang w:eastAsia="zh-CN"/>
        </w:rPr>
        <w:t>，新增农业农村领域</w:t>
      </w:r>
      <w:r>
        <w:rPr>
          <w:rFonts w:hint="eastAsia" w:ascii="仿宋_GB2312" w:hAnsi="仿宋_GB2312" w:eastAsia="仿宋_GB2312" w:cs="仿宋_GB2312"/>
          <w:sz w:val="32"/>
          <w:szCs w:val="32"/>
          <w:highlight w:val="none"/>
          <w:lang w:val="en-US" w:eastAsia="zh-CN"/>
        </w:rPr>
        <w:t>1项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取消</w:t>
      </w:r>
      <w:r>
        <w:rPr>
          <w:rFonts w:hint="eastAsia" w:ascii="仿宋_GB2312" w:hAnsi="仿宋_GB2312" w:eastAsia="仿宋_GB2312" w:cs="仿宋_GB2312"/>
          <w:sz w:val="32"/>
          <w:szCs w:val="32"/>
          <w:highlight w:val="none"/>
          <w:lang w:eastAsia="zh-CN"/>
        </w:rPr>
        <w:t>建设领域</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highlight w:val="none"/>
          <w:lang w:eastAsia="zh-CN"/>
        </w:rPr>
        <w:t>取消农业农村领域</w:t>
      </w:r>
      <w:r>
        <w:rPr>
          <w:rFonts w:hint="eastAsia" w:ascii="仿宋_GB2312" w:hAnsi="仿宋_GB2312" w:eastAsia="仿宋_GB2312" w:cs="仿宋_GB2312"/>
          <w:sz w:val="32"/>
          <w:szCs w:val="32"/>
          <w:highlight w:val="none"/>
          <w:lang w:val="en-US" w:eastAsia="zh-CN"/>
        </w:rPr>
        <w:t>7项，取消自然资源（林业）领域</w:t>
      </w:r>
      <w:r>
        <w:rPr>
          <w:rFonts w:hint="eastAsia"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项，取消人力社保领域23项，取消人防领域</w:t>
      </w:r>
      <w:r>
        <w:rPr>
          <w:rFonts w:hint="eastAsia" w:hAnsi="仿宋_GB2312" w:cs="仿宋_GB2312"/>
          <w:sz w:val="32"/>
          <w:szCs w:val="32"/>
          <w:highlight w:val="none"/>
          <w:lang w:val="en-US" w:eastAsia="zh-CN"/>
        </w:rPr>
        <w:t>42</w:t>
      </w:r>
      <w:r>
        <w:rPr>
          <w:rFonts w:hint="eastAsia" w:ascii="仿宋_GB2312" w:hAnsi="仿宋_GB2312" w:eastAsia="仿宋_GB2312" w:cs="仿宋_GB2312"/>
          <w:sz w:val="32"/>
          <w:szCs w:val="32"/>
          <w:highlight w:val="none"/>
          <w:lang w:val="en-US" w:eastAsia="zh-CN"/>
        </w:rPr>
        <w:t>项，取消电影领域12项，</w:t>
      </w:r>
      <w:r>
        <w:rPr>
          <w:rFonts w:hint="eastAsia" w:ascii="仿宋_GB2312" w:hAnsi="仿宋_GB2312" w:eastAsia="仿宋_GB2312" w:cs="仿宋_GB2312"/>
          <w:sz w:val="32"/>
          <w:szCs w:val="32"/>
          <w:highlight w:val="none"/>
        </w:rPr>
        <w:t>调整后共</w:t>
      </w:r>
      <w:r>
        <w:rPr>
          <w:rFonts w:hint="eastAsia" w:hAnsi="仿宋_GB2312" w:cs="仿宋_GB2312"/>
          <w:sz w:val="32"/>
          <w:szCs w:val="32"/>
          <w:highlight w:val="none"/>
          <w:lang w:val="en-US" w:eastAsia="zh-CN"/>
        </w:rPr>
        <w:t>183</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highlight w:val="none"/>
          <w:lang w:eastAsia="zh-CN"/>
        </w:rPr>
        <w:t>综合执法事项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详见</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6"/>
        <w:numPr>
          <w:ilvl w:val="0"/>
          <w:numId w:val="1"/>
        </w:numPr>
        <w:autoSpaceDE w:val="0"/>
        <w:spacing w:before="0" w:beforeAutospacing="0" w:line="570" w:lineRule="exact"/>
        <w:ind w:firstLine="736" w:firstLineChars="23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i w:val="0"/>
          <w:caps w:val="0"/>
          <w:color w:val="000000"/>
          <w:spacing w:val="0"/>
          <w:sz w:val="32"/>
          <w:szCs w:val="32"/>
          <w:shd w:val="clear" w:fill="FFFFFF"/>
          <w:lang w:eastAsia="zh-CN"/>
        </w:rPr>
        <w:t>大田乡、白姆乡、俞源乡、坦洪乡、西联乡、三港乡、大溪口乡实际承接能力，不再赋权大田乡、白姆乡、俞源乡、坦洪乡、西联乡、三港乡、大溪口乡执法，并收回大田乡人民政府、白姆乡人民政府、俞源乡人民政府、坦洪乡人民政府、西联乡人民政府、三港乡人民政府、大溪口乡人民政府在本行政区域内行使的自然资源</w:t>
      </w:r>
      <w:r>
        <w:rPr>
          <w:rFonts w:hint="eastAsia" w:ascii="仿宋_GB2312" w:hAnsi="仿宋_GB2312" w:eastAsia="仿宋_GB2312" w:cs="仿宋_GB2312"/>
          <w:i w:val="0"/>
          <w:caps w:val="0"/>
          <w:color w:val="000000"/>
          <w:spacing w:val="0"/>
          <w:sz w:val="32"/>
          <w:szCs w:val="32"/>
          <w:shd w:val="clear" w:fill="FFFFFF"/>
          <w:lang w:val="en-US" w:eastAsia="zh-CN"/>
        </w:rPr>
        <w:t>(林业)</w:t>
      </w:r>
      <w:r>
        <w:rPr>
          <w:rFonts w:hint="eastAsia" w:ascii="仿宋_GB2312" w:hAnsi="仿宋_GB2312" w:eastAsia="仿宋_GB2312" w:cs="仿宋_GB2312"/>
          <w:i w:val="0"/>
          <w:caps w:val="0"/>
          <w:color w:val="000000"/>
          <w:spacing w:val="0"/>
          <w:sz w:val="32"/>
          <w:szCs w:val="32"/>
          <w:shd w:val="clear" w:fill="FFFFFF"/>
          <w:lang w:eastAsia="zh-CN"/>
        </w:rPr>
        <w:t>、农业农村、建设、生态环境、消防救援、民政、水利、市场监管等</w:t>
      </w:r>
      <w:r>
        <w:rPr>
          <w:rFonts w:hint="eastAsia" w:ascii="仿宋_GB2312" w:hAnsi="仿宋_GB2312" w:eastAsia="仿宋_GB2312" w:cs="仿宋_GB2312"/>
          <w:i w:val="0"/>
          <w:caps w:val="0"/>
          <w:color w:val="000000"/>
          <w:spacing w:val="0"/>
          <w:sz w:val="32"/>
          <w:szCs w:val="32"/>
          <w:shd w:val="clear" w:fill="FFFFFF"/>
          <w:lang w:val="en-US" w:eastAsia="zh-CN"/>
        </w:rPr>
        <w:t>8</w:t>
      </w:r>
      <w:r>
        <w:rPr>
          <w:rFonts w:hint="eastAsia" w:ascii="仿宋_GB2312" w:hAnsi="仿宋_GB2312" w:eastAsia="仿宋_GB2312" w:cs="仿宋_GB2312"/>
          <w:i w:val="0"/>
          <w:caps w:val="0"/>
          <w:color w:val="000000"/>
          <w:spacing w:val="0"/>
          <w:sz w:val="32"/>
          <w:szCs w:val="32"/>
          <w:shd w:val="clear" w:fill="FFFFFF"/>
          <w:lang w:eastAsia="zh-CN"/>
        </w:rPr>
        <w:t>个领域</w:t>
      </w:r>
      <w:r>
        <w:rPr>
          <w:rFonts w:hint="eastAsia" w:ascii="仿宋_GB2312" w:hAnsi="仿宋_GB2312" w:eastAsia="仿宋_GB2312" w:cs="仿宋_GB2312"/>
          <w:i w:val="0"/>
          <w:caps w:val="0"/>
          <w:color w:val="000000"/>
          <w:spacing w:val="0"/>
          <w:sz w:val="32"/>
          <w:szCs w:val="32"/>
          <w:shd w:val="clear" w:fill="FFFFFF"/>
          <w:lang w:val="en-US" w:eastAsia="zh-CN"/>
        </w:rPr>
        <w:t>117</w:t>
      </w:r>
      <w:r>
        <w:rPr>
          <w:rFonts w:hint="eastAsia" w:ascii="仿宋_GB2312" w:hAnsi="仿宋_GB2312" w:eastAsia="仿宋_GB2312" w:cs="仿宋_GB2312"/>
          <w:i w:val="0"/>
          <w:caps w:val="0"/>
          <w:color w:val="000000"/>
          <w:spacing w:val="0"/>
          <w:sz w:val="32"/>
          <w:szCs w:val="32"/>
          <w:shd w:val="clear" w:fill="FFFFFF"/>
          <w:lang w:eastAsia="zh-CN"/>
        </w:rPr>
        <w:t>项执法事项，由原行政执法部门实施。</w:t>
      </w:r>
    </w:p>
    <w:p>
      <w:pPr>
        <w:pStyle w:val="6"/>
        <w:autoSpaceDE w:val="0"/>
        <w:spacing w:before="0" w:beforeAutospacing="0" w:line="570" w:lineRule="exact"/>
        <w:ind w:firstLine="736" w:firstLineChars="23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承接行政执法事项的乡镇人民政府、街道办事处，应当依法行使行政处罚权。涉及作出较大数额罚款、没收较大数额违法所得、没收较大价值非法财物、降低资质等级、吊销许可证件、责令停产停业、责令关闭、限制从业等重大行政处罚决定的案件，仍由原行政执法部门依法管辖。</w:t>
      </w:r>
    </w:p>
    <w:p>
      <w:pPr>
        <w:pStyle w:val="6"/>
        <w:autoSpaceDE w:val="0"/>
        <w:spacing w:before="0" w:beforeAutospacing="0" w:line="570" w:lineRule="exact"/>
        <w:ind w:firstLine="736" w:firstLineChars="23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、202*年*月*日前已立案未结案案件和历史遗留案件仍由原行政执法部门继续负责办理和案卷档案保管，并承担相应行政复议、行政诉讼等工作。</w:t>
      </w:r>
    </w:p>
    <w:p>
      <w:pPr>
        <w:pStyle w:val="6"/>
        <w:numPr>
          <w:ilvl w:val="0"/>
          <w:numId w:val="0"/>
        </w:numPr>
        <w:autoSpaceDE w:val="0"/>
        <w:spacing w:before="0" w:beforeAutospacing="0"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本通告自202*年*月*日起施行。原有规定与本通告不一致的，以本通告为准。</w:t>
      </w:r>
    </w:p>
    <w:p>
      <w:pPr>
        <w:pStyle w:val="6"/>
        <w:autoSpaceDE w:val="0"/>
        <w:spacing w:before="0" w:beforeAutospacing="0" w:line="570" w:lineRule="exact"/>
        <w:ind w:left="1598" w:leftChars="30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1.</w:t>
      </w:r>
      <w:r>
        <w:rPr>
          <w:rFonts w:hint="eastAsia" w:ascii="仿宋_GB2312" w:hAnsi="仿宋_GB2312" w:eastAsia="仿宋_GB2312" w:cs="仿宋_GB2312"/>
          <w:sz w:val="32"/>
          <w:szCs w:val="32"/>
          <w:lang w:eastAsia="zh-CN"/>
        </w:rPr>
        <w:t>武义县白洋街道等10个镇街综合行政执法事项动态调整目录</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bookmarkStart w:id="0" w:name="_GoBack"/>
      <w:bookmarkEnd w:id="0"/>
    </w:p>
    <w:p>
      <w:pPr>
        <w:pStyle w:val="6"/>
        <w:autoSpaceDE w:val="0"/>
        <w:spacing w:before="0" w:beforeAutospacing="0" w:line="570" w:lineRule="exact"/>
        <w:ind w:left="1596" w:leftChars="760" w:firstLine="0" w:firstLineChars="0"/>
        <w:rPr>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桐琴镇综合行政执法事项动态调整目录</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p>
    <w:p>
      <w:pPr>
        <w:pStyle w:val="6"/>
        <w:autoSpaceDE w:val="0"/>
        <w:spacing w:before="0" w:beforeAutospacing="0" w:line="570" w:lineRule="exact"/>
        <w:ind w:left="1596" w:leftChars="760" w:firstLine="0" w:firstLineChars="0"/>
        <w:rPr>
          <w:sz w:val="32"/>
          <w:szCs w:val="32"/>
        </w:rPr>
      </w:pPr>
    </w:p>
    <w:p>
      <w:pPr>
        <w:pStyle w:val="6"/>
        <w:autoSpaceDE w:val="0"/>
        <w:spacing w:before="0" w:beforeAutospacing="0" w:line="570" w:lineRule="exact"/>
        <w:ind w:left="1596" w:leftChars="760" w:firstLine="0" w:firstLineChars="0"/>
        <w:rPr>
          <w:sz w:val="32"/>
          <w:szCs w:val="32"/>
        </w:rPr>
      </w:pPr>
    </w:p>
    <w:p>
      <w:pPr>
        <w:tabs>
          <w:tab w:val="left" w:pos="6080"/>
        </w:tabs>
        <w:autoSpaceDE w:val="0"/>
        <w:autoSpaceDN w:val="0"/>
        <w:adjustRightInd w:val="0"/>
        <w:snapToGrid w:val="0"/>
        <w:spacing w:line="560" w:lineRule="exact"/>
        <w:ind w:firstLine="5440" w:firstLineChars="1700"/>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武义</w:t>
      </w:r>
      <w:r>
        <w:rPr>
          <w:rFonts w:hint="eastAsia" w:ascii="仿宋_GB2312" w:hAnsi="仿宋_GB2312" w:eastAsia="仿宋_GB2312" w:cs="仿宋_GB2312"/>
          <w:sz w:val="32"/>
          <w:szCs w:val="32"/>
        </w:rPr>
        <w:t>县人民政府</w:t>
      </w:r>
    </w:p>
    <w:p>
      <w:pPr>
        <w:pStyle w:val="6"/>
        <w:autoSpaceDE w:val="0"/>
        <w:spacing w:before="0" w:beforeAutospacing="0" w:line="570" w:lineRule="exact"/>
        <w:ind w:left="1596" w:leftChars="760" w:firstLine="0" w:firstLineChars="0"/>
        <w:jc w:val="right"/>
        <w:rPr>
          <w:sz w:val="32"/>
          <w:szCs w:val="32"/>
        </w:rPr>
      </w:pPr>
      <w:r>
        <w:rPr>
          <w:rFonts w:hint="eastAsia" w:hAnsi="仿宋_GB2312" w:cs="仿宋_GB2312"/>
          <w:sz w:val="32"/>
          <w:szCs w:val="32"/>
        </w:rPr>
        <w:t>202</w:t>
      </w:r>
      <w:r>
        <w:rPr>
          <w:rFonts w:hint="eastAsia" w:hAnsi="仿宋_GB2312" w:cs="仿宋_GB2312"/>
          <w:sz w:val="32"/>
          <w:szCs w:val="32"/>
          <w:lang w:val="en-US" w:eastAsia="zh-CN"/>
        </w:rPr>
        <w:t>4</w:t>
      </w:r>
      <w:r>
        <w:rPr>
          <w:rFonts w:hint="eastAsia" w:hAnsi="仿宋_GB2312" w:cs="仿宋_GB2312"/>
          <w:sz w:val="32"/>
          <w:szCs w:val="32"/>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008DD"/>
    <w:multiLevelType w:val="singleLevel"/>
    <w:tmpl w:val="C1E008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YwNDYwMGJiNGEwOTM5MTQzMDZmMmUzOGMxOTZkOTMifQ=="/>
  </w:docVars>
  <w:rsids>
    <w:rsidRoot w:val="6A3F61FD"/>
    <w:rsid w:val="00055506"/>
    <w:rsid w:val="000A0534"/>
    <w:rsid w:val="00116294"/>
    <w:rsid w:val="00535350"/>
    <w:rsid w:val="0058000C"/>
    <w:rsid w:val="007C2FAF"/>
    <w:rsid w:val="00951B04"/>
    <w:rsid w:val="00A06AE3"/>
    <w:rsid w:val="00D91267"/>
    <w:rsid w:val="00F559A9"/>
    <w:rsid w:val="0868262B"/>
    <w:rsid w:val="0AC32816"/>
    <w:rsid w:val="10696EF7"/>
    <w:rsid w:val="133C218E"/>
    <w:rsid w:val="1C160B6F"/>
    <w:rsid w:val="1EAE27A1"/>
    <w:rsid w:val="2B8F1F31"/>
    <w:rsid w:val="364B559A"/>
    <w:rsid w:val="38743EF7"/>
    <w:rsid w:val="46845629"/>
    <w:rsid w:val="56554F60"/>
    <w:rsid w:val="56855241"/>
    <w:rsid w:val="58501C8E"/>
    <w:rsid w:val="5DA85FA1"/>
    <w:rsid w:val="5E6C7075"/>
    <w:rsid w:val="5EEF19AB"/>
    <w:rsid w:val="627B4C99"/>
    <w:rsid w:val="63E42EBE"/>
    <w:rsid w:val="6A3F61FD"/>
    <w:rsid w:val="6A7603B5"/>
    <w:rsid w:val="6A8B5A2A"/>
    <w:rsid w:val="6BDB102A"/>
    <w:rsid w:val="771838F4"/>
    <w:rsid w:val="785E6814"/>
    <w:rsid w:val="78BE1228"/>
    <w:rsid w:val="7F4101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autoRedefine/>
    <w:qFormat/>
    <w:uiPriority w:val="0"/>
    <w:pPr>
      <w:spacing w:before="100" w:beforeAutospacing="1" w:after="0" w:line="580" w:lineRule="exact"/>
      <w:ind w:left="0" w:leftChars="0" w:firstLine="420" w:firstLineChars="200"/>
    </w:pPr>
    <w:rPr>
      <w:rFonts w:ascii="仿宋_GB2312" w:hAnsi="Calibri" w:eastAsia="仿宋_GB2312"/>
      <w:sz w:val="31"/>
      <w:szCs w:val="31"/>
    </w:rPr>
  </w:style>
  <w:style w:type="paragraph" w:customStyle="1" w:styleId="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0">
    <w:name w:val="页眉 Char"/>
    <w:basedOn w:val="8"/>
    <w:link w:val="4"/>
    <w:autoRedefine/>
    <w:qFormat/>
    <w:uiPriority w:val="0"/>
    <w:rPr>
      <w:kern w:val="2"/>
      <w:sz w:val="18"/>
      <w:szCs w:val="18"/>
    </w:rPr>
  </w:style>
  <w:style w:type="character" w:customStyle="1" w:styleId="11">
    <w:name w:val="页脚 Char"/>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123</Words>
  <Characters>702</Characters>
  <Lines>5</Lines>
  <Paragraphs>1</Paragraphs>
  <TotalTime>70</TotalTime>
  <ScaleCrop>false</ScaleCrop>
  <LinksUpToDate>false</LinksUpToDate>
  <CharactersWithSpaces>824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2023-12-05T06:45:00Z</dcterms:created>
  <dc:creator>路末～屠穷</dc:creator>
  <cp:lastModifiedBy>Administrator</cp:lastModifiedBy>
  <dcterms:modified xsi:type="dcterms:W3CDTF">2024-04-30T08:07:44Z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E0ECF4D0F998449EBC2A3806C3F7F432_12</vt:lpwstr>
  </property>
</Properties>
</file>