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lang w:val="en-US" w:eastAsia="zh-CN"/>
        </w:rPr>
      </w:pP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 xml:space="preserve">台州市财政局 台州市住房和城乡建设局 </w:t>
      </w: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台州市自然资源和规划局关于规范城市基础设施配套费有关事项的通知</w:t>
      </w:r>
    </w:p>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eastAsia" w:ascii="方正小标宋简体" w:hAnsi="方正小标宋简体" w:eastAsia="方正小标宋简体" w:cs="方正小标宋简体"/>
          <w:b w:val="0"/>
          <w:bCs/>
          <w:lang w:val="en-US" w:eastAsia="zh-CN"/>
        </w:rPr>
      </w:pPr>
      <w:bookmarkStart w:id="40" w:name="_GoBack"/>
      <w:bookmarkEnd w:id="40"/>
      <w:r>
        <w:rPr>
          <w:rFonts w:hint="eastAsia" w:ascii="方正小标宋简体" w:hAnsi="方正小标宋简体" w:eastAsia="方正小标宋简体" w:cs="方正小标宋简体"/>
          <w:b w:val="0"/>
          <w:bCs/>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firstLine="0" w:firstLineChars="0"/>
        <w:jc w:val="both"/>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各县（市、区）财政局、住建局、自然资源和规划局：</w:t>
      </w:r>
    </w:p>
    <w:p>
      <w:pPr>
        <w:keepNext w:val="0"/>
        <w:keepLines w:val="0"/>
        <w:pageBreakBefore w:val="0"/>
        <w:widowControl w:val="0"/>
        <w:kinsoku/>
        <w:wordWrap/>
        <w:overflowPunct/>
        <w:topLinePunct w:val="0"/>
        <w:autoSpaceDE/>
        <w:autoSpaceDN/>
        <w:bidi w:val="0"/>
        <w:adjustRightInd w:val="0"/>
        <w:snapToGrid w:val="0"/>
        <w:spacing w:after="0" w:line="580" w:lineRule="exact"/>
        <w:ind w:leftChars="0" w:firstLine="640" w:firstLineChars="200"/>
        <w:jc w:val="both"/>
        <w:textAlignment w:val="auto"/>
        <w:rPr>
          <w:rFonts w:hint="eastAsia" w:ascii="Times New Roman" w:hAnsi="Times New Roman" w:eastAsia="仿宋_GB2312" w:cs="Times New Roman"/>
          <w:color w:val="000000"/>
          <w:kern w:val="2"/>
          <w:sz w:val="32"/>
          <w:szCs w:val="32"/>
          <w:lang w:val="en-US" w:eastAsia="zh-CN"/>
        </w:rPr>
      </w:pPr>
      <w:bookmarkStart w:id="0" w:name="No4"/>
      <w:bookmarkEnd w:id="0"/>
      <w:r>
        <w:rPr>
          <w:rFonts w:hint="eastAsia" w:ascii="Times New Roman" w:hAnsi="Times New Roman" w:eastAsia="仿宋_GB2312" w:cs="Times New Roman"/>
          <w:color w:val="000000"/>
          <w:kern w:val="2"/>
          <w:sz w:val="32"/>
          <w:szCs w:val="32"/>
          <w:lang w:val="en-US" w:eastAsia="zh-CN"/>
        </w:rPr>
        <w:t>为进一步规范全市城市基础设施配套费的征收管理，根据《浙江省政府非税收入管理条例》、《财政部国土资源部中国人民银行关于加强土地成交价款管理规范资金缴库行为的通知》（财综〔2009〕89号）、《财政部关于印发&lt;政府性基金管理暂行办法&gt;的通知》（财综〔2010〕80号）和《浙江省财政厅 浙江省住房和城乡建设厅关于规范城市基础设施配套费有关事项的通知》（浙财综〔2024〕9号）等规定，结合历史文件及制度渊源，现就规范我市城市基础设施配套费有关事项通知如下:</w:t>
      </w:r>
    </w:p>
    <w:p>
      <w:pPr>
        <w:keepNext w:val="0"/>
        <w:keepLines w:val="0"/>
        <w:pageBreakBefore w:val="0"/>
        <w:widowControl w:val="0"/>
        <w:kinsoku/>
        <w:wordWrap/>
        <w:overflowPunct/>
        <w:topLinePunct w:val="0"/>
        <w:autoSpaceDE/>
        <w:autoSpaceDN/>
        <w:bidi w:val="0"/>
        <w:adjustRightInd w:val="0"/>
        <w:snapToGrid w:val="0"/>
        <w:spacing w:after="0" w:line="580" w:lineRule="exact"/>
        <w:ind w:leftChars="0" w:firstLine="640" w:firstLineChars="200"/>
        <w:jc w:val="both"/>
        <w:textAlignment w:val="auto"/>
        <w:rPr>
          <w:rFonts w:hint="eastAsia" w:ascii="黑体" w:hAnsi="黑体" w:eastAsia="黑体" w:cs="黑体"/>
          <w:b w:val="0"/>
          <w:bCs w:val="0"/>
          <w:color w:val="000000"/>
          <w:kern w:val="2"/>
          <w:sz w:val="32"/>
          <w:szCs w:val="32"/>
          <w:lang w:val="en-US" w:eastAsia="zh-CN"/>
        </w:rPr>
      </w:pPr>
      <w:bookmarkStart w:id="1" w:name="No5_T1"/>
      <w:bookmarkEnd w:id="1"/>
      <w:r>
        <w:rPr>
          <w:rFonts w:hint="eastAsia" w:ascii="黑体" w:hAnsi="黑体" w:eastAsia="黑体" w:cs="黑体"/>
          <w:b w:val="0"/>
          <w:bCs w:val="0"/>
          <w:color w:val="000000"/>
          <w:kern w:val="2"/>
          <w:sz w:val="32"/>
          <w:szCs w:val="32"/>
          <w:lang w:val="en-US" w:eastAsia="zh-CN"/>
        </w:rPr>
        <w:t>一</w:t>
      </w:r>
      <w:bookmarkStart w:id="2" w:name="No6_T1K1"/>
      <w:bookmarkEnd w:id="2"/>
      <w:r>
        <w:rPr>
          <w:rFonts w:hint="eastAsia" w:ascii="黑体" w:hAnsi="黑体" w:eastAsia="黑体" w:cs="黑体"/>
          <w:b w:val="0"/>
          <w:bCs w:val="0"/>
          <w:color w:val="000000"/>
          <w:kern w:val="2"/>
          <w:sz w:val="32"/>
          <w:szCs w:val="32"/>
          <w:lang w:val="en-US" w:eastAsia="zh-CN"/>
        </w:rPr>
        <w:t>、项目性质</w:t>
      </w:r>
    </w:p>
    <w:p>
      <w:pPr>
        <w:keepNext w:val="0"/>
        <w:keepLines w:val="0"/>
        <w:pageBreakBefore w:val="0"/>
        <w:widowControl w:val="0"/>
        <w:kinsoku/>
        <w:wordWrap/>
        <w:overflowPunct/>
        <w:topLinePunct w:val="0"/>
        <w:autoSpaceDE/>
        <w:autoSpaceDN/>
        <w:bidi w:val="0"/>
        <w:adjustRightInd w:val="0"/>
        <w:snapToGrid w:val="0"/>
        <w:spacing w:after="0" w:line="580" w:lineRule="exact"/>
        <w:ind w:leftChars="0" w:firstLine="640" w:firstLineChars="200"/>
        <w:jc w:val="both"/>
        <w:textAlignment w:val="auto"/>
        <w:rPr>
          <w:rFonts w:hint="eastAsia" w:ascii="Times New Roman" w:hAnsi="Times New Roman" w:eastAsia="仿宋_GB2312" w:cs="Times New Roman"/>
          <w:color w:val="000000"/>
          <w:kern w:val="2"/>
          <w:sz w:val="32"/>
          <w:szCs w:val="32"/>
          <w:lang w:val="en-US" w:eastAsia="zh-CN"/>
        </w:rPr>
      </w:pPr>
      <w:bookmarkStart w:id="3" w:name="No7"/>
      <w:bookmarkEnd w:id="3"/>
      <w:r>
        <w:rPr>
          <w:rFonts w:hint="eastAsia" w:ascii="Times New Roman" w:hAnsi="Times New Roman" w:eastAsia="仿宋_GB2312" w:cs="Times New Roman"/>
          <w:color w:val="000000"/>
          <w:kern w:val="2"/>
          <w:sz w:val="32"/>
          <w:szCs w:val="32"/>
          <w:lang w:val="en-US" w:eastAsia="zh-CN"/>
        </w:rPr>
        <w:t>城市基础设施配套费</w:t>
      </w:r>
      <w:r>
        <w:rPr>
          <w:rFonts w:hint="eastAsia" w:ascii="仿宋_GB2312" w:hAnsi="Times New Roman" w:eastAsia="仿宋_GB2312" w:cs="Times New Roman"/>
          <w:snapToGrid/>
          <w:kern w:val="2"/>
          <w:sz w:val="32"/>
          <w:szCs w:val="32"/>
          <w:lang w:val="en-US" w:eastAsia="zh-CN"/>
        </w:rPr>
        <w:t>（简称配套费，下同）</w:t>
      </w:r>
      <w:r>
        <w:rPr>
          <w:rFonts w:hint="eastAsia" w:ascii="Times New Roman" w:hAnsi="Times New Roman" w:eastAsia="仿宋_GB2312" w:cs="Times New Roman"/>
          <w:color w:val="000000"/>
          <w:kern w:val="2"/>
          <w:sz w:val="32"/>
          <w:szCs w:val="32"/>
          <w:lang w:val="en-US" w:eastAsia="zh-CN"/>
        </w:rPr>
        <w:t>是城市人民政府有关部门征收用于城市基础设施建设的专项资金，属于政府性基金。</w:t>
      </w:r>
    </w:p>
    <w:p>
      <w:pPr>
        <w:keepNext w:val="0"/>
        <w:keepLines w:val="0"/>
        <w:pageBreakBefore w:val="0"/>
        <w:widowControl w:val="0"/>
        <w:kinsoku/>
        <w:wordWrap/>
        <w:overflowPunct/>
        <w:topLinePunct w:val="0"/>
        <w:autoSpaceDE/>
        <w:autoSpaceDN/>
        <w:bidi w:val="0"/>
        <w:adjustRightInd w:val="0"/>
        <w:snapToGrid w:val="0"/>
        <w:spacing w:after="0" w:line="580" w:lineRule="exact"/>
        <w:ind w:leftChars="0" w:firstLine="640" w:firstLineChars="200"/>
        <w:jc w:val="both"/>
        <w:textAlignment w:val="auto"/>
        <w:rPr>
          <w:rFonts w:hint="eastAsia" w:ascii="黑体" w:hAnsi="黑体" w:eastAsia="黑体" w:cs="黑体"/>
          <w:b w:val="0"/>
          <w:bCs w:val="0"/>
          <w:color w:val="000000"/>
          <w:kern w:val="2"/>
          <w:sz w:val="32"/>
          <w:szCs w:val="32"/>
          <w:lang w:val="en-US" w:eastAsia="zh-CN"/>
        </w:rPr>
      </w:pPr>
      <w:bookmarkStart w:id="4" w:name="No8_T2"/>
      <w:bookmarkEnd w:id="4"/>
      <w:r>
        <w:rPr>
          <w:rFonts w:hint="eastAsia" w:ascii="黑体" w:hAnsi="黑体" w:eastAsia="黑体" w:cs="黑体"/>
          <w:b w:val="0"/>
          <w:bCs w:val="0"/>
          <w:color w:val="000000"/>
          <w:kern w:val="2"/>
          <w:sz w:val="32"/>
          <w:szCs w:val="32"/>
          <w:lang w:val="en-US" w:eastAsia="zh-CN"/>
        </w:rPr>
        <w:t>二</w:t>
      </w:r>
      <w:bookmarkStart w:id="5" w:name="No9_T2K1"/>
      <w:bookmarkEnd w:id="5"/>
      <w:r>
        <w:rPr>
          <w:rFonts w:hint="eastAsia" w:ascii="黑体" w:hAnsi="黑体" w:eastAsia="黑体" w:cs="黑体"/>
          <w:b w:val="0"/>
          <w:bCs w:val="0"/>
          <w:color w:val="000000"/>
          <w:kern w:val="2"/>
          <w:sz w:val="32"/>
          <w:szCs w:val="32"/>
          <w:lang w:val="en-US" w:eastAsia="zh-CN"/>
        </w:rPr>
        <w:t>、征收范围及对象</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bookmarkStart w:id="6" w:name="No10"/>
      <w:bookmarkEnd w:id="6"/>
      <w:r>
        <w:rPr>
          <w:rFonts w:hint="eastAsia" w:ascii="仿宋_GB2312" w:hAnsi="Times New Roman" w:eastAsia="仿宋_GB2312" w:cs="Times New Roman"/>
          <w:snapToGrid/>
          <w:kern w:val="2"/>
          <w:sz w:val="32"/>
          <w:szCs w:val="32"/>
          <w:lang w:val="en-US" w:eastAsia="zh-CN"/>
        </w:rPr>
        <w:t>配套费征收对象为我市城市规划区范围内取得土地使用权(包括出让方式及非出让方式)进行建设的各类工程项目（含临时建设项目）的建设单位和个人。</w:t>
      </w:r>
    </w:p>
    <w:p>
      <w:pPr>
        <w:keepNext w:val="0"/>
        <w:keepLines w:val="0"/>
        <w:pageBreakBefore w:val="0"/>
        <w:widowControl w:val="0"/>
        <w:kinsoku/>
        <w:wordWrap/>
        <w:overflowPunct/>
        <w:topLinePunct w:val="0"/>
        <w:autoSpaceDE/>
        <w:autoSpaceDN/>
        <w:bidi w:val="0"/>
        <w:adjustRightInd w:val="0"/>
        <w:snapToGrid w:val="0"/>
        <w:spacing w:line="580" w:lineRule="exact"/>
        <w:ind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以出让方式取得的国有土地使用权，其土地成交价款不含配套费，配套费一律在土地成交价款之外单独收取。</w:t>
      </w:r>
    </w:p>
    <w:p>
      <w:pPr>
        <w:keepNext w:val="0"/>
        <w:keepLines w:val="0"/>
        <w:pageBreakBefore w:val="0"/>
        <w:widowControl w:val="0"/>
        <w:kinsoku/>
        <w:wordWrap/>
        <w:overflowPunct/>
        <w:topLinePunct w:val="0"/>
        <w:autoSpaceDE/>
        <w:autoSpaceDN/>
        <w:bidi w:val="0"/>
        <w:adjustRightInd w:val="0"/>
        <w:snapToGrid w:val="0"/>
        <w:spacing w:after="0" w:line="580" w:lineRule="exact"/>
        <w:ind w:leftChars="0" w:firstLine="640" w:firstLineChars="200"/>
        <w:jc w:val="both"/>
        <w:textAlignment w:val="auto"/>
        <w:rPr>
          <w:rFonts w:hint="eastAsia" w:ascii="黑体" w:hAnsi="黑体" w:eastAsia="黑体" w:cs="黑体"/>
          <w:b w:val="0"/>
          <w:bCs w:val="0"/>
          <w:color w:val="000000"/>
          <w:kern w:val="2"/>
          <w:sz w:val="32"/>
          <w:szCs w:val="32"/>
          <w:lang w:val="en-US" w:eastAsia="zh-CN"/>
        </w:rPr>
      </w:pPr>
      <w:bookmarkStart w:id="7" w:name="No11_T3"/>
      <w:bookmarkEnd w:id="7"/>
      <w:r>
        <w:rPr>
          <w:rFonts w:hint="eastAsia" w:ascii="黑体" w:hAnsi="黑体" w:eastAsia="黑体" w:cs="黑体"/>
          <w:b w:val="0"/>
          <w:bCs w:val="0"/>
          <w:color w:val="000000"/>
          <w:kern w:val="2"/>
          <w:sz w:val="32"/>
          <w:szCs w:val="32"/>
          <w:lang w:val="en-US" w:eastAsia="zh-CN"/>
        </w:rPr>
        <w:t>三</w:t>
      </w:r>
      <w:bookmarkStart w:id="8" w:name="No12_T3K1"/>
      <w:bookmarkEnd w:id="8"/>
      <w:r>
        <w:rPr>
          <w:rFonts w:hint="eastAsia" w:ascii="黑体" w:hAnsi="黑体" w:eastAsia="黑体" w:cs="黑体"/>
          <w:b w:val="0"/>
          <w:bCs w:val="0"/>
          <w:color w:val="000000"/>
          <w:kern w:val="2"/>
          <w:sz w:val="32"/>
          <w:szCs w:val="32"/>
          <w:lang w:val="en-US" w:eastAsia="zh-CN"/>
        </w:rPr>
        <w:t>、征收部门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 w:hAnsi="仿宋" w:eastAsia="仿宋" w:cs="仿宋"/>
          <w:spacing w:val="-3"/>
          <w:sz w:val="31"/>
          <w:szCs w:val="31"/>
        </w:rPr>
      </w:pPr>
      <w:bookmarkStart w:id="9" w:name="No13"/>
      <w:bookmarkEnd w:id="9"/>
      <w:r>
        <w:rPr>
          <w:rFonts w:hint="eastAsia" w:ascii="仿宋_GB2312" w:hAnsi="Times New Roman" w:eastAsia="仿宋_GB2312" w:cs="Times New Roman"/>
          <w:snapToGrid/>
          <w:kern w:val="2"/>
          <w:sz w:val="32"/>
          <w:szCs w:val="32"/>
          <w:lang w:val="en-US" w:eastAsia="zh-CN"/>
        </w:rPr>
        <w:t>住房城乡建设行政主管部门负责配套费的征收工作，具体按照项目属地原则管理。工程建设项目在核发《建筑工程施工许可证》时收取，其中台州市区项目委托所在地的区建设行政主管部门代为征收；农民建房项目的配套费，委托所在地的乡镇政府或街道办事处在核发《建设工程规划许可证》或《乡村建设规划许可证》时代为收取。</w:t>
      </w:r>
    </w:p>
    <w:p>
      <w:pPr>
        <w:keepNext w:val="0"/>
        <w:keepLines w:val="0"/>
        <w:pageBreakBefore w:val="0"/>
        <w:widowControl w:val="0"/>
        <w:kinsoku/>
        <w:wordWrap/>
        <w:overflowPunct/>
        <w:topLinePunct w:val="0"/>
        <w:autoSpaceDE/>
        <w:autoSpaceDN/>
        <w:bidi w:val="0"/>
        <w:adjustRightInd w:val="0"/>
        <w:snapToGrid w:val="0"/>
        <w:spacing w:after="0" w:line="580" w:lineRule="exact"/>
        <w:ind w:leftChars="0" w:firstLine="640" w:firstLineChars="200"/>
        <w:jc w:val="both"/>
        <w:textAlignment w:val="auto"/>
        <w:rPr>
          <w:rFonts w:hint="eastAsia" w:ascii="黑体" w:hAnsi="黑体" w:eastAsia="黑体" w:cs="黑体"/>
          <w:b w:val="0"/>
          <w:bCs w:val="0"/>
          <w:color w:val="000000"/>
          <w:kern w:val="2"/>
          <w:sz w:val="32"/>
          <w:szCs w:val="32"/>
          <w:lang w:val="en-US" w:eastAsia="zh-CN"/>
        </w:rPr>
      </w:pPr>
      <w:bookmarkStart w:id="10" w:name="No14_T4"/>
      <w:bookmarkEnd w:id="10"/>
      <w:r>
        <w:rPr>
          <w:rFonts w:hint="eastAsia" w:ascii="黑体" w:hAnsi="黑体" w:eastAsia="黑体" w:cs="黑体"/>
          <w:b w:val="0"/>
          <w:bCs w:val="0"/>
          <w:color w:val="000000"/>
          <w:kern w:val="2"/>
          <w:sz w:val="32"/>
          <w:szCs w:val="32"/>
          <w:lang w:val="en-US" w:eastAsia="zh-CN"/>
        </w:rPr>
        <w:t>四</w:t>
      </w:r>
      <w:bookmarkStart w:id="11" w:name="No15_T4K1"/>
      <w:bookmarkEnd w:id="11"/>
      <w:r>
        <w:rPr>
          <w:rFonts w:hint="eastAsia" w:ascii="黑体" w:hAnsi="黑体" w:eastAsia="黑体" w:cs="黑体"/>
          <w:b w:val="0"/>
          <w:bCs w:val="0"/>
          <w:color w:val="000000"/>
          <w:kern w:val="2"/>
          <w:sz w:val="32"/>
          <w:szCs w:val="32"/>
          <w:lang w:val="en-US" w:eastAsia="zh-CN"/>
        </w:rPr>
        <w:t>、征收方式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bookmarkStart w:id="12" w:name="No17"/>
      <w:bookmarkEnd w:id="12"/>
      <w:bookmarkStart w:id="13" w:name="No16"/>
      <w:bookmarkEnd w:id="13"/>
      <w:r>
        <w:rPr>
          <w:rFonts w:hint="eastAsia" w:ascii="仿宋_GB2312" w:hAnsi="Times New Roman" w:eastAsia="仿宋_GB2312" w:cs="Times New Roman"/>
          <w:snapToGrid/>
          <w:kern w:val="2"/>
          <w:sz w:val="32"/>
          <w:szCs w:val="32"/>
          <w:lang w:val="en-US" w:eastAsia="zh-CN"/>
        </w:rPr>
        <w:t>配套费计算方式为：</w:t>
      </w:r>
      <w:r>
        <w:rPr>
          <w:rFonts w:hint="eastAsia" w:ascii="Times New Roman" w:hAnsi="Times New Roman" w:eastAsia="仿宋_GB2312" w:cs="Times New Roman"/>
          <w:color w:val="000000"/>
          <w:kern w:val="2"/>
          <w:sz w:val="32"/>
          <w:szCs w:val="32"/>
          <w:lang w:val="en-US" w:eastAsia="zh-CN"/>
        </w:rPr>
        <w:t>配套费</w:t>
      </w:r>
      <w:r>
        <w:rPr>
          <w:rFonts w:hint="eastAsia" w:ascii="仿宋_GB2312" w:hAnsi="Times New Roman" w:eastAsia="仿宋_GB2312" w:cs="Times New Roman"/>
          <w:snapToGrid/>
          <w:kern w:val="2"/>
          <w:sz w:val="32"/>
          <w:szCs w:val="32"/>
          <w:lang w:val="en-US" w:eastAsia="zh-CN"/>
        </w:rPr>
        <w:t>=建设项目地上建筑面积×收费标准+地下建筑面积(人防面积除外) ×收费标准，建筑面积以《建设工程规划许可证》核定的建筑面积为准；扩建、改建、拆复建项目及旧城改造拆建项目按新增面积征收。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color w:val="FF0000"/>
          <w:kern w:val="2"/>
          <w:sz w:val="32"/>
          <w:szCs w:val="32"/>
          <w:lang w:val="en-US" w:eastAsia="zh-CN"/>
        </w:rPr>
      </w:pPr>
      <w:r>
        <w:rPr>
          <w:rFonts w:hint="eastAsia" w:ascii="仿宋_GB2312" w:hAnsi="Times New Roman" w:eastAsia="仿宋_GB2312" w:cs="Times New Roman"/>
          <w:snapToGrid/>
          <w:kern w:val="2"/>
          <w:sz w:val="32"/>
          <w:szCs w:val="32"/>
          <w:lang w:val="en-US" w:eastAsia="zh-CN"/>
        </w:rPr>
        <w:t>建设单位或个人应在开工前缴清配套费；其中</w:t>
      </w:r>
      <w:r>
        <w:rPr>
          <w:rFonts w:hint="default" w:ascii="仿宋_GB2312" w:hAnsi="Times New Roman" w:eastAsia="仿宋_GB2312" w:cs="Times New Roman"/>
          <w:snapToGrid/>
          <w:kern w:val="2"/>
          <w:sz w:val="32"/>
          <w:szCs w:val="32"/>
          <w:lang w:eastAsia="zh-CN"/>
        </w:rPr>
        <w:t>办理</w:t>
      </w:r>
      <w:r>
        <w:rPr>
          <w:rFonts w:hint="eastAsia" w:ascii="仿宋_GB2312" w:hAnsi="Times New Roman" w:eastAsia="仿宋_GB2312" w:cs="Times New Roman"/>
          <w:snapToGrid/>
          <w:kern w:val="2"/>
          <w:sz w:val="32"/>
          <w:szCs w:val="32"/>
          <w:lang w:val="en-US" w:eastAsia="zh-CN"/>
        </w:rPr>
        <w:t>分阶段施工许可</w:t>
      </w:r>
      <w:r>
        <w:rPr>
          <w:rFonts w:hint="default" w:ascii="仿宋_GB2312" w:hAnsi="Times New Roman" w:eastAsia="仿宋_GB2312" w:cs="Times New Roman"/>
          <w:snapToGrid/>
          <w:kern w:val="2"/>
          <w:sz w:val="32"/>
          <w:szCs w:val="32"/>
          <w:lang w:eastAsia="zh-CN"/>
        </w:rPr>
        <w:t>的</w:t>
      </w:r>
      <w:r>
        <w:rPr>
          <w:rFonts w:hint="eastAsia" w:ascii="仿宋_GB2312" w:hAnsi="Times New Roman" w:eastAsia="仿宋_GB2312" w:cs="Times New Roman"/>
          <w:snapToGrid/>
          <w:kern w:val="2"/>
          <w:sz w:val="32"/>
          <w:szCs w:val="32"/>
          <w:lang w:val="en-US" w:eastAsia="zh-CN"/>
        </w:rPr>
        <w:t>项目在主体阶段征收</w:t>
      </w:r>
      <w:r>
        <w:rPr>
          <w:rFonts w:hint="default" w:ascii="仿宋_GB2312" w:hAnsi="Times New Roman" w:eastAsia="仿宋_GB2312" w:cs="Times New Roman"/>
          <w:snapToGrid/>
          <w:kern w:val="2"/>
          <w:sz w:val="32"/>
          <w:szCs w:val="32"/>
          <w:lang w:eastAsia="zh-CN"/>
        </w:rPr>
        <w:t>；</w:t>
      </w:r>
      <w:r>
        <w:rPr>
          <w:rFonts w:hint="eastAsia" w:ascii="仿宋_GB2312" w:hAnsi="Times New Roman" w:eastAsia="仿宋_GB2312" w:cs="Times New Roman"/>
          <w:snapToGrid/>
          <w:kern w:val="2"/>
          <w:sz w:val="32"/>
          <w:szCs w:val="32"/>
          <w:lang w:val="en-US" w:eastAsia="zh-CN"/>
        </w:rPr>
        <w:t>分期核发建设工程规划许可证的可分期缴纳。建设工程竣工规划核实时，建筑面积发生变化、规划功能用途变更的，按现行标准予以补交或按原标准退还配套费差额。</w:t>
      </w:r>
    </w:p>
    <w:p>
      <w:pPr>
        <w:keepNext w:val="0"/>
        <w:keepLines w:val="0"/>
        <w:pageBreakBefore w:val="0"/>
        <w:widowControl w:val="0"/>
        <w:kinsoku/>
        <w:wordWrap/>
        <w:overflowPunct/>
        <w:topLinePunct w:val="0"/>
        <w:autoSpaceDE/>
        <w:autoSpaceDN/>
        <w:bidi w:val="0"/>
        <w:adjustRightInd w:val="0"/>
        <w:snapToGrid w:val="0"/>
        <w:spacing w:after="0" w:line="580" w:lineRule="exact"/>
        <w:ind w:leftChars="0" w:firstLine="640" w:firstLineChars="200"/>
        <w:jc w:val="both"/>
        <w:textAlignment w:val="auto"/>
        <w:rPr>
          <w:rFonts w:hint="eastAsia" w:ascii="黑体" w:hAnsi="黑体" w:eastAsia="黑体" w:cs="黑体"/>
          <w:b w:val="0"/>
          <w:bCs w:val="0"/>
          <w:color w:val="000000"/>
          <w:kern w:val="2"/>
          <w:sz w:val="32"/>
          <w:szCs w:val="32"/>
          <w:lang w:val="en-US" w:eastAsia="zh-CN"/>
        </w:rPr>
      </w:pPr>
      <w:bookmarkStart w:id="14" w:name="No19_T5"/>
      <w:bookmarkEnd w:id="14"/>
      <w:r>
        <w:rPr>
          <w:rFonts w:hint="eastAsia" w:ascii="黑体" w:hAnsi="黑体" w:eastAsia="黑体" w:cs="黑体"/>
          <w:b w:val="0"/>
          <w:bCs w:val="0"/>
          <w:color w:val="000000"/>
          <w:kern w:val="2"/>
          <w:sz w:val="32"/>
          <w:szCs w:val="32"/>
          <w:lang w:val="en-US" w:eastAsia="zh-CN"/>
        </w:rPr>
        <w:t>五</w:t>
      </w:r>
      <w:bookmarkStart w:id="15" w:name="No20_T5K1"/>
      <w:bookmarkEnd w:id="15"/>
      <w:r>
        <w:rPr>
          <w:rFonts w:hint="eastAsia" w:ascii="黑体" w:hAnsi="黑体" w:eastAsia="黑体" w:cs="黑体"/>
          <w:b w:val="0"/>
          <w:bCs w:val="0"/>
          <w:color w:val="000000"/>
          <w:kern w:val="2"/>
          <w:sz w:val="32"/>
          <w:szCs w:val="32"/>
          <w:lang w:val="en-US" w:eastAsia="zh-CN"/>
        </w:rPr>
        <w:t>、征收标准</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bookmarkStart w:id="16" w:name="No21"/>
      <w:bookmarkEnd w:id="16"/>
      <w:r>
        <w:rPr>
          <w:rFonts w:hint="eastAsia" w:ascii="仿宋_GB2312" w:hAnsi="Times New Roman" w:eastAsia="仿宋_GB2312" w:cs="Times New Roman"/>
          <w:snapToGrid/>
          <w:kern w:val="2"/>
          <w:sz w:val="32"/>
          <w:szCs w:val="32"/>
          <w:lang w:val="en-US" w:eastAsia="zh-CN"/>
        </w:rPr>
        <w:t>（一）台州市区城市规划区范围内项目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1、住宅项目，按建筑面积每平方米30元征收；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2、非住宅项目，按建筑面积每平方米80元征收；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（二）非台州市区城市规划区范围内项目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由各县（市）根据城市基础设施建设和管理的需要，兼顾当地经济发展实际和市场主体承受能力等因素，在省定指导标准（详见附件1）幅度内提出本地区具体征收标准建议，报当地人民政府确定。</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80" w:lineRule="exact"/>
        <w:ind w:leftChars="0" w:firstLine="640" w:firstLineChars="200"/>
        <w:jc w:val="both"/>
        <w:textAlignment w:val="auto"/>
        <w:rPr>
          <w:rFonts w:hint="eastAsia" w:ascii="黑体" w:hAnsi="黑体" w:eastAsia="黑体" w:cs="黑体"/>
          <w:b w:val="0"/>
          <w:bCs w:val="0"/>
          <w:color w:val="000000"/>
          <w:kern w:val="2"/>
          <w:sz w:val="32"/>
          <w:szCs w:val="32"/>
          <w:lang w:val="en-US" w:eastAsia="zh-CN"/>
        </w:rPr>
      </w:pPr>
      <w:bookmarkStart w:id="17" w:name="No22_T6"/>
      <w:bookmarkEnd w:id="17"/>
      <w:r>
        <w:rPr>
          <w:rFonts w:hint="eastAsia" w:ascii="黑体" w:hAnsi="黑体" w:eastAsia="黑体" w:cs="黑体"/>
          <w:b w:val="0"/>
          <w:bCs w:val="0"/>
          <w:color w:val="000000"/>
          <w:kern w:val="2"/>
          <w:sz w:val="32"/>
          <w:szCs w:val="32"/>
          <w:lang w:val="en-US" w:eastAsia="zh-CN"/>
        </w:rPr>
        <w:t>征收流程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default" w:ascii="仿宋_GB2312" w:hAnsi="Times New Roman" w:eastAsia="仿宋_GB2312" w:cs="Times New Roman"/>
          <w:snapToGrid/>
          <w:kern w:val="2"/>
          <w:sz w:val="32"/>
          <w:szCs w:val="32"/>
          <w:lang w:val="en-US" w:eastAsia="zh-CN"/>
        </w:rPr>
      </w:pPr>
      <w:r>
        <w:rPr>
          <w:rFonts w:hint="default" w:ascii="仿宋_GB2312" w:hAnsi="Times New Roman" w:eastAsia="仿宋_GB2312" w:cs="Times New Roman"/>
          <w:snapToGrid/>
          <w:kern w:val="2"/>
          <w:sz w:val="32"/>
          <w:szCs w:val="32"/>
          <w:lang w:val="en-US" w:eastAsia="zh-CN"/>
        </w:rPr>
        <w:t>由征收对象在项目开工</w:t>
      </w:r>
      <w:r>
        <w:rPr>
          <w:rFonts w:hint="eastAsia" w:ascii="仿宋_GB2312" w:hAnsi="Times New Roman" w:eastAsia="仿宋_GB2312" w:cs="Times New Roman"/>
          <w:snapToGrid/>
          <w:kern w:val="2"/>
          <w:sz w:val="32"/>
          <w:szCs w:val="32"/>
          <w:lang w:val="en-US" w:eastAsia="zh-CN"/>
        </w:rPr>
        <w:t>许可</w:t>
      </w:r>
      <w:r>
        <w:rPr>
          <w:rFonts w:hint="default" w:ascii="仿宋_GB2312" w:hAnsi="Times New Roman" w:eastAsia="仿宋_GB2312" w:cs="Times New Roman"/>
          <w:snapToGrid/>
          <w:kern w:val="2"/>
          <w:sz w:val="32"/>
          <w:szCs w:val="32"/>
          <w:lang w:val="en-US" w:eastAsia="zh-CN"/>
        </w:rPr>
        <w:t>前自行申报缴纳城市基础设施配套费</w:t>
      </w:r>
      <w:r>
        <w:rPr>
          <w:rFonts w:hint="eastAsia" w:ascii="仿宋_GB2312" w:hAnsi="Times New Roman" w:eastAsia="仿宋_GB2312" w:cs="Times New Roman"/>
          <w:snapToGrid/>
          <w:kern w:val="2"/>
          <w:sz w:val="32"/>
          <w:szCs w:val="32"/>
          <w:lang w:val="en-US" w:eastAsia="zh-CN"/>
        </w:rPr>
        <w:t>，</w:t>
      </w:r>
      <w:r>
        <w:rPr>
          <w:rFonts w:hint="default" w:ascii="仿宋_GB2312" w:hAnsi="Times New Roman" w:eastAsia="仿宋_GB2312" w:cs="Times New Roman"/>
          <w:snapToGrid/>
          <w:kern w:val="2"/>
          <w:sz w:val="32"/>
          <w:szCs w:val="32"/>
          <w:lang w:val="en-US" w:eastAsia="zh-CN"/>
        </w:rPr>
        <w:t>填写《</w:t>
      </w:r>
      <w:r>
        <w:rPr>
          <w:rFonts w:hint="eastAsia" w:ascii="仿宋" w:hAnsi="仿宋" w:eastAsia="仿宋" w:cs="仿宋"/>
          <w:spacing w:val="8"/>
          <w:sz w:val="30"/>
          <w:szCs w:val="30"/>
        </w:rPr>
        <w:t>台州</w:t>
      </w:r>
      <w:r>
        <w:rPr>
          <w:rFonts w:hint="eastAsia" w:ascii="仿宋" w:hAnsi="仿宋" w:eastAsia="仿宋" w:cs="仿宋"/>
          <w:spacing w:val="8"/>
          <w:sz w:val="30"/>
          <w:szCs w:val="30"/>
          <w:lang w:eastAsia="zh-CN"/>
        </w:rPr>
        <w:t>市</w:t>
      </w:r>
      <w:r>
        <w:rPr>
          <w:rFonts w:hint="eastAsia" w:ascii="仿宋" w:hAnsi="仿宋" w:eastAsia="仿宋" w:cs="仿宋"/>
          <w:spacing w:val="8"/>
          <w:sz w:val="30"/>
          <w:szCs w:val="30"/>
        </w:rPr>
        <w:t>城市市政基础设施配套费</w:t>
      </w:r>
      <w:r>
        <w:rPr>
          <w:rFonts w:hint="eastAsia" w:ascii="仿宋" w:hAnsi="仿宋" w:eastAsia="仿宋" w:cs="仿宋"/>
          <w:spacing w:val="8"/>
          <w:sz w:val="30"/>
          <w:szCs w:val="30"/>
          <w:lang w:eastAsia="zh-CN"/>
        </w:rPr>
        <w:t>（</w:t>
      </w:r>
      <w:r>
        <w:rPr>
          <w:rFonts w:hint="eastAsia" w:ascii="仿宋" w:hAnsi="仿宋" w:eastAsia="仿宋" w:cs="仿宋"/>
          <w:spacing w:val="8"/>
          <w:sz w:val="30"/>
          <w:szCs w:val="30"/>
        </w:rPr>
        <w:t>减免</w:t>
      </w:r>
      <w:r>
        <w:rPr>
          <w:rFonts w:hint="eastAsia" w:ascii="仿宋" w:hAnsi="仿宋" w:eastAsia="仿宋" w:cs="仿宋"/>
          <w:spacing w:val="8"/>
          <w:sz w:val="30"/>
          <w:szCs w:val="30"/>
          <w:lang w:eastAsia="zh-CN"/>
        </w:rPr>
        <w:t>）</w:t>
      </w:r>
      <w:r>
        <w:rPr>
          <w:rFonts w:hint="eastAsia" w:ascii="仿宋" w:hAnsi="仿宋" w:eastAsia="仿宋" w:cs="仿宋"/>
          <w:spacing w:val="8"/>
          <w:sz w:val="30"/>
          <w:szCs w:val="30"/>
        </w:rPr>
        <w:t>申请表</w:t>
      </w:r>
      <w:r>
        <w:rPr>
          <w:rFonts w:hint="default" w:ascii="仿宋_GB2312" w:hAnsi="Times New Roman" w:eastAsia="仿宋_GB2312" w:cs="Times New Roman"/>
          <w:snapToGrid/>
          <w:kern w:val="2"/>
          <w:sz w:val="32"/>
          <w:szCs w:val="32"/>
          <w:lang w:val="en-US" w:eastAsia="zh-CN"/>
        </w:rPr>
        <w:t>》（详见附件</w:t>
      </w:r>
      <w:r>
        <w:rPr>
          <w:rFonts w:hint="eastAsia" w:ascii="仿宋_GB2312" w:hAnsi="Times New Roman" w:eastAsia="仿宋_GB2312" w:cs="Times New Roman"/>
          <w:snapToGrid/>
          <w:kern w:val="2"/>
          <w:sz w:val="32"/>
          <w:szCs w:val="32"/>
          <w:lang w:val="en-US" w:eastAsia="zh-CN"/>
        </w:rPr>
        <w:t>3</w:t>
      </w:r>
      <w:r>
        <w:rPr>
          <w:rFonts w:hint="default" w:ascii="仿宋_GB2312" w:hAnsi="Times New Roman" w:eastAsia="仿宋_GB2312" w:cs="Times New Roman"/>
          <w:snapToGrid/>
          <w:kern w:val="2"/>
          <w:sz w:val="32"/>
          <w:szCs w:val="32"/>
          <w:lang w:val="en-US" w:eastAsia="zh-CN"/>
        </w:rPr>
        <w:t>）并提交项目立项、用地手续、建设工程规划许可证及总平面图（已上传投资项目在线审批监管平台的材料由征收单位于平台内共享获取）</w:t>
      </w:r>
      <w:r>
        <w:rPr>
          <w:rFonts w:hint="eastAsia" w:ascii="仿宋_GB2312" w:hAnsi="Times New Roman" w:eastAsia="仿宋_GB2312" w:cs="Times New Roman"/>
          <w:snapToGrid/>
          <w:kern w:val="2"/>
          <w:sz w:val="32"/>
          <w:szCs w:val="32"/>
          <w:lang w:val="en-US" w:eastAsia="zh-CN"/>
        </w:rPr>
        <w:t>、</w:t>
      </w:r>
      <w:r>
        <w:rPr>
          <w:rFonts w:hint="default" w:ascii="仿宋_GB2312" w:hAnsi="Times New Roman" w:eastAsia="仿宋_GB2312" w:cs="Times New Roman"/>
          <w:snapToGrid/>
          <w:kern w:val="2"/>
          <w:sz w:val="32"/>
          <w:szCs w:val="32"/>
          <w:lang w:val="en-US" w:eastAsia="zh-CN"/>
        </w:rPr>
        <w:t>减免认定等证明材料</w:t>
      </w:r>
      <w:r>
        <w:rPr>
          <w:rFonts w:hint="eastAsia" w:ascii="仿宋_GB2312" w:hAnsi="Times New Roman" w:eastAsia="仿宋_GB2312" w:cs="Times New Roman"/>
          <w:snapToGrid/>
          <w:kern w:val="2"/>
          <w:sz w:val="32"/>
          <w:szCs w:val="32"/>
          <w:lang w:val="en-US" w:eastAsia="zh-CN"/>
        </w:rPr>
        <w:t>，</w:t>
      </w:r>
      <w:r>
        <w:rPr>
          <w:rFonts w:hint="default" w:ascii="仿宋_GB2312" w:hAnsi="Times New Roman" w:eastAsia="仿宋_GB2312" w:cs="Times New Roman"/>
          <w:snapToGrid/>
          <w:kern w:val="2"/>
          <w:sz w:val="32"/>
          <w:szCs w:val="32"/>
          <w:lang w:val="en-US" w:eastAsia="zh-CN"/>
        </w:rPr>
        <w:t>征收单位进行审核</w:t>
      </w:r>
      <w:r>
        <w:rPr>
          <w:rFonts w:hint="eastAsia" w:ascii="仿宋_GB2312" w:hAnsi="Times New Roman" w:eastAsia="仿宋_GB2312" w:cs="Times New Roman"/>
          <w:snapToGrid/>
          <w:kern w:val="2"/>
          <w:sz w:val="32"/>
          <w:szCs w:val="32"/>
          <w:lang w:val="en-US" w:eastAsia="zh-CN"/>
        </w:rPr>
        <w:t>计算,以</w:t>
      </w:r>
      <w:r>
        <w:rPr>
          <w:rFonts w:hint="default" w:ascii="仿宋_GB2312" w:hAnsi="Times New Roman" w:eastAsia="仿宋_GB2312" w:cs="Times New Roman"/>
          <w:snapToGrid/>
          <w:kern w:val="2"/>
          <w:sz w:val="32"/>
          <w:szCs w:val="32"/>
          <w:lang w:val="en-US" w:eastAsia="zh-CN"/>
        </w:rPr>
        <w:t>《</w:t>
      </w:r>
      <w:r>
        <w:rPr>
          <w:rFonts w:hint="eastAsia" w:ascii="仿宋_GB2312" w:hAnsi="Times New Roman" w:eastAsia="仿宋_GB2312" w:cs="Times New Roman"/>
          <w:snapToGrid/>
          <w:kern w:val="2"/>
          <w:sz w:val="32"/>
          <w:szCs w:val="32"/>
          <w:lang w:val="en-US" w:eastAsia="zh-CN"/>
        </w:rPr>
        <w:t>台州市</w:t>
      </w:r>
      <w:r>
        <w:rPr>
          <w:rFonts w:hint="default" w:ascii="仿宋_GB2312" w:hAnsi="Times New Roman" w:eastAsia="仿宋_GB2312" w:cs="Times New Roman"/>
          <w:snapToGrid/>
          <w:kern w:val="2"/>
          <w:sz w:val="32"/>
          <w:szCs w:val="32"/>
          <w:lang w:val="en-US" w:eastAsia="zh-CN"/>
        </w:rPr>
        <w:t>城市基础设施配套费缴费告知单》（详见附件</w:t>
      </w:r>
      <w:r>
        <w:rPr>
          <w:rFonts w:hint="eastAsia" w:ascii="仿宋_GB2312" w:hAnsi="Times New Roman" w:eastAsia="仿宋_GB2312" w:cs="Times New Roman"/>
          <w:snapToGrid/>
          <w:kern w:val="2"/>
          <w:sz w:val="32"/>
          <w:szCs w:val="32"/>
          <w:lang w:val="en-US" w:eastAsia="zh-CN"/>
        </w:rPr>
        <w:t>4</w:t>
      </w:r>
      <w:r>
        <w:rPr>
          <w:rFonts w:hint="default" w:ascii="仿宋_GB2312" w:hAnsi="Times New Roman" w:eastAsia="仿宋_GB2312" w:cs="Times New Roman"/>
          <w:snapToGrid/>
          <w:kern w:val="2"/>
          <w:sz w:val="32"/>
          <w:szCs w:val="32"/>
          <w:lang w:val="en-US" w:eastAsia="zh-CN"/>
        </w:rPr>
        <w:t>）的形式书面告知征收对象</w:t>
      </w:r>
      <w:r>
        <w:rPr>
          <w:rFonts w:hint="eastAsia" w:ascii="仿宋_GB2312" w:hAnsi="Times New Roman" w:eastAsia="仿宋_GB2312" w:cs="Times New Roman"/>
          <w:snapToGrid/>
          <w:kern w:val="2"/>
          <w:sz w:val="32"/>
          <w:szCs w:val="32"/>
          <w:lang w:val="en-US" w:eastAsia="zh-CN"/>
        </w:rPr>
        <w:t>，</w:t>
      </w:r>
      <w:r>
        <w:rPr>
          <w:rFonts w:hint="default" w:ascii="仿宋_GB2312" w:hAnsi="Times New Roman" w:eastAsia="仿宋_GB2312" w:cs="Times New Roman"/>
          <w:snapToGrid/>
          <w:kern w:val="2"/>
          <w:sz w:val="32"/>
          <w:szCs w:val="32"/>
          <w:lang w:val="en-US" w:eastAsia="zh-CN"/>
        </w:rPr>
        <w:t>征收对象</w:t>
      </w:r>
      <w:r>
        <w:rPr>
          <w:rFonts w:hint="eastAsia" w:ascii="仿宋_GB2312" w:hAnsi="Times New Roman" w:eastAsia="仿宋_GB2312" w:cs="Times New Roman"/>
          <w:snapToGrid/>
          <w:kern w:val="2"/>
          <w:sz w:val="32"/>
          <w:szCs w:val="32"/>
          <w:lang w:val="en-US" w:eastAsia="zh-CN"/>
        </w:rPr>
        <w:t>无异议</w:t>
      </w:r>
      <w:r>
        <w:rPr>
          <w:rFonts w:hint="default" w:ascii="仿宋_GB2312" w:hAnsi="Times New Roman" w:eastAsia="仿宋_GB2312" w:cs="Times New Roman"/>
          <w:snapToGrid/>
          <w:kern w:val="2"/>
          <w:sz w:val="32"/>
          <w:szCs w:val="32"/>
          <w:lang w:val="en-US" w:eastAsia="zh-CN"/>
        </w:rPr>
        <w:t>的，按征收标准开具非税收入缴款单。</w:t>
      </w:r>
    </w:p>
    <w:p>
      <w:pPr>
        <w:keepNext w:val="0"/>
        <w:keepLines w:val="0"/>
        <w:pageBreakBefore w:val="0"/>
        <w:widowControl w:val="0"/>
        <w:kinsoku/>
        <w:wordWrap/>
        <w:overflowPunct/>
        <w:topLinePunct w:val="0"/>
        <w:autoSpaceDE/>
        <w:autoSpaceDN/>
        <w:bidi w:val="0"/>
        <w:adjustRightInd w:val="0"/>
        <w:snapToGrid w:val="0"/>
        <w:spacing w:after="0" w:line="580" w:lineRule="exact"/>
        <w:ind w:leftChars="0" w:firstLine="640" w:firstLineChars="200"/>
        <w:jc w:val="both"/>
        <w:textAlignment w:val="auto"/>
        <w:rPr>
          <w:rFonts w:hint="eastAsia" w:ascii="黑体" w:hAnsi="黑体" w:eastAsia="黑体" w:cs="黑体"/>
          <w:b w:val="0"/>
          <w:bCs w:val="0"/>
          <w:color w:val="000000"/>
          <w:kern w:val="2"/>
          <w:sz w:val="32"/>
          <w:szCs w:val="32"/>
          <w:lang w:val="en-US" w:eastAsia="zh-CN"/>
        </w:rPr>
      </w:pPr>
      <w:r>
        <w:rPr>
          <w:rFonts w:hint="eastAsia" w:ascii="黑体" w:hAnsi="黑体" w:eastAsia="黑体" w:cs="黑体"/>
          <w:b w:val="0"/>
          <w:bCs w:val="0"/>
          <w:color w:val="000000"/>
          <w:kern w:val="2"/>
          <w:sz w:val="32"/>
          <w:szCs w:val="32"/>
          <w:lang w:val="en-US" w:eastAsia="zh-CN"/>
        </w:rPr>
        <w:t>七、减免程序</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bookmarkStart w:id="18" w:name="No24"/>
      <w:bookmarkEnd w:id="18"/>
      <w:r>
        <w:rPr>
          <w:rFonts w:hint="eastAsia" w:ascii="仿宋_GB2312" w:hAnsi="Times New Roman" w:eastAsia="仿宋_GB2312" w:cs="Times New Roman"/>
          <w:snapToGrid/>
          <w:kern w:val="2"/>
          <w:sz w:val="32"/>
          <w:szCs w:val="32"/>
          <w:lang w:val="en-US" w:eastAsia="zh-CN"/>
        </w:rPr>
        <w:t>配套费的减免权限按照政府性基金有关规定执行。国家制定的配套费减免政策（详见附件2），各级各部门要逐项落实到位，明确免缴口径、认定方法、减免办理程序，不得以任何借口拒绝和变更执行。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bookmarkStart w:id="19" w:name="No25"/>
      <w:bookmarkEnd w:id="19"/>
      <w:r>
        <w:rPr>
          <w:rFonts w:hint="eastAsia" w:ascii="仿宋_GB2312" w:hAnsi="Times New Roman" w:eastAsia="仿宋_GB2312" w:cs="Times New Roman"/>
          <w:snapToGrid/>
          <w:kern w:val="2"/>
          <w:sz w:val="32"/>
          <w:szCs w:val="32"/>
          <w:lang w:val="en-US" w:eastAsia="zh-CN"/>
        </w:rPr>
        <w:t>符合国家规定的减免条件的，由项目建设单位或个人向征收部门提出减免申报。需各相关行业主管部门提供减免认定或信息的，涉及部门应积极协同配合，确保优惠政策落实到位。经批准执行配套费减免政策的建设项目,改变原批准用途的,按现行标准补缴配套费。</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黑体" w:hAnsi="黑体" w:eastAsia="黑体" w:cs="黑体"/>
          <w:b/>
          <w:bCs/>
          <w:color w:val="000000"/>
          <w:kern w:val="2"/>
          <w:sz w:val="32"/>
          <w:szCs w:val="32"/>
          <w:lang w:val="en-US" w:eastAsia="zh-CN"/>
        </w:rPr>
      </w:pPr>
      <w:bookmarkStart w:id="20" w:name="No28_T7K1"/>
      <w:bookmarkEnd w:id="20"/>
      <w:bookmarkStart w:id="21" w:name="No27_T7"/>
      <w:bookmarkEnd w:id="21"/>
      <w:bookmarkStart w:id="22" w:name="No26"/>
      <w:bookmarkEnd w:id="22"/>
      <w:r>
        <w:rPr>
          <w:rFonts w:hint="eastAsia" w:ascii="黑体" w:hAnsi="黑体" w:eastAsia="黑体" w:cs="黑体"/>
          <w:b/>
          <w:bCs/>
          <w:color w:val="000000"/>
          <w:kern w:val="2"/>
          <w:sz w:val="32"/>
          <w:szCs w:val="32"/>
          <w:lang w:val="en-US" w:eastAsia="zh-CN"/>
        </w:rPr>
        <w:t>八、资金管理</w:t>
      </w:r>
    </w:p>
    <w:p>
      <w:pPr>
        <w:keepNext w:val="0"/>
        <w:keepLines w:val="0"/>
        <w:pageBreakBefore w:val="0"/>
        <w:wordWrap/>
        <w:overflowPunct/>
        <w:topLinePunct w:val="0"/>
        <w:bidi w:val="0"/>
        <w:spacing w:line="540" w:lineRule="exact"/>
        <w:ind w:left="0"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一）配套费要严格按照“收支两条线”纳入政府性基金预算管理,实行专款专用。各地征收部门按照浙江省政府非税收入收缴有关规定及时足额上缴同级国库，填列政府收支分类科目第103类01款56项“城市基础设施配套费收入”。不得与土地成交价款混库。</w:t>
      </w:r>
    </w:p>
    <w:p>
      <w:pPr>
        <w:keepNext w:val="0"/>
        <w:keepLines w:val="0"/>
        <w:pageBreakBefore w:val="0"/>
        <w:wordWrap/>
        <w:overflowPunct/>
        <w:topLinePunct w:val="0"/>
        <w:bidi w:val="0"/>
        <w:spacing w:line="540" w:lineRule="exact"/>
        <w:ind w:left="0"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二）根据财政部《政府收支分类科目》规定，配套费主要用于城市道路、桥涵、公共交通、道路照明、供排水、燃气、供热等公共设施维护、建设和管理，道路清扫、垃圾清运与处理、污水处理、园林绿化、城市公有房屋维修改造、城市防洪设施建设和维护等支出。</w:t>
      </w:r>
    </w:p>
    <w:p>
      <w:pPr>
        <w:keepNext w:val="0"/>
        <w:keepLines w:val="0"/>
        <w:pageBreakBefore w:val="0"/>
        <w:wordWrap/>
        <w:overflowPunct/>
        <w:topLinePunct w:val="0"/>
        <w:bidi w:val="0"/>
        <w:spacing w:line="540" w:lineRule="exact"/>
        <w:ind w:left="0" w:firstLine="640" w:firstLineChars="200"/>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支出时填列政府收支分类科目第212类13款“城市基础设施配套费支出”所对应的支出科目。</w:t>
      </w:r>
    </w:p>
    <w:p>
      <w:pPr>
        <w:keepNext w:val="0"/>
        <w:keepLines w:val="0"/>
        <w:pageBreakBefore w:val="0"/>
        <w:wordWrap/>
        <w:overflowPunct/>
        <w:topLinePunct w:val="0"/>
        <w:bidi w:val="0"/>
        <w:spacing w:line="540" w:lineRule="exact"/>
        <w:ind w:left="0" w:firstLine="640" w:firstLineChars="200"/>
        <w:rPr>
          <w:rFonts w:hint="default" w:ascii="仿宋_GB2312" w:hAnsi="Times New Roman" w:eastAsia="仿宋_GB2312" w:cs="Times New Roman"/>
          <w:color w:val="000000"/>
          <w:kern w:val="2"/>
          <w:sz w:val="32"/>
          <w:szCs w:val="32"/>
        </w:rPr>
      </w:pPr>
      <w:r>
        <w:rPr>
          <w:rFonts w:hint="eastAsia" w:ascii="仿宋_GB2312" w:hAnsi="Times New Roman" w:eastAsia="仿宋_GB2312" w:cs="Times New Roman"/>
          <w:snapToGrid/>
          <w:kern w:val="2"/>
          <w:sz w:val="32"/>
          <w:szCs w:val="32"/>
          <w:lang w:val="en-US" w:eastAsia="zh-CN"/>
        </w:rPr>
        <w:t>（三）市辖</w:t>
      </w:r>
      <w:r>
        <w:rPr>
          <w:rFonts w:hint="eastAsia" w:ascii="仿宋_GB2312" w:hAnsi="Times New Roman" w:eastAsia="仿宋_GB2312" w:cs="仿宋_GB2312"/>
          <w:snapToGrid w:val="0"/>
          <w:color w:val="000000"/>
          <w:kern w:val="2"/>
          <w:sz w:val="32"/>
          <w:szCs w:val="32"/>
          <w:lang w:val="en-US" w:eastAsia="zh-CN" w:bidi="ar"/>
        </w:rPr>
        <w:t>椒江、黄岩、路桥</w:t>
      </w:r>
      <w:r>
        <w:rPr>
          <w:rFonts w:hint="default" w:ascii="仿宋_GB2312" w:hAnsi="Times New Roman" w:eastAsia="仿宋_GB2312" w:cs="仿宋_GB2312"/>
          <w:snapToGrid w:val="0"/>
          <w:color w:val="000000"/>
          <w:kern w:val="2"/>
          <w:sz w:val="32"/>
          <w:szCs w:val="32"/>
          <w:lang w:val="en-US" w:eastAsia="zh-CN" w:bidi="ar"/>
        </w:rPr>
        <w:t>三区代征的农民建房项目的配套费，全额留区。其他代征的配套费实行市、区两级分成，</w:t>
      </w:r>
      <w:r>
        <w:rPr>
          <w:rFonts w:hint="eastAsia" w:ascii="仿宋_GB2312" w:hAnsi="Times New Roman" w:eastAsia="仿宋_GB2312" w:cs="仿宋_GB2312"/>
          <w:snapToGrid w:val="0"/>
          <w:color w:val="000000"/>
          <w:kern w:val="2"/>
          <w:sz w:val="32"/>
          <w:szCs w:val="32"/>
          <w:lang w:val="en-US" w:eastAsia="zh-CN" w:bidi="ar"/>
        </w:rPr>
        <w:t>其中：椒江区、路桥区分别返还80%，黄岩区全额返还，</w:t>
      </w:r>
      <w:r>
        <w:rPr>
          <w:rFonts w:hint="default" w:ascii="仿宋_GB2312" w:hAnsi="Times New Roman" w:eastAsia="仿宋_GB2312" w:cs="仿宋_GB2312"/>
          <w:snapToGrid w:val="0"/>
          <w:color w:val="000000"/>
          <w:kern w:val="2"/>
          <w:sz w:val="32"/>
          <w:szCs w:val="32"/>
          <w:lang w:val="en-US" w:eastAsia="zh-CN" w:bidi="ar"/>
        </w:rPr>
        <w:t>配套费按季结算、年度结清。台州湾新区由市财政局统一安排用于所在区域内的项目维护、建设。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黑体" w:hAnsi="黑体" w:eastAsia="黑体" w:cs="黑体"/>
          <w:b/>
          <w:bCs/>
          <w:color w:val="000000"/>
          <w:kern w:val="2"/>
          <w:sz w:val="32"/>
          <w:szCs w:val="32"/>
          <w:lang w:val="en-US" w:eastAsia="zh-CN"/>
        </w:rPr>
      </w:pPr>
      <w:bookmarkStart w:id="23" w:name="No30_T8"/>
      <w:bookmarkEnd w:id="23"/>
      <w:bookmarkStart w:id="24" w:name="No31_T8K1"/>
      <w:bookmarkEnd w:id="24"/>
      <w:r>
        <w:rPr>
          <w:rFonts w:hint="eastAsia" w:ascii="黑体" w:hAnsi="黑体" w:eastAsia="黑体" w:cs="黑体"/>
          <w:b/>
          <w:bCs/>
          <w:color w:val="000000"/>
          <w:kern w:val="2"/>
          <w:sz w:val="32"/>
          <w:szCs w:val="32"/>
          <w:lang w:val="en-US" w:eastAsia="zh-CN"/>
        </w:rPr>
        <w:t>九、票据管理</w:t>
      </w:r>
    </w:p>
    <w:p>
      <w:pPr>
        <w:keepNext w:val="0"/>
        <w:keepLines w:val="0"/>
        <w:pageBreakBefore w:val="0"/>
        <w:wordWrap/>
        <w:overflowPunct/>
        <w:topLinePunct w:val="0"/>
        <w:bidi w:val="0"/>
        <w:spacing w:line="540" w:lineRule="exact"/>
        <w:ind w:left="0" w:firstLine="640" w:firstLineChars="200"/>
        <w:rPr>
          <w:rFonts w:hint="eastAsia" w:ascii="仿宋_GB2312" w:hAnsi="Times New Roman" w:eastAsia="仿宋_GB2312" w:cs="Times New Roman"/>
          <w:snapToGrid/>
          <w:kern w:val="2"/>
          <w:sz w:val="32"/>
          <w:szCs w:val="32"/>
          <w:lang w:val="en-US" w:eastAsia="zh-CN"/>
        </w:rPr>
      </w:pPr>
      <w:bookmarkStart w:id="25" w:name="No32"/>
      <w:bookmarkEnd w:id="25"/>
      <w:r>
        <w:rPr>
          <w:rFonts w:hint="eastAsia" w:ascii="仿宋_GB2312" w:hAnsi="Times New Roman" w:eastAsia="仿宋_GB2312" w:cs="Times New Roman"/>
          <w:snapToGrid/>
          <w:kern w:val="2"/>
          <w:sz w:val="32"/>
          <w:szCs w:val="32"/>
          <w:lang w:val="en-US" w:eastAsia="zh-CN"/>
        </w:rPr>
        <w:t>征收部门在征收配套费时，应当按照规定开具财政票据；不按规定开具财政票据的，公民、法人和其他组织有权拒绝缴纳。</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黑体" w:hAnsi="黑体" w:eastAsia="黑体" w:cs="黑体"/>
          <w:b/>
          <w:bCs/>
          <w:color w:val="000000"/>
          <w:kern w:val="2"/>
          <w:sz w:val="32"/>
          <w:szCs w:val="32"/>
          <w:lang w:val="en-US" w:eastAsia="zh-CN"/>
        </w:rPr>
      </w:pPr>
      <w:bookmarkStart w:id="26" w:name="No33_T9"/>
      <w:bookmarkEnd w:id="26"/>
      <w:bookmarkStart w:id="27" w:name="No34_T9K1"/>
      <w:bookmarkEnd w:id="27"/>
      <w:r>
        <w:rPr>
          <w:rFonts w:hint="eastAsia" w:ascii="黑体" w:hAnsi="黑体" w:eastAsia="黑体" w:cs="黑体"/>
          <w:b/>
          <w:bCs/>
          <w:color w:val="000000"/>
          <w:kern w:val="2"/>
          <w:sz w:val="32"/>
          <w:szCs w:val="32"/>
          <w:lang w:val="en-US" w:eastAsia="zh-CN"/>
        </w:rPr>
        <w:t>十、</w:t>
      </w:r>
      <w:bookmarkStart w:id="28" w:name="No35"/>
      <w:bookmarkEnd w:id="28"/>
      <w:bookmarkStart w:id="29" w:name="No37_T10"/>
      <w:bookmarkEnd w:id="29"/>
      <w:r>
        <w:rPr>
          <w:rFonts w:hint="eastAsia" w:ascii="黑体" w:hAnsi="黑体" w:eastAsia="黑体" w:cs="黑体"/>
          <w:b/>
          <w:bCs/>
          <w:color w:val="000000"/>
          <w:kern w:val="2"/>
          <w:sz w:val="32"/>
          <w:szCs w:val="32"/>
          <w:lang w:val="en-US" w:eastAsia="zh-CN"/>
        </w:rPr>
        <w:t>信息共享</w:t>
      </w:r>
    </w:p>
    <w:p>
      <w:pPr>
        <w:keepNext w:val="0"/>
        <w:keepLines w:val="0"/>
        <w:pageBreakBefore w:val="0"/>
        <w:wordWrap/>
        <w:overflowPunct/>
        <w:topLinePunct w:val="0"/>
        <w:bidi w:val="0"/>
        <w:spacing w:line="540" w:lineRule="exact"/>
        <w:ind w:left="0" w:firstLine="640" w:firstLineChars="200"/>
        <w:rPr>
          <w:rFonts w:hint="eastAsia" w:ascii="仿宋_GB2312" w:hAnsi="Times New Roman" w:eastAsia="仿宋_GB2312" w:cs="Times New Roman"/>
          <w:snapToGrid/>
          <w:kern w:val="2"/>
          <w:sz w:val="32"/>
          <w:szCs w:val="32"/>
          <w:lang w:val="en-US" w:eastAsia="zh-CN"/>
        </w:rPr>
      </w:pPr>
      <w:bookmarkStart w:id="30" w:name="No39"/>
      <w:bookmarkEnd w:id="30"/>
      <w:r>
        <w:rPr>
          <w:rFonts w:hint="eastAsia" w:ascii="仿宋_GB2312" w:hAnsi="Times New Roman" w:eastAsia="仿宋_GB2312" w:cs="Times New Roman"/>
          <w:snapToGrid/>
          <w:kern w:val="2"/>
          <w:sz w:val="32"/>
          <w:szCs w:val="32"/>
          <w:lang w:val="en-US" w:eastAsia="zh-CN"/>
        </w:rPr>
        <w:t>各级有关部门应建立信息共享机制，加强配套费征收管理数字化改革，在职能范围内向征收部门共享配套费征收和减免的有关信息，共同做好配套费征缴业务衔接。</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黑体" w:hAnsi="黑体" w:eastAsia="黑体" w:cs="黑体"/>
          <w:b/>
          <w:bCs/>
          <w:color w:val="000000"/>
          <w:kern w:val="2"/>
          <w:sz w:val="32"/>
          <w:szCs w:val="32"/>
          <w:lang w:val="en-US" w:eastAsia="zh-CN"/>
        </w:rPr>
      </w:pPr>
      <w:bookmarkStart w:id="31" w:name="No40_T11"/>
      <w:bookmarkEnd w:id="31"/>
      <w:r>
        <w:rPr>
          <w:rFonts w:hint="eastAsia" w:ascii="黑体" w:hAnsi="黑体" w:eastAsia="黑体" w:cs="黑体"/>
          <w:b/>
          <w:bCs/>
          <w:color w:val="000000"/>
          <w:kern w:val="2"/>
          <w:sz w:val="32"/>
          <w:szCs w:val="32"/>
          <w:lang w:val="en-US" w:eastAsia="zh-CN"/>
        </w:rPr>
        <w:t>十</w:t>
      </w:r>
      <w:bookmarkStart w:id="32" w:name="No41_T11K1"/>
      <w:bookmarkEnd w:id="32"/>
      <w:bookmarkStart w:id="33" w:name="No38_T10K1"/>
      <w:bookmarkEnd w:id="33"/>
      <w:r>
        <w:rPr>
          <w:rFonts w:hint="eastAsia" w:ascii="黑体" w:hAnsi="黑体" w:eastAsia="黑体" w:cs="黑体"/>
          <w:b/>
          <w:bCs/>
          <w:color w:val="000000"/>
          <w:kern w:val="2"/>
          <w:sz w:val="32"/>
          <w:szCs w:val="32"/>
          <w:lang w:val="en-US" w:eastAsia="zh-CN"/>
        </w:rPr>
        <w:t>一、监督管理</w:t>
      </w:r>
    </w:p>
    <w:p>
      <w:pPr>
        <w:keepNext w:val="0"/>
        <w:keepLines w:val="0"/>
        <w:pageBreakBefore w:val="0"/>
        <w:wordWrap/>
        <w:overflowPunct/>
        <w:topLinePunct w:val="0"/>
        <w:bidi w:val="0"/>
        <w:spacing w:line="540" w:lineRule="exact"/>
        <w:ind w:left="0" w:firstLine="640" w:firstLineChars="200"/>
        <w:rPr>
          <w:rFonts w:hint="eastAsia" w:ascii="仿宋_GB2312" w:hAnsi="Times New Roman" w:eastAsia="仿宋_GB2312" w:cs="Times New Roman"/>
          <w:snapToGrid/>
          <w:kern w:val="2"/>
          <w:sz w:val="32"/>
          <w:szCs w:val="32"/>
          <w:lang w:val="en-US" w:eastAsia="zh-CN"/>
        </w:rPr>
      </w:pPr>
      <w:bookmarkStart w:id="34" w:name="No42"/>
      <w:bookmarkEnd w:id="34"/>
      <w:r>
        <w:rPr>
          <w:rFonts w:hint="eastAsia" w:ascii="仿宋_GB2312" w:hAnsi="Times New Roman" w:eastAsia="仿宋_GB2312" w:cs="Times New Roman"/>
          <w:snapToGrid/>
          <w:kern w:val="2"/>
          <w:sz w:val="32"/>
          <w:szCs w:val="32"/>
          <w:lang w:val="en-US" w:eastAsia="zh-CN"/>
        </w:rPr>
        <w:t>各级相关监管部门应加强对配套费收支情况的监督检查，对未及时足额缴纳配套费和擅自设立收费项目、提高收费标准、扩大收费范围，擅自减免、截留、挤占、挪用配套费的，按《</w:t>
      </w:r>
      <w:r>
        <w:rPr>
          <w:rFonts w:hint="eastAsia" w:ascii="仿宋_GB2312" w:hAnsi="Times New Roman" w:eastAsia="仿宋_GB2312" w:cs="Times New Roman"/>
          <w:snapToGrid/>
          <w:kern w:val="2"/>
          <w:sz w:val="32"/>
          <w:szCs w:val="32"/>
          <w:lang w:val="en-US" w:eastAsia="zh-CN"/>
        </w:rPr>
        <w:fldChar w:fldCharType="begin"/>
      </w:r>
      <w:r>
        <w:rPr>
          <w:rFonts w:hint="eastAsia" w:ascii="仿宋_GB2312" w:hAnsi="Times New Roman" w:eastAsia="仿宋_GB2312" w:cs="Times New Roman"/>
          <w:snapToGrid/>
          <w:kern w:val="2"/>
          <w:sz w:val="32"/>
          <w:szCs w:val="32"/>
          <w:lang w:val="en-US" w:eastAsia="zh-CN"/>
        </w:rPr>
        <w:instrText xml:space="preserve"> HYPERLINK "https://law.wkinfo.com.cn/document/show?collection=legislation&amp;aid=MTAxMDAxMzA0NDQ=&amp;language=%E4%B8%AD%E6%96%87" \t "https://law.wkinfo.com.cn/legislation/detail/_blank" </w:instrText>
      </w:r>
      <w:r>
        <w:rPr>
          <w:rFonts w:hint="eastAsia" w:ascii="仿宋_GB2312" w:hAnsi="Times New Roman" w:eastAsia="仿宋_GB2312" w:cs="Times New Roman"/>
          <w:snapToGrid/>
          <w:kern w:val="2"/>
          <w:sz w:val="32"/>
          <w:szCs w:val="32"/>
          <w:lang w:val="en-US" w:eastAsia="zh-CN"/>
        </w:rPr>
        <w:fldChar w:fldCharType="separate"/>
      </w:r>
      <w:r>
        <w:rPr>
          <w:rFonts w:hint="eastAsia" w:ascii="仿宋_GB2312" w:hAnsi="Times New Roman" w:eastAsia="仿宋_GB2312" w:cs="Times New Roman"/>
          <w:snapToGrid/>
          <w:kern w:val="2"/>
          <w:sz w:val="32"/>
          <w:szCs w:val="32"/>
          <w:lang w:val="en-US" w:eastAsia="zh-CN"/>
        </w:rPr>
        <w:t>中华人民共和国预算法</w:t>
      </w:r>
      <w:r>
        <w:rPr>
          <w:rFonts w:hint="eastAsia" w:ascii="仿宋_GB2312" w:hAnsi="Times New Roman" w:eastAsia="仿宋_GB2312" w:cs="Times New Roman"/>
          <w:snapToGrid/>
          <w:kern w:val="2"/>
          <w:sz w:val="32"/>
          <w:szCs w:val="32"/>
          <w:lang w:val="en-US" w:eastAsia="zh-CN"/>
        </w:rPr>
        <w:fldChar w:fldCharType="end"/>
      </w:r>
      <w:r>
        <w:rPr>
          <w:rFonts w:hint="eastAsia" w:ascii="仿宋_GB2312" w:hAnsi="Times New Roman" w:eastAsia="仿宋_GB2312" w:cs="Times New Roman"/>
          <w:snapToGrid/>
          <w:kern w:val="2"/>
          <w:sz w:val="32"/>
          <w:szCs w:val="32"/>
          <w:lang w:val="en-US" w:eastAsia="zh-CN"/>
        </w:rPr>
        <w:t>》《</w:t>
      </w:r>
      <w:r>
        <w:rPr>
          <w:rFonts w:hint="eastAsia" w:ascii="仿宋_GB2312" w:hAnsi="Times New Roman" w:eastAsia="仿宋_GB2312" w:cs="Times New Roman"/>
          <w:snapToGrid/>
          <w:kern w:val="2"/>
          <w:sz w:val="32"/>
          <w:szCs w:val="32"/>
          <w:lang w:val="en-US" w:eastAsia="zh-CN"/>
        </w:rPr>
        <w:fldChar w:fldCharType="begin"/>
      </w:r>
      <w:r>
        <w:rPr>
          <w:rFonts w:hint="eastAsia" w:ascii="仿宋_GB2312" w:hAnsi="Times New Roman" w:eastAsia="仿宋_GB2312" w:cs="Times New Roman"/>
          <w:snapToGrid/>
          <w:kern w:val="2"/>
          <w:sz w:val="32"/>
          <w:szCs w:val="32"/>
          <w:lang w:val="en-US" w:eastAsia="zh-CN"/>
        </w:rPr>
        <w:instrText xml:space="preserve"> HYPERLINK "https://law.wkinfo.com.cn/document/show?collection=legislation&amp;aid=MTAxMDAwNzM5NjU=&amp;language=%E4%B8%AD%E6%96%87" \t "https://law.wkinfo.com.cn/legislation/detail/_blank" </w:instrText>
      </w:r>
      <w:r>
        <w:rPr>
          <w:rFonts w:hint="eastAsia" w:ascii="仿宋_GB2312" w:hAnsi="Times New Roman" w:eastAsia="仿宋_GB2312" w:cs="Times New Roman"/>
          <w:snapToGrid/>
          <w:kern w:val="2"/>
          <w:sz w:val="32"/>
          <w:szCs w:val="32"/>
          <w:lang w:val="en-US" w:eastAsia="zh-CN"/>
        </w:rPr>
        <w:fldChar w:fldCharType="separate"/>
      </w:r>
      <w:r>
        <w:rPr>
          <w:rFonts w:hint="eastAsia" w:ascii="仿宋_GB2312" w:hAnsi="Times New Roman" w:eastAsia="仿宋_GB2312" w:cs="Times New Roman"/>
          <w:snapToGrid/>
          <w:kern w:val="2"/>
          <w:sz w:val="32"/>
          <w:szCs w:val="32"/>
          <w:lang w:val="en-US" w:eastAsia="zh-CN"/>
        </w:rPr>
        <w:t>财政违法行为处罚处分条例</w:t>
      </w:r>
      <w:r>
        <w:rPr>
          <w:rFonts w:hint="eastAsia" w:ascii="仿宋_GB2312" w:hAnsi="Times New Roman" w:eastAsia="仿宋_GB2312" w:cs="Times New Roman"/>
          <w:snapToGrid/>
          <w:kern w:val="2"/>
          <w:sz w:val="32"/>
          <w:szCs w:val="32"/>
          <w:lang w:val="en-US" w:eastAsia="zh-CN"/>
        </w:rPr>
        <w:fldChar w:fldCharType="end"/>
      </w:r>
      <w:r>
        <w:rPr>
          <w:rFonts w:hint="eastAsia" w:ascii="仿宋_GB2312" w:hAnsi="Times New Roman" w:eastAsia="仿宋_GB2312" w:cs="Times New Roman"/>
          <w:snapToGrid/>
          <w:kern w:val="2"/>
          <w:sz w:val="32"/>
          <w:szCs w:val="32"/>
          <w:lang w:val="en-US" w:eastAsia="zh-CN"/>
        </w:rPr>
        <w:t>》《政府性基金管理暂行办法》《</w:t>
      </w:r>
      <w:r>
        <w:rPr>
          <w:rFonts w:hint="eastAsia" w:ascii="仿宋_GB2312" w:hAnsi="Times New Roman" w:eastAsia="仿宋_GB2312" w:cs="Times New Roman"/>
          <w:snapToGrid/>
          <w:kern w:val="2"/>
          <w:sz w:val="32"/>
          <w:szCs w:val="32"/>
          <w:lang w:val="en-US" w:eastAsia="zh-CN"/>
        </w:rPr>
        <w:fldChar w:fldCharType="begin"/>
      </w:r>
      <w:r>
        <w:rPr>
          <w:rFonts w:hint="eastAsia" w:ascii="仿宋_GB2312" w:hAnsi="Times New Roman" w:eastAsia="仿宋_GB2312" w:cs="Times New Roman"/>
          <w:snapToGrid/>
          <w:kern w:val="2"/>
          <w:sz w:val="32"/>
          <w:szCs w:val="32"/>
          <w:lang w:val="en-US" w:eastAsia="zh-CN"/>
        </w:rPr>
        <w:instrText xml:space="preserve"> HYPERLINK "https://law.wkinfo.com.cn/document/show?collection=legislation&amp;aid=MTAwMDEyNDk1NzQ=&amp;language=%E4%B8%AD%E6%96%87" \t "https://law.wkinfo.com.cn/legislation/detail/_blank" </w:instrText>
      </w:r>
      <w:r>
        <w:rPr>
          <w:rFonts w:hint="eastAsia" w:ascii="仿宋_GB2312" w:hAnsi="Times New Roman" w:eastAsia="仿宋_GB2312" w:cs="Times New Roman"/>
          <w:snapToGrid/>
          <w:kern w:val="2"/>
          <w:sz w:val="32"/>
          <w:szCs w:val="32"/>
          <w:lang w:val="en-US" w:eastAsia="zh-CN"/>
        </w:rPr>
        <w:fldChar w:fldCharType="separate"/>
      </w:r>
      <w:r>
        <w:rPr>
          <w:rFonts w:hint="eastAsia" w:ascii="仿宋_GB2312" w:hAnsi="Times New Roman" w:eastAsia="仿宋_GB2312" w:cs="Times New Roman"/>
          <w:snapToGrid/>
          <w:kern w:val="2"/>
          <w:sz w:val="32"/>
          <w:szCs w:val="32"/>
          <w:lang w:val="en-US" w:eastAsia="zh-CN"/>
        </w:rPr>
        <w:t>浙江省政府非税收入管理条例</w:t>
      </w:r>
      <w:r>
        <w:rPr>
          <w:rFonts w:hint="eastAsia" w:ascii="仿宋_GB2312" w:hAnsi="Times New Roman" w:eastAsia="仿宋_GB2312" w:cs="Times New Roman"/>
          <w:snapToGrid/>
          <w:kern w:val="2"/>
          <w:sz w:val="32"/>
          <w:szCs w:val="32"/>
          <w:lang w:val="en-US" w:eastAsia="zh-CN"/>
        </w:rPr>
        <w:fldChar w:fldCharType="end"/>
      </w:r>
      <w:r>
        <w:rPr>
          <w:rFonts w:hint="eastAsia" w:ascii="仿宋_GB2312" w:hAnsi="Times New Roman" w:eastAsia="仿宋_GB2312" w:cs="Times New Roman"/>
          <w:snapToGrid/>
          <w:kern w:val="2"/>
          <w:sz w:val="32"/>
          <w:szCs w:val="32"/>
          <w:lang w:val="en-US" w:eastAsia="zh-CN"/>
        </w:rPr>
        <w:fldChar w:fldCharType="begin"/>
      </w:r>
      <w:r>
        <w:rPr>
          <w:rFonts w:hint="eastAsia" w:ascii="仿宋_GB2312" w:hAnsi="Times New Roman" w:eastAsia="仿宋_GB2312" w:cs="Times New Roman"/>
          <w:snapToGrid/>
          <w:kern w:val="2"/>
          <w:sz w:val="32"/>
          <w:szCs w:val="32"/>
          <w:lang w:val="en-US" w:eastAsia="zh-CN"/>
        </w:rPr>
        <w:instrText xml:space="preserve"> HYPERLINK "https://law.wkinfo.com.cn/document/show?collection=legislation&amp;aid=MTAwMDEyNDk1NzQ=&amp;language=%E4%B8%AD%E6%96%87" \t "https://law.wkinfo.com.cn/legislation/detail/_blank" </w:instrText>
      </w:r>
      <w:r>
        <w:rPr>
          <w:rFonts w:hint="eastAsia" w:ascii="仿宋_GB2312" w:hAnsi="Times New Roman" w:eastAsia="仿宋_GB2312" w:cs="Times New Roman"/>
          <w:snapToGrid/>
          <w:kern w:val="2"/>
          <w:sz w:val="32"/>
          <w:szCs w:val="32"/>
          <w:lang w:val="en-US" w:eastAsia="zh-CN"/>
        </w:rPr>
        <w:fldChar w:fldCharType="separate"/>
      </w:r>
      <w:r>
        <w:rPr>
          <w:rFonts w:hint="eastAsia" w:ascii="仿宋_GB2312" w:hAnsi="Times New Roman" w:eastAsia="仿宋_GB2312" w:cs="Times New Roman"/>
          <w:snapToGrid/>
          <w:kern w:val="2"/>
          <w:sz w:val="32"/>
          <w:szCs w:val="32"/>
          <w:lang w:val="en-US" w:eastAsia="zh-CN"/>
        </w:rPr>
        <w:t> </w:t>
      </w:r>
      <w:r>
        <w:rPr>
          <w:rFonts w:hint="eastAsia" w:ascii="仿宋_GB2312" w:hAnsi="Times New Roman" w:eastAsia="仿宋_GB2312" w:cs="Times New Roman"/>
          <w:snapToGrid/>
          <w:kern w:val="2"/>
          <w:sz w:val="32"/>
          <w:szCs w:val="32"/>
          <w:lang w:val="en-US" w:eastAsia="zh-CN"/>
        </w:rPr>
        <w:fldChar w:fldCharType="end"/>
      </w:r>
      <w:r>
        <w:rPr>
          <w:rFonts w:hint="eastAsia" w:ascii="仿宋_GB2312" w:hAnsi="Times New Roman" w:eastAsia="仿宋_GB2312" w:cs="Times New Roman"/>
          <w:snapToGrid/>
          <w:kern w:val="2"/>
          <w:sz w:val="32"/>
          <w:szCs w:val="32"/>
          <w:lang w:val="en-US" w:eastAsia="zh-CN"/>
        </w:rPr>
        <w:t>》等规定予以处理。</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黑体" w:hAnsi="黑体" w:eastAsia="黑体" w:cs="黑体"/>
          <w:b/>
          <w:bCs/>
          <w:color w:val="000000"/>
          <w:kern w:val="2"/>
          <w:sz w:val="32"/>
          <w:szCs w:val="32"/>
          <w:lang w:val="en-US" w:eastAsia="zh-CN"/>
        </w:rPr>
      </w:pPr>
      <w:bookmarkStart w:id="35" w:name="No43_T12"/>
      <w:bookmarkEnd w:id="35"/>
      <w:r>
        <w:rPr>
          <w:rFonts w:hint="eastAsia" w:ascii="黑体" w:hAnsi="黑体" w:eastAsia="黑体" w:cs="黑体"/>
          <w:b/>
          <w:bCs/>
          <w:color w:val="000000"/>
          <w:kern w:val="2"/>
          <w:sz w:val="32"/>
          <w:szCs w:val="32"/>
          <w:lang w:val="en-US" w:eastAsia="zh-CN"/>
        </w:rPr>
        <w:t>十</w:t>
      </w:r>
      <w:bookmarkStart w:id="36" w:name="No44_T12K1"/>
      <w:bookmarkEnd w:id="36"/>
      <w:r>
        <w:rPr>
          <w:rFonts w:hint="eastAsia" w:ascii="黑体" w:hAnsi="黑体" w:eastAsia="黑体" w:cs="黑体"/>
          <w:b/>
          <w:bCs/>
          <w:color w:val="000000"/>
          <w:kern w:val="2"/>
          <w:sz w:val="32"/>
          <w:szCs w:val="32"/>
          <w:lang w:val="en-US" w:eastAsia="zh-CN"/>
        </w:rPr>
        <w:t>二、其他规定</w:t>
      </w:r>
    </w:p>
    <w:p>
      <w:pPr>
        <w:keepNext w:val="0"/>
        <w:keepLines w:val="0"/>
        <w:pageBreakBefore w:val="0"/>
        <w:wordWrap/>
        <w:overflowPunct/>
        <w:topLinePunct w:val="0"/>
        <w:bidi w:val="0"/>
        <w:spacing w:line="540" w:lineRule="exact"/>
        <w:ind w:left="0" w:firstLine="640" w:firstLineChars="200"/>
        <w:rPr>
          <w:rFonts w:hint="eastAsia" w:ascii="仿宋_GB2312" w:hAnsi="Times New Roman" w:eastAsia="仿宋_GB2312" w:cs="Times New Roman"/>
          <w:snapToGrid/>
          <w:kern w:val="2"/>
          <w:sz w:val="32"/>
          <w:szCs w:val="32"/>
          <w:lang w:val="en-US" w:eastAsia="zh-CN"/>
        </w:rPr>
      </w:pPr>
      <w:bookmarkStart w:id="37" w:name="No45"/>
      <w:bookmarkEnd w:id="37"/>
      <w:r>
        <w:rPr>
          <w:rFonts w:hint="eastAsia" w:ascii="仿宋_GB2312" w:hAnsi="Times New Roman" w:eastAsia="仿宋_GB2312" w:cs="Times New Roman"/>
          <w:snapToGrid/>
          <w:kern w:val="2"/>
          <w:sz w:val="32"/>
          <w:szCs w:val="32"/>
          <w:lang w:val="en-US" w:eastAsia="zh-CN"/>
        </w:rPr>
        <w:t>本通知自2024年6月 日起实施(以《建设工程规划许可证》核发日期为界限)。各地可根据本通知有关规定制定本地区的实施细则。</w:t>
      </w:r>
    </w:p>
    <w:p>
      <w:pPr>
        <w:keepNext w:val="0"/>
        <w:keepLines w:val="0"/>
        <w:pageBreakBefore w:val="0"/>
        <w:wordWrap/>
        <w:overflowPunct/>
        <w:topLinePunct w:val="0"/>
        <w:bidi w:val="0"/>
        <w:spacing w:line="540" w:lineRule="exact"/>
        <w:ind w:left="0" w:firstLine="640" w:firstLineChars="200"/>
        <w:rPr>
          <w:rFonts w:hint="eastAsia" w:ascii="仿宋_GB2312" w:hAnsi="Times New Roman" w:eastAsia="仿宋_GB2312" w:cs="Times New Roman"/>
          <w:snapToGrid/>
          <w:kern w:val="2"/>
          <w:sz w:val="32"/>
          <w:szCs w:val="32"/>
          <w:lang w:val="en-US" w:eastAsia="zh-CN"/>
        </w:rPr>
      </w:pPr>
      <w:bookmarkStart w:id="38" w:name="No46"/>
      <w:bookmarkEnd w:id="38"/>
      <w:bookmarkStart w:id="39" w:name="No47"/>
      <w:bookmarkEnd w:id="39"/>
      <w:r>
        <w:rPr>
          <w:rFonts w:hint="eastAsia" w:ascii="仿宋_GB2312" w:hAnsi="Times New Roman" w:eastAsia="仿宋_GB2312" w:cs="Times New Roman"/>
          <w:snapToGrid/>
          <w:kern w:val="2"/>
          <w:sz w:val="32"/>
          <w:szCs w:val="32"/>
          <w:lang w:val="en-US" w:eastAsia="zh-CN"/>
        </w:rPr>
        <w:t>国家另有规定或新出相关规定的，从其规定。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附件：1.浙江省城市基础设施配套费指导标准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1600" w:firstLineChars="5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rPr>
        <w:t>国家规定的城市基础设施配套费减免政策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1600" w:firstLineChars="500"/>
        <w:textAlignment w:val="auto"/>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rPr>
        <w:t>台州</w:t>
      </w:r>
      <w:r>
        <w:rPr>
          <w:rFonts w:hint="eastAsia" w:ascii="仿宋_GB2312" w:hAnsi="仿宋_GB2312" w:eastAsia="仿宋_GB2312" w:cs="仿宋_GB2312"/>
          <w:b w:val="0"/>
          <w:bCs w:val="0"/>
          <w:spacing w:val="0"/>
          <w:sz w:val="32"/>
          <w:szCs w:val="32"/>
          <w:lang w:eastAsia="zh-CN"/>
        </w:rPr>
        <w:t>市</w:t>
      </w:r>
      <w:r>
        <w:rPr>
          <w:rFonts w:hint="eastAsia" w:ascii="仿宋_GB2312" w:hAnsi="仿宋_GB2312" w:eastAsia="仿宋_GB2312" w:cs="仿宋_GB2312"/>
          <w:b w:val="0"/>
          <w:bCs w:val="0"/>
          <w:spacing w:val="0"/>
          <w:sz w:val="32"/>
          <w:szCs w:val="32"/>
        </w:rPr>
        <w:t>城市市政基础设施配套费</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减免</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申请表</w:t>
      </w:r>
    </w:p>
    <w:p>
      <w:pPr>
        <w:keepNext w:val="0"/>
        <w:keepLines w:val="0"/>
        <w:pageBreakBefore w:val="0"/>
        <w:widowControl w:val="0"/>
        <w:kinsoku/>
        <w:wordWrap/>
        <w:overflowPunct/>
        <w:topLinePunct w:val="0"/>
        <w:autoSpaceDE/>
        <w:autoSpaceDN/>
        <w:bidi w:val="0"/>
        <w:adjustRightInd w:val="0"/>
        <w:snapToGrid w:val="0"/>
        <w:spacing w:line="580" w:lineRule="exact"/>
        <w:ind w:firstLine="1600" w:firstLineChars="500"/>
        <w:textAlignment w:val="auto"/>
        <w:rPr>
          <w:rFonts w:hint="eastAsia" w:ascii="仿宋_GB2312" w:hAnsi="Times New Roman" w:eastAsia="仿宋_GB2312" w:cs="Times New Roman"/>
          <w:snapToGrid/>
          <w:spacing w:val="0"/>
          <w:kern w:val="2"/>
          <w:sz w:val="32"/>
          <w:szCs w:val="32"/>
          <w:lang w:val="en-US" w:eastAsia="zh-CN"/>
        </w:rPr>
      </w:pPr>
      <w:r>
        <w:rPr>
          <w:rFonts w:hint="eastAsia" w:ascii="仿宋_GB2312" w:hAnsi="仿宋_GB2312" w:eastAsia="仿宋_GB2312" w:cs="仿宋_GB2312"/>
          <w:b w:val="0"/>
          <w:bCs w:val="0"/>
          <w:spacing w:val="0"/>
          <w:sz w:val="32"/>
          <w:szCs w:val="32"/>
          <w:lang w:val="en-US" w:eastAsia="zh-CN"/>
        </w:rPr>
        <w:t>4.台州市城市基础设施配套费缴费告知</w:t>
      </w:r>
      <w:r>
        <w:rPr>
          <w:rFonts w:hint="eastAsia" w:ascii="仿宋_GB2312" w:hAnsi="仿宋_GB2312" w:eastAsia="仿宋_GB2312" w:cs="仿宋_GB2312"/>
          <w:b w:val="0"/>
          <w:bCs w:val="0"/>
          <w:snapToGrid/>
          <w:spacing w:val="0"/>
          <w:kern w:val="2"/>
          <w:sz w:val="32"/>
          <w:szCs w:val="32"/>
          <w:lang w:val="en-US" w:eastAsia="zh-CN"/>
        </w:rPr>
        <w:t>单</w:t>
      </w: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Times New Roman" w:eastAsia="仿宋_GB2312" w:cs="Times New Roman"/>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jc w:val="both"/>
        <w:textAlignment w:val="auto"/>
        <w:rPr>
          <w:rFonts w:hint="eastAsia" w:ascii="仿宋_GB2312" w:hAnsi="Times New Roman" w:eastAsia="仿宋_GB2312" w:cs="Times New Roman"/>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 xml:space="preserve">台州市财政局            台州市住房和城乡建设局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仿宋_GB2312" w:hAnsi="Times New Roman" w:eastAsia="仿宋_GB2312" w:cs="Times New Roman"/>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4480" w:firstLineChars="14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台州市自然资源和规划局</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5120" w:firstLineChars="1600"/>
        <w:jc w:val="both"/>
        <w:textAlignment w:val="auto"/>
        <w:rPr>
          <w:rFonts w:hint="eastAsia" w:ascii="仿宋_GB2312" w:hAnsi="Times New Roman" w:eastAsia="仿宋_GB2312" w:cs="Times New Roman"/>
          <w:snapToGrid/>
          <w:kern w:val="2"/>
          <w:sz w:val="32"/>
          <w:szCs w:val="32"/>
          <w:lang w:val="en-US" w:eastAsia="zh-CN"/>
        </w:rPr>
      </w:pPr>
      <w:r>
        <w:rPr>
          <w:rFonts w:hint="eastAsia" w:ascii="仿宋_GB2312" w:hAnsi="Times New Roman" w:eastAsia="仿宋_GB2312" w:cs="Times New Roman"/>
          <w:snapToGrid/>
          <w:kern w:val="2"/>
          <w:sz w:val="32"/>
          <w:szCs w:val="32"/>
          <w:lang w:val="en-US" w:eastAsia="zh-CN"/>
        </w:rPr>
        <w:t>2024年6月  日</w:t>
      </w:r>
    </w:p>
    <w:p>
      <w:pPr>
        <w:keepNext w:val="0"/>
        <w:keepLines w:val="0"/>
        <w:pageBreakBefore w:val="0"/>
        <w:widowControl w:val="0"/>
        <w:kinsoku/>
        <w:wordWrap/>
        <w:overflowPunct/>
        <w:topLinePunct w:val="0"/>
        <w:autoSpaceDE/>
        <w:autoSpaceDN/>
        <w:bidi w:val="0"/>
        <w:adjustRightInd w:val="0"/>
        <w:snapToGrid w:val="0"/>
        <w:spacing w:line="600" w:lineRule="exact"/>
        <w:ind w:leftChars="0" w:firstLine="420" w:firstLineChars="200"/>
        <w:jc w:val="both"/>
        <w:textAlignment w:val="auto"/>
      </w:pPr>
    </w:p>
    <w:p/>
    <w:p/>
    <w:p>
      <w:pPr>
        <w:spacing w:before="322" w:line="224" w:lineRule="auto"/>
        <w:ind w:left="0" w:leftChars="0" w:firstLine="0" w:firstLineChars="0"/>
        <w:rPr>
          <w:rFonts w:ascii="黑体" w:hAnsi="黑体" w:eastAsia="黑体" w:cs="黑体"/>
          <w:b w:val="0"/>
          <w:bCs w:val="0"/>
          <w:sz w:val="32"/>
          <w:szCs w:val="32"/>
        </w:rPr>
      </w:pPr>
      <w:r>
        <w:rPr>
          <w:rFonts w:ascii="黑体" w:hAnsi="黑体" w:eastAsia="黑体" w:cs="黑体"/>
          <w:b w:val="0"/>
          <w:bCs w:val="0"/>
          <w:spacing w:val="18"/>
          <w:sz w:val="32"/>
          <w:szCs w:val="32"/>
        </w:rPr>
        <w:t>附件1</w:t>
      </w:r>
    </w:p>
    <w:p>
      <w:pPr>
        <w:spacing w:line="307" w:lineRule="auto"/>
        <w:rPr>
          <w:rFonts w:ascii="Arial"/>
          <w:sz w:val="32"/>
          <w:szCs w:val="32"/>
        </w:rPr>
      </w:pPr>
    </w:p>
    <w:p>
      <w:pPr>
        <w:pStyle w:val="5"/>
        <w:spacing w:before="143" w:line="219" w:lineRule="auto"/>
        <w:ind w:left="81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6"/>
          <w:sz w:val="44"/>
          <w:szCs w:val="44"/>
        </w:rPr>
        <w:t>浙江省城市基础设施配套费指导标准</w:t>
      </w:r>
    </w:p>
    <w:p>
      <w:pPr>
        <w:pStyle w:val="5"/>
        <w:spacing w:before="155" w:line="225" w:lineRule="auto"/>
        <w:ind w:left="6064"/>
        <w:rPr>
          <w:sz w:val="32"/>
          <w:szCs w:val="32"/>
        </w:rPr>
      </w:pPr>
      <w:r>
        <w:rPr>
          <w:rFonts w:ascii="楷体" w:hAnsi="楷体" w:eastAsia="楷体" w:cs="楷体"/>
          <w:spacing w:val="17"/>
          <w:sz w:val="32"/>
          <w:szCs w:val="32"/>
        </w:rPr>
        <w:t>单位：(元/</w:t>
      </w:r>
      <w:r>
        <w:rPr>
          <w:spacing w:val="17"/>
          <w:sz w:val="32"/>
          <w:szCs w:val="32"/>
        </w:rPr>
        <w:t>m²)</w:t>
      </w:r>
    </w:p>
    <w:p>
      <w:pPr>
        <w:spacing w:line="55" w:lineRule="exact"/>
      </w:pPr>
    </w:p>
    <w:tbl>
      <w:tblPr>
        <w:tblStyle w:val="15"/>
        <w:tblW w:w="8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2"/>
        <w:gridCol w:w="2807"/>
        <w:gridCol w:w="3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2052" w:type="dxa"/>
            <w:vAlign w:val="top"/>
          </w:tcPr>
          <w:p>
            <w:pPr>
              <w:spacing w:before="71" w:line="204" w:lineRule="auto"/>
              <w:ind w:left="699"/>
              <w:rPr>
                <w:rFonts w:ascii="宋体" w:hAnsi="宋体" w:eastAsia="宋体" w:cs="宋体"/>
                <w:sz w:val="32"/>
                <w:szCs w:val="32"/>
              </w:rPr>
            </w:pPr>
            <w:r>
              <w:rPr>
                <w:rFonts w:ascii="宋体" w:hAnsi="宋体" w:eastAsia="宋体" w:cs="宋体"/>
                <w:b/>
                <w:bCs/>
                <w:spacing w:val="5"/>
                <w:sz w:val="32"/>
                <w:szCs w:val="32"/>
              </w:rPr>
              <w:t>地区</w:t>
            </w:r>
          </w:p>
        </w:tc>
        <w:tc>
          <w:tcPr>
            <w:tcW w:w="2807" w:type="dxa"/>
            <w:vAlign w:val="top"/>
          </w:tcPr>
          <w:p>
            <w:pPr>
              <w:spacing w:before="64" w:line="208" w:lineRule="auto"/>
              <w:ind w:left="757"/>
              <w:rPr>
                <w:rFonts w:ascii="宋体" w:hAnsi="宋体" w:eastAsia="宋体" w:cs="宋体"/>
                <w:sz w:val="32"/>
                <w:szCs w:val="32"/>
              </w:rPr>
            </w:pPr>
            <w:r>
              <w:rPr>
                <w:rFonts w:ascii="宋体" w:hAnsi="宋体" w:eastAsia="宋体" w:cs="宋体"/>
                <w:b/>
                <w:bCs/>
                <w:spacing w:val="9"/>
                <w:sz w:val="32"/>
                <w:szCs w:val="32"/>
              </w:rPr>
              <w:t>住宅项目</w:t>
            </w:r>
          </w:p>
        </w:tc>
        <w:tc>
          <w:tcPr>
            <w:tcW w:w="3431" w:type="dxa"/>
            <w:vAlign w:val="top"/>
          </w:tcPr>
          <w:p>
            <w:pPr>
              <w:spacing w:before="64" w:line="208" w:lineRule="auto"/>
              <w:ind w:left="910"/>
              <w:rPr>
                <w:rFonts w:ascii="宋体" w:hAnsi="宋体" w:eastAsia="宋体" w:cs="宋体"/>
                <w:sz w:val="32"/>
                <w:szCs w:val="32"/>
              </w:rPr>
            </w:pPr>
            <w:r>
              <w:rPr>
                <w:rFonts w:ascii="宋体" w:hAnsi="宋体" w:eastAsia="宋体" w:cs="宋体"/>
                <w:b/>
                <w:bCs/>
                <w:spacing w:val="7"/>
                <w:sz w:val="32"/>
                <w:szCs w:val="32"/>
              </w:rPr>
              <w:t>非住宅项目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052" w:type="dxa"/>
            <w:vAlign w:val="top"/>
          </w:tcPr>
          <w:p>
            <w:pPr>
              <w:spacing w:before="61" w:line="212" w:lineRule="auto"/>
              <w:ind w:left="694"/>
              <w:rPr>
                <w:rFonts w:ascii="宋体" w:hAnsi="宋体" w:eastAsia="宋体" w:cs="宋体"/>
                <w:sz w:val="32"/>
                <w:szCs w:val="32"/>
              </w:rPr>
            </w:pPr>
            <w:r>
              <w:rPr>
                <w:rFonts w:ascii="宋体" w:hAnsi="宋体" w:eastAsia="宋体" w:cs="宋体"/>
                <w:spacing w:val="18"/>
                <w:sz w:val="32"/>
                <w:szCs w:val="32"/>
              </w:rPr>
              <w:t>杭州</w:t>
            </w:r>
          </w:p>
        </w:tc>
        <w:tc>
          <w:tcPr>
            <w:tcW w:w="2807" w:type="dxa"/>
            <w:vMerge w:val="restart"/>
            <w:tcBorders>
              <w:bottom w:val="nil"/>
            </w:tcBorders>
            <w:vAlign w:val="top"/>
          </w:tcPr>
          <w:p>
            <w:pPr>
              <w:pStyle w:val="16"/>
              <w:spacing w:line="303" w:lineRule="auto"/>
            </w:pPr>
          </w:p>
          <w:p>
            <w:pPr>
              <w:pStyle w:val="16"/>
              <w:spacing w:line="304" w:lineRule="auto"/>
            </w:pPr>
          </w:p>
          <w:p>
            <w:pPr>
              <w:spacing w:before="104" w:line="183" w:lineRule="auto"/>
              <w:ind w:left="992"/>
              <w:rPr>
                <w:rFonts w:ascii="宋体" w:hAnsi="宋体" w:eastAsia="宋体" w:cs="宋体"/>
                <w:sz w:val="32"/>
                <w:szCs w:val="32"/>
              </w:rPr>
            </w:pPr>
            <w:r>
              <w:rPr>
                <w:rFonts w:ascii="宋体" w:hAnsi="宋体" w:eastAsia="宋体" w:cs="宋体"/>
                <w:spacing w:val="-4"/>
                <w:sz w:val="32"/>
                <w:szCs w:val="32"/>
              </w:rPr>
              <w:t>50-90</w:t>
            </w:r>
          </w:p>
        </w:tc>
        <w:tc>
          <w:tcPr>
            <w:tcW w:w="3431" w:type="dxa"/>
            <w:vMerge w:val="restart"/>
            <w:tcBorders>
              <w:bottom w:val="nil"/>
            </w:tcBorders>
            <w:vAlign w:val="top"/>
          </w:tcPr>
          <w:p>
            <w:pPr>
              <w:pStyle w:val="16"/>
              <w:spacing w:line="303" w:lineRule="auto"/>
            </w:pPr>
          </w:p>
          <w:p>
            <w:pPr>
              <w:pStyle w:val="16"/>
              <w:spacing w:line="303" w:lineRule="auto"/>
            </w:pPr>
          </w:p>
          <w:p>
            <w:pPr>
              <w:spacing w:before="104" w:line="184" w:lineRule="auto"/>
              <w:ind w:left="1145"/>
              <w:rPr>
                <w:rFonts w:ascii="宋体" w:hAnsi="宋体" w:eastAsia="宋体" w:cs="宋体"/>
                <w:sz w:val="32"/>
                <w:szCs w:val="32"/>
              </w:rPr>
            </w:pPr>
            <w:r>
              <w:rPr>
                <w:rFonts w:ascii="宋体" w:hAnsi="宋体" w:eastAsia="宋体" w:cs="宋体"/>
                <w:spacing w:val="-6"/>
                <w:sz w:val="32"/>
                <w:szCs w:val="32"/>
              </w:rPr>
              <w:t>100-140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2052" w:type="dxa"/>
            <w:vAlign w:val="top"/>
          </w:tcPr>
          <w:p>
            <w:pPr>
              <w:spacing w:before="125" w:line="220" w:lineRule="auto"/>
              <w:ind w:left="694"/>
              <w:rPr>
                <w:rFonts w:ascii="宋体" w:hAnsi="宋体" w:eastAsia="宋体" w:cs="宋体"/>
                <w:sz w:val="32"/>
                <w:szCs w:val="32"/>
              </w:rPr>
            </w:pPr>
            <w:r>
              <w:rPr>
                <w:rFonts w:ascii="宋体" w:hAnsi="宋体" w:eastAsia="宋体" w:cs="宋体"/>
                <w:spacing w:val="8"/>
                <w:sz w:val="32"/>
                <w:szCs w:val="32"/>
              </w:rPr>
              <w:t>宁波</w:t>
            </w:r>
          </w:p>
        </w:tc>
        <w:tc>
          <w:tcPr>
            <w:tcW w:w="2807" w:type="dxa"/>
            <w:vMerge w:val="continue"/>
            <w:tcBorders>
              <w:top w:val="nil"/>
              <w:bottom w:val="nil"/>
            </w:tcBorders>
            <w:vAlign w:val="top"/>
          </w:tcPr>
          <w:p>
            <w:pPr>
              <w:pStyle w:val="16"/>
            </w:pPr>
          </w:p>
        </w:tc>
        <w:tc>
          <w:tcPr>
            <w:tcW w:w="3431" w:type="dxa"/>
            <w:vMerge w:val="continue"/>
            <w:tcBorders>
              <w:top w:val="nil"/>
              <w:bottom w:val="nil"/>
            </w:tcBorders>
            <w:vAlign w:val="top"/>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2052" w:type="dxa"/>
            <w:vAlign w:val="top"/>
          </w:tcPr>
          <w:p>
            <w:pPr>
              <w:spacing w:before="123" w:line="219" w:lineRule="auto"/>
              <w:ind w:left="694"/>
              <w:rPr>
                <w:rFonts w:ascii="宋体" w:hAnsi="宋体" w:eastAsia="宋体" w:cs="宋体"/>
                <w:sz w:val="32"/>
                <w:szCs w:val="32"/>
              </w:rPr>
            </w:pPr>
            <w:r>
              <w:rPr>
                <w:rFonts w:ascii="宋体" w:hAnsi="宋体" w:eastAsia="宋体" w:cs="宋体"/>
                <w:spacing w:val="18"/>
                <w:sz w:val="32"/>
                <w:szCs w:val="32"/>
              </w:rPr>
              <w:t>温州</w:t>
            </w:r>
          </w:p>
        </w:tc>
        <w:tc>
          <w:tcPr>
            <w:tcW w:w="2807" w:type="dxa"/>
            <w:vMerge w:val="continue"/>
            <w:tcBorders>
              <w:top w:val="nil"/>
            </w:tcBorders>
            <w:vAlign w:val="top"/>
          </w:tcPr>
          <w:p>
            <w:pPr>
              <w:pStyle w:val="16"/>
            </w:pPr>
          </w:p>
        </w:tc>
        <w:tc>
          <w:tcPr>
            <w:tcW w:w="3431" w:type="dxa"/>
            <w:vMerge w:val="continue"/>
            <w:tcBorders>
              <w:top w:val="nil"/>
            </w:tcBorders>
            <w:vAlign w:val="top"/>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052" w:type="dxa"/>
            <w:tcBorders>
              <w:bottom w:val="nil"/>
            </w:tcBorders>
            <w:vAlign w:val="top"/>
          </w:tcPr>
          <w:p>
            <w:pPr>
              <w:spacing w:before="184" w:line="219" w:lineRule="auto"/>
              <w:ind w:left="694"/>
              <w:rPr>
                <w:rFonts w:ascii="宋体" w:hAnsi="宋体" w:eastAsia="宋体" w:cs="宋体"/>
                <w:sz w:val="32"/>
                <w:szCs w:val="32"/>
              </w:rPr>
            </w:pPr>
            <w:r>
              <w:rPr>
                <w:rFonts w:ascii="宋体" w:hAnsi="宋体" w:eastAsia="宋体" w:cs="宋体"/>
                <w:spacing w:val="18"/>
                <w:sz w:val="32"/>
                <w:szCs w:val="32"/>
              </w:rPr>
              <w:t>湖州</w:t>
            </w:r>
          </w:p>
        </w:tc>
        <w:tc>
          <w:tcPr>
            <w:tcW w:w="2807" w:type="dxa"/>
            <w:tcBorders>
              <w:bottom w:val="nil"/>
            </w:tcBorders>
            <w:vAlign w:val="top"/>
          </w:tcPr>
          <w:p>
            <w:pPr>
              <w:pStyle w:val="16"/>
            </w:pPr>
          </w:p>
        </w:tc>
        <w:tc>
          <w:tcPr>
            <w:tcW w:w="3431" w:type="dxa"/>
            <w:tcBorders>
              <w:bottom w:val="nil"/>
            </w:tcBorders>
            <w:vAlign w:val="top"/>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jc w:val="center"/>
        </w:trPr>
        <w:tc>
          <w:tcPr>
            <w:tcW w:w="2052" w:type="dxa"/>
            <w:tcBorders>
              <w:top w:val="nil"/>
              <w:bottom w:val="nil"/>
            </w:tcBorders>
            <w:vAlign w:val="top"/>
          </w:tcPr>
          <w:p>
            <w:pPr>
              <w:spacing w:before="127" w:line="220" w:lineRule="auto"/>
              <w:ind w:left="694"/>
              <w:rPr>
                <w:rFonts w:ascii="宋体" w:hAnsi="宋体" w:eastAsia="宋体" w:cs="宋体"/>
                <w:sz w:val="32"/>
                <w:szCs w:val="32"/>
              </w:rPr>
            </w:pPr>
            <w:r>
              <w:rPr>
                <w:rFonts w:ascii="宋体" w:hAnsi="宋体" w:eastAsia="宋体" w:cs="宋体"/>
                <w:spacing w:val="8"/>
                <w:sz w:val="32"/>
                <w:szCs w:val="32"/>
              </w:rPr>
              <w:t>嘉兴</w:t>
            </w:r>
          </w:p>
        </w:tc>
        <w:tc>
          <w:tcPr>
            <w:tcW w:w="2807" w:type="dxa"/>
            <w:tcBorders>
              <w:top w:val="nil"/>
              <w:bottom w:val="nil"/>
            </w:tcBorders>
            <w:vAlign w:val="top"/>
          </w:tcPr>
          <w:p>
            <w:pPr>
              <w:pStyle w:val="16"/>
            </w:pPr>
          </w:p>
        </w:tc>
        <w:tc>
          <w:tcPr>
            <w:tcW w:w="3431" w:type="dxa"/>
            <w:tcBorders>
              <w:top w:val="nil"/>
              <w:bottom w:val="nil"/>
            </w:tcBorders>
            <w:vAlign w:val="top"/>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2052" w:type="dxa"/>
            <w:tcBorders>
              <w:top w:val="nil"/>
              <w:bottom w:val="nil"/>
            </w:tcBorders>
            <w:vAlign w:val="top"/>
          </w:tcPr>
          <w:p>
            <w:pPr>
              <w:spacing w:before="124" w:line="221" w:lineRule="auto"/>
              <w:ind w:left="694"/>
              <w:rPr>
                <w:rFonts w:ascii="宋体" w:hAnsi="宋体" w:eastAsia="宋体" w:cs="宋体"/>
                <w:sz w:val="32"/>
                <w:szCs w:val="32"/>
              </w:rPr>
            </w:pPr>
            <w:r>
              <w:rPr>
                <w:rFonts w:ascii="宋体" w:hAnsi="宋体" w:eastAsia="宋体" w:cs="宋体"/>
                <w:spacing w:val="8"/>
                <w:sz w:val="32"/>
                <w:szCs w:val="32"/>
              </w:rPr>
              <w:t>绍兴</w:t>
            </w:r>
          </w:p>
        </w:tc>
        <w:tc>
          <w:tcPr>
            <w:tcW w:w="2807" w:type="dxa"/>
            <w:tcBorders>
              <w:top w:val="nil"/>
              <w:bottom w:val="nil"/>
            </w:tcBorders>
            <w:vAlign w:val="top"/>
          </w:tcPr>
          <w:p>
            <w:pPr>
              <w:pStyle w:val="16"/>
            </w:pPr>
          </w:p>
        </w:tc>
        <w:tc>
          <w:tcPr>
            <w:tcW w:w="3431" w:type="dxa"/>
            <w:tcBorders>
              <w:top w:val="nil"/>
              <w:bottom w:val="nil"/>
            </w:tcBorders>
            <w:vAlign w:val="top"/>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jc w:val="center"/>
        </w:trPr>
        <w:tc>
          <w:tcPr>
            <w:tcW w:w="2052" w:type="dxa"/>
            <w:tcBorders>
              <w:top w:val="nil"/>
              <w:bottom w:val="nil"/>
            </w:tcBorders>
            <w:vAlign w:val="top"/>
          </w:tcPr>
          <w:p>
            <w:pPr>
              <w:spacing w:before="118" w:line="174" w:lineRule="auto"/>
              <w:ind w:left="694"/>
              <w:rPr>
                <w:rFonts w:ascii="宋体" w:hAnsi="宋体" w:eastAsia="宋体" w:cs="宋体"/>
                <w:sz w:val="32"/>
                <w:szCs w:val="32"/>
              </w:rPr>
            </w:pPr>
            <w:r>
              <w:rPr>
                <w:rFonts w:ascii="宋体" w:hAnsi="宋体" w:eastAsia="宋体" w:cs="宋体"/>
                <w:spacing w:val="6"/>
                <w:sz w:val="32"/>
                <w:szCs w:val="32"/>
              </w:rPr>
              <w:t>金华</w:t>
            </w:r>
          </w:p>
        </w:tc>
        <w:tc>
          <w:tcPr>
            <w:tcW w:w="2807" w:type="dxa"/>
            <w:tcBorders>
              <w:top w:val="nil"/>
              <w:bottom w:val="nil"/>
            </w:tcBorders>
            <w:vAlign w:val="top"/>
          </w:tcPr>
          <w:p>
            <w:pPr>
              <w:pStyle w:val="16"/>
            </w:pPr>
          </w:p>
        </w:tc>
        <w:tc>
          <w:tcPr>
            <w:tcW w:w="3431" w:type="dxa"/>
            <w:tcBorders>
              <w:top w:val="nil"/>
              <w:bottom w:val="nil"/>
            </w:tcBorders>
            <w:vAlign w:val="top"/>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2052" w:type="dxa"/>
            <w:tcBorders>
              <w:top w:val="nil"/>
              <w:bottom w:val="nil"/>
            </w:tcBorders>
            <w:vAlign w:val="top"/>
          </w:tcPr>
          <w:p>
            <w:pPr>
              <w:pStyle w:val="16"/>
            </w:pPr>
          </w:p>
        </w:tc>
        <w:tc>
          <w:tcPr>
            <w:tcW w:w="2807" w:type="dxa"/>
            <w:tcBorders>
              <w:top w:val="nil"/>
              <w:bottom w:val="nil"/>
            </w:tcBorders>
            <w:vAlign w:val="top"/>
          </w:tcPr>
          <w:p>
            <w:pPr>
              <w:spacing w:before="19" w:line="235" w:lineRule="exact"/>
              <w:ind w:left="992"/>
              <w:rPr>
                <w:rFonts w:ascii="宋体" w:hAnsi="宋体" w:eastAsia="宋体" w:cs="宋体"/>
                <w:sz w:val="32"/>
                <w:szCs w:val="32"/>
              </w:rPr>
            </w:pPr>
            <w:r>
              <w:rPr>
                <w:rFonts w:ascii="宋体" w:hAnsi="宋体" w:eastAsia="宋体" w:cs="宋体"/>
                <w:spacing w:val="-4"/>
                <w:position w:val="-4"/>
                <w:sz w:val="32"/>
                <w:szCs w:val="32"/>
              </w:rPr>
              <w:t>30-60</w:t>
            </w:r>
          </w:p>
        </w:tc>
        <w:tc>
          <w:tcPr>
            <w:tcW w:w="3431" w:type="dxa"/>
            <w:tcBorders>
              <w:top w:val="nil"/>
              <w:bottom w:val="nil"/>
            </w:tcBorders>
            <w:vAlign w:val="top"/>
          </w:tcPr>
          <w:p>
            <w:pPr>
              <w:spacing w:before="18" w:line="236" w:lineRule="exact"/>
              <w:ind w:left="1225"/>
              <w:rPr>
                <w:rFonts w:ascii="宋体" w:hAnsi="宋体" w:eastAsia="宋体" w:cs="宋体"/>
                <w:sz w:val="32"/>
                <w:szCs w:val="32"/>
              </w:rPr>
            </w:pPr>
            <w:r>
              <w:rPr>
                <w:rFonts w:ascii="宋体" w:hAnsi="宋体" w:eastAsia="宋体" w:cs="宋体"/>
                <w:spacing w:val="-3"/>
                <w:position w:val="-4"/>
                <w:sz w:val="32"/>
                <w:szCs w:val="32"/>
              </w:rPr>
              <w:t>80-110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2052" w:type="dxa"/>
            <w:tcBorders>
              <w:top w:val="nil"/>
              <w:bottom w:val="nil"/>
            </w:tcBorders>
            <w:vAlign w:val="top"/>
          </w:tcPr>
          <w:p>
            <w:pPr>
              <w:spacing w:before="21" w:line="219" w:lineRule="auto"/>
              <w:ind w:left="694"/>
              <w:rPr>
                <w:rFonts w:ascii="宋体" w:hAnsi="宋体" w:eastAsia="宋体" w:cs="宋体"/>
                <w:sz w:val="32"/>
                <w:szCs w:val="32"/>
              </w:rPr>
            </w:pPr>
            <w:r>
              <w:rPr>
                <w:rFonts w:ascii="宋体" w:hAnsi="宋体" w:eastAsia="宋体" w:cs="宋体"/>
                <w:spacing w:val="18"/>
                <w:sz w:val="32"/>
                <w:szCs w:val="32"/>
              </w:rPr>
              <w:t>衢州</w:t>
            </w:r>
          </w:p>
        </w:tc>
        <w:tc>
          <w:tcPr>
            <w:tcW w:w="2807" w:type="dxa"/>
            <w:tcBorders>
              <w:top w:val="nil"/>
              <w:bottom w:val="nil"/>
            </w:tcBorders>
            <w:vAlign w:val="top"/>
          </w:tcPr>
          <w:p>
            <w:pPr>
              <w:pStyle w:val="16"/>
            </w:pPr>
          </w:p>
        </w:tc>
        <w:tc>
          <w:tcPr>
            <w:tcW w:w="3431" w:type="dxa"/>
            <w:tcBorders>
              <w:top w:val="nil"/>
              <w:bottom w:val="nil"/>
            </w:tcBorders>
            <w:vAlign w:val="top"/>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2052" w:type="dxa"/>
            <w:tcBorders>
              <w:top w:val="nil"/>
              <w:bottom w:val="nil"/>
            </w:tcBorders>
            <w:vAlign w:val="top"/>
          </w:tcPr>
          <w:p>
            <w:pPr>
              <w:spacing w:before="125" w:line="219" w:lineRule="auto"/>
              <w:ind w:left="694"/>
              <w:rPr>
                <w:rFonts w:ascii="宋体" w:hAnsi="宋体" w:eastAsia="宋体" w:cs="宋体"/>
                <w:sz w:val="32"/>
                <w:szCs w:val="32"/>
              </w:rPr>
            </w:pPr>
            <w:r>
              <w:rPr>
                <w:rFonts w:ascii="宋体" w:hAnsi="宋体" w:eastAsia="宋体" w:cs="宋体"/>
                <w:spacing w:val="20"/>
                <w:sz w:val="32"/>
                <w:szCs w:val="32"/>
              </w:rPr>
              <w:t>舟山</w:t>
            </w:r>
          </w:p>
        </w:tc>
        <w:tc>
          <w:tcPr>
            <w:tcW w:w="2807" w:type="dxa"/>
            <w:tcBorders>
              <w:top w:val="nil"/>
              <w:bottom w:val="nil"/>
            </w:tcBorders>
            <w:vAlign w:val="top"/>
          </w:tcPr>
          <w:p>
            <w:pPr>
              <w:pStyle w:val="16"/>
            </w:pPr>
          </w:p>
        </w:tc>
        <w:tc>
          <w:tcPr>
            <w:tcW w:w="3431" w:type="dxa"/>
            <w:tcBorders>
              <w:top w:val="nil"/>
              <w:bottom w:val="nil"/>
            </w:tcBorders>
            <w:vAlign w:val="top"/>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2052" w:type="dxa"/>
            <w:tcBorders>
              <w:top w:val="nil"/>
              <w:bottom w:val="nil"/>
            </w:tcBorders>
            <w:vAlign w:val="top"/>
          </w:tcPr>
          <w:p>
            <w:pPr>
              <w:spacing w:before="119" w:line="219" w:lineRule="auto"/>
              <w:ind w:left="694"/>
              <w:rPr>
                <w:rFonts w:ascii="宋体" w:hAnsi="宋体" w:eastAsia="宋体" w:cs="宋体"/>
                <w:sz w:val="32"/>
                <w:szCs w:val="32"/>
              </w:rPr>
            </w:pPr>
            <w:r>
              <w:rPr>
                <w:rFonts w:ascii="宋体" w:hAnsi="宋体" w:eastAsia="宋体" w:cs="宋体"/>
                <w:spacing w:val="18"/>
                <w:sz w:val="32"/>
                <w:szCs w:val="32"/>
              </w:rPr>
              <w:t>台州</w:t>
            </w:r>
          </w:p>
        </w:tc>
        <w:tc>
          <w:tcPr>
            <w:tcW w:w="2807" w:type="dxa"/>
            <w:tcBorders>
              <w:top w:val="nil"/>
              <w:bottom w:val="nil"/>
            </w:tcBorders>
            <w:vAlign w:val="top"/>
          </w:tcPr>
          <w:p>
            <w:pPr>
              <w:pStyle w:val="16"/>
            </w:pPr>
          </w:p>
        </w:tc>
        <w:tc>
          <w:tcPr>
            <w:tcW w:w="3431" w:type="dxa"/>
            <w:tcBorders>
              <w:top w:val="nil"/>
              <w:bottom w:val="nil"/>
            </w:tcBorders>
            <w:vAlign w:val="top"/>
          </w:tcPr>
          <w:p>
            <w:pPr>
              <w:pStyle w:val="16"/>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jc w:val="center"/>
        </w:trPr>
        <w:tc>
          <w:tcPr>
            <w:tcW w:w="2052" w:type="dxa"/>
            <w:tcBorders>
              <w:top w:val="nil"/>
            </w:tcBorders>
            <w:vAlign w:val="top"/>
          </w:tcPr>
          <w:p>
            <w:pPr>
              <w:spacing w:before="139" w:line="209" w:lineRule="auto"/>
              <w:ind w:left="694"/>
              <w:rPr>
                <w:rFonts w:ascii="宋体" w:hAnsi="宋体" w:eastAsia="宋体" w:cs="宋体"/>
                <w:sz w:val="32"/>
                <w:szCs w:val="32"/>
              </w:rPr>
            </w:pPr>
            <w:r>
              <w:rPr>
                <w:rFonts w:ascii="宋体" w:hAnsi="宋体" w:eastAsia="宋体" w:cs="宋体"/>
                <w:spacing w:val="7"/>
                <w:sz w:val="32"/>
                <w:szCs w:val="32"/>
              </w:rPr>
              <w:t>丽水</w:t>
            </w:r>
          </w:p>
        </w:tc>
        <w:tc>
          <w:tcPr>
            <w:tcW w:w="2807" w:type="dxa"/>
            <w:tcBorders>
              <w:top w:val="nil"/>
            </w:tcBorders>
            <w:vAlign w:val="top"/>
          </w:tcPr>
          <w:p>
            <w:pPr>
              <w:pStyle w:val="16"/>
            </w:pPr>
          </w:p>
        </w:tc>
        <w:tc>
          <w:tcPr>
            <w:tcW w:w="3431" w:type="dxa"/>
            <w:tcBorders>
              <w:top w:val="nil"/>
            </w:tcBorders>
            <w:vAlign w:val="top"/>
          </w:tcPr>
          <w:p>
            <w:pPr>
              <w:pStyle w:val="16"/>
            </w:pPr>
          </w:p>
        </w:tc>
      </w:tr>
    </w:tbl>
    <w:p>
      <w:pPr>
        <w:spacing w:line="230" w:lineRule="auto"/>
        <w:rPr>
          <w:rFonts w:ascii="仿宋" w:hAnsi="仿宋" w:eastAsia="仿宋" w:cs="仿宋"/>
          <w:sz w:val="24"/>
          <w:szCs w:val="24"/>
        </w:rPr>
        <w:sectPr>
          <w:footerReference r:id="rId3" w:type="default"/>
          <w:pgSz w:w="11900" w:h="16830"/>
          <w:pgMar w:top="1440" w:right="1587" w:bottom="1440" w:left="1587" w:header="850" w:footer="992" w:gutter="0"/>
          <w:cols w:space="0" w:num="1"/>
          <w:rtlGutter w:val="0"/>
          <w:docGrid w:linePitch="0" w:charSpace="0"/>
        </w:sect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right="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40" w:lineRule="auto"/>
        <w:ind w:right="0"/>
        <w:jc w:val="left"/>
        <w:textAlignment w:val="auto"/>
        <w:rPr>
          <w:rFonts w:hint="eastAsia" w:ascii="仿宋_GB2312" w:hAnsi="仿宋_GB2312" w:eastAsia="仿宋_GB2312" w:cs="仿宋_GB2312"/>
          <w:color w:val="auto"/>
          <w:sz w:val="32"/>
          <w:szCs w:val="32"/>
          <w:lang w:val="en-US"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left="0" w:right="0"/>
        <w:jc w:val="center"/>
        <w:rPr>
          <w:rStyle w:val="12"/>
          <w:rFonts w:hint="eastAsia" w:ascii="方正小标宋简体" w:hAnsi="方正小标宋简体" w:eastAsia="方正小标宋简体" w:cs="方正小标宋简体"/>
          <w:b w:val="0"/>
          <w:bCs/>
          <w:color w:val="auto"/>
          <w:sz w:val="44"/>
          <w:szCs w:val="44"/>
          <w:lang w:eastAsia="zh-CN"/>
        </w:rPr>
      </w:pPr>
      <w:r>
        <w:rPr>
          <w:rStyle w:val="12"/>
          <w:rFonts w:hint="eastAsia" w:ascii="方正小标宋简体" w:hAnsi="方正小标宋简体" w:eastAsia="方正小标宋简体" w:cs="方正小标宋简体"/>
          <w:b w:val="0"/>
          <w:bCs/>
          <w:color w:val="auto"/>
          <w:sz w:val="44"/>
          <w:szCs w:val="44"/>
          <w:lang w:eastAsia="zh-CN"/>
        </w:rPr>
        <w:t>国家规定的</w:t>
      </w:r>
      <w:r>
        <w:rPr>
          <w:rStyle w:val="12"/>
          <w:rFonts w:hint="eastAsia" w:ascii="方正小标宋简体" w:hAnsi="方正小标宋简体" w:eastAsia="方正小标宋简体" w:cs="方正小标宋简体"/>
          <w:b w:val="0"/>
          <w:bCs/>
          <w:color w:val="auto"/>
          <w:sz w:val="44"/>
          <w:szCs w:val="44"/>
        </w:rPr>
        <w:t>城市基础设施配套费减免</w:t>
      </w:r>
      <w:r>
        <w:rPr>
          <w:rStyle w:val="12"/>
          <w:rFonts w:hint="eastAsia" w:ascii="方正小标宋简体" w:hAnsi="方正小标宋简体" w:eastAsia="方正小标宋简体" w:cs="方正小标宋简体"/>
          <w:b w:val="0"/>
          <w:bCs/>
          <w:color w:val="auto"/>
          <w:sz w:val="44"/>
          <w:szCs w:val="44"/>
          <w:lang w:eastAsia="zh-CN"/>
        </w:rPr>
        <w:t>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600" w:lineRule="exact"/>
        <w:ind w:left="0" w:right="0"/>
        <w:jc w:val="center"/>
        <w:rPr>
          <w:rStyle w:val="12"/>
          <w:rFonts w:ascii="方正小标宋简体" w:hAnsi="方正小标宋简体" w:eastAsia="方正小标宋简体" w:cs="方正小标宋简体"/>
        </w:rPr>
      </w:pPr>
    </w:p>
    <w:tbl>
      <w:tblPr>
        <w:tblStyle w:val="10"/>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007"/>
        <w:gridCol w:w="1178"/>
        <w:gridCol w:w="2182"/>
        <w:gridCol w:w="37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4" w:hRule="atLeast"/>
          <w:tblHeader/>
          <w:jc w:val="center"/>
        </w:trPr>
        <w:tc>
          <w:tcPr>
            <w:tcW w:w="200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黑体" w:hAnsi="黑体" w:eastAsia="黑体" w:cs="黑体"/>
                <w:color w:val="auto"/>
                <w:sz w:val="21"/>
                <w:szCs w:val="21"/>
              </w:rPr>
            </w:pPr>
            <w:r>
              <w:rPr>
                <w:rFonts w:hint="eastAsia" w:ascii="黑体" w:hAnsi="黑体" w:eastAsia="黑体" w:cs="黑体"/>
                <w:color w:val="auto"/>
                <w:sz w:val="24"/>
                <w:szCs w:val="24"/>
              </w:rPr>
              <w:t>项目名称</w:t>
            </w:r>
          </w:p>
        </w:tc>
        <w:tc>
          <w:tcPr>
            <w:tcW w:w="1178"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黑体" w:hAnsi="黑体" w:eastAsia="黑体" w:cs="黑体"/>
                <w:color w:val="auto"/>
                <w:sz w:val="21"/>
                <w:szCs w:val="21"/>
              </w:rPr>
            </w:pPr>
            <w:r>
              <w:rPr>
                <w:rFonts w:hint="eastAsia" w:ascii="黑体" w:hAnsi="黑体" w:eastAsia="黑体" w:cs="黑体"/>
                <w:color w:val="auto"/>
                <w:sz w:val="24"/>
                <w:szCs w:val="24"/>
              </w:rPr>
              <w:t>减免方式</w:t>
            </w:r>
          </w:p>
        </w:tc>
        <w:tc>
          <w:tcPr>
            <w:tcW w:w="2182"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黑体" w:hAnsi="黑体" w:eastAsia="黑体" w:cs="黑体"/>
                <w:color w:val="auto"/>
                <w:sz w:val="21"/>
                <w:szCs w:val="21"/>
              </w:rPr>
            </w:pPr>
            <w:r>
              <w:rPr>
                <w:rFonts w:hint="eastAsia" w:ascii="黑体" w:hAnsi="黑体" w:eastAsia="黑体" w:cs="黑体"/>
                <w:color w:val="auto"/>
                <w:sz w:val="24"/>
                <w:szCs w:val="24"/>
              </w:rPr>
              <w:t>文件依据</w:t>
            </w:r>
          </w:p>
        </w:tc>
        <w:tc>
          <w:tcPr>
            <w:tcW w:w="3713"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80" w:hRule="atLeast"/>
          <w:jc w:val="center"/>
        </w:trPr>
        <w:tc>
          <w:tcPr>
            <w:tcW w:w="200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廉租住房</w:t>
            </w:r>
            <w:r>
              <w:rPr>
                <w:rFonts w:hint="eastAsia" w:ascii="仿宋_GB2312" w:hAnsi="仿宋_GB2312" w:eastAsia="仿宋_GB2312" w:cs="仿宋_GB2312"/>
                <w:color w:val="auto"/>
                <w:sz w:val="24"/>
                <w:szCs w:val="24"/>
                <w:lang w:eastAsia="zh-CN"/>
              </w:rPr>
              <w:t>和经济适用房建设</w:t>
            </w:r>
            <w:r>
              <w:rPr>
                <w:rFonts w:hint="eastAsia" w:ascii="仿宋_GB2312" w:hAnsi="仿宋_GB2312" w:eastAsia="仿宋_GB2312" w:cs="仿宋_GB2312"/>
                <w:color w:val="auto"/>
                <w:sz w:val="24"/>
                <w:szCs w:val="24"/>
              </w:rPr>
              <w:t>、棚户区改造</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旧住宅区整治项目</w:t>
            </w:r>
          </w:p>
        </w:tc>
        <w:tc>
          <w:tcPr>
            <w:tcW w:w="1178"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2182"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国发〔2007〕24号</w:t>
            </w:r>
          </w:p>
        </w:tc>
        <w:tc>
          <w:tcPr>
            <w:tcW w:w="3713"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十六</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一是廉租住房和经济适用住房建设、棚户区改造、旧住宅区整治一律免收城市基础设施配套费等各种行政事业性收费和政府性基金。</w:t>
            </w:r>
            <w:r>
              <w:rPr>
                <w:rFonts w:hint="eastAsia" w:ascii="仿宋_GB2312" w:hAnsi="仿宋_GB2312" w:eastAsia="仿宋_GB2312" w:cs="仿宋_GB2312"/>
                <w:color w:val="auto"/>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41" w:hRule="atLeast"/>
          <w:jc w:val="center"/>
        </w:trPr>
        <w:tc>
          <w:tcPr>
            <w:tcW w:w="200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廉租住房、公共租赁住房、经济适用房住房和棚户区改造安置住房</w:t>
            </w:r>
          </w:p>
        </w:tc>
        <w:tc>
          <w:tcPr>
            <w:tcW w:w="1178"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免征</w:t>
            </w:r>
          </w:p>
        </w:tc>
        <w:tc>
          <w:tcPr>
            <w:tcW w:w="2182"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国办发〔2011〕45号</w:t>
            </w:r>
          </w:p>
        </w:tc>
        <w:tc>
          <w:tcPr>
            <w:tcW w:w="3713"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五）落实税费减免政策。对廉租住房、公共租赁住房、经济适用住房和棚户区改造安置住房，要切实落实现行建设、买卖、经营等环节税收优惠政策，免收城市基础设施配套费等各种行政事业性收费和政府性基金。</w:t>
            </w:r>
            <w:r>
              <w:rPr>
                <w:rFonts w:hint="eastAsia" w:ascii="仿宋_GB2312" w:hAnsi="仿宋_GB2312" w:eastAsia="仿宋_GB2312" w:cs="仿宋_GB2312"/>
                <w:color w:val="auto"/>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04" w:hRule="atLeast"/>
          <w:jc w:val="center"/>
        </w:trPr>
        <w:tc>
          <w:tcPr>
            <w:tcW w:w="200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军队后勤保障社会化</w:t>
            </w:r>
            <w:r>
              <w:rPr>
                <w:rFonts w:hint="eastAsia" w:ascii="仿宋_GB2312" w:hAnsi="仿宋_GB2312" w:eastAsia="仿宋_GB2312" w:cs="仿宋_GB2312"/>
                <w:color w:val="auto"/>
                <w:sz w:val="24"/>
                <w:szCs w:val="24"/>
                <w:lang w:eastAsia="zh-CN"/>
              </w:rPr>
              <w:t>需要配套</w:t>
            </w:r>
            <w:r>
              <w:rPr>
                <w:rFonts w:hint="eastAsia" w:ascii="仿宋_GB2312" w:hAnsi="仿宋_GB2312" w:eastAsia="仿宋_GB2312" w:cs="仿宋_GB2312"/>
                <w:color w:val="auto"/>
                <w:sz w:val="24"/>
                <w:szCs w:val="24"/>
              </w:rPr>
              <w:t>改造</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项目</w:t>
            </w:r>
          </w:p>
        </w:tc>
        <w:tc>
          <w:tcPr>
            <w:tcW w:w="1178"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2182"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国发〔2002〕20号</w:t>
            </w:r>
          </w:p>
        </w:tc>
        <w:tc>
          <w:tcPr>
            <w:tcW w:w="3713"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一、关于营房保障（二）对军队后勤保障社会化需要配套改造的项目，免征城市基础设施配套费。</w:t>
            </w:r>
            <w:r>
              <w:rPr>
                <w:rFonts w:hint="eastAsia" w:ascii="仿宋_GB2312" w:hAnsi="仿宋_GB2312" w:eastAsia="仿宋_GB2312" w:cs="仿宋_GB2312"/>
                <w:color w:val="auto"/>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8" w:hRule="atLeast"/>
          <w:jc w:val="center"/>
        </w:trPr>
        <w:tc>
          <w:tcPr>
            <w:tcW w:w="200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rPr>
              <w:t>城镇和农村、公立和民办、教育系统和非教育系统的所有中小学校 (含幼儿园) 校舍建设项目</w:t>
            </w:r>
          </w:p>
        </w:tc>
        <w:tc>
          <w:tcPr>
            <w:tcW w:w="1178"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2182"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国办发〔2013〕103号</w:t>
            </w:r>
          </w:p>
        </w:tc>
        <w:tc>
          <w:tcPr>
            <w:tcW w:w="3713"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二、(一)覆盖范围：全国城镇和农村、公立和民办、教育系统和非教育系统的所有中小学（含幼儿园）”“（三）落实扶持鼓励政策。校舍建设项目涉及的行政事业性收费和政府性基金，应予以免收</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74" w:hRule="atLeast"/>
          <w:jc w:val="center"/>
        </w:trPr>
        <w:tc>
          <w:tcPr>
            <w:tcW w:w="200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8" w:lineRule="atLeast"/>
              <w:ind w:left="0" w:right="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4"/>
                <w:szCs w:val="24"/>
              </w:rPr>
              <w:t>易地扶贫搬迁项目</w:t>
            </w:r>
          </w:p>
        </w:tc>
        <w:tc>
          <w:tcPr>
            <w:tcW w:w="1178"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2182"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财税〔2019〕53号</w:t>
            </w:r>
          </w:p>
        </w:tc>
        <w:tc>
          <w:tcPr>
            <w:tcW w:w="3713"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rPr>
              <w:t>一、对易地扶贫搬迁项目免征城市基础设施配套费、不动产登记费。</w:t>
            </w:r>
            <w:r>
              <w:rPr>
                <w:rFonts w:hint="eastAsia" w:ascii="仿宋_GB2312" w:hAnsi="仿宋_GB2312" w:eastAsia="仿宋_GB2312" w:cs="仿宋_GB2312"/>
                <w:color w:val="auto"/>
                <w:sz w:val="24"/>
                <w:szCs w:val="24"/>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77" w:hRule="atLeast"/>
          <w:jc w:val="center"/>
        </w:trPr>
        <w:tc>
          <w:tcPr>
            <w:tcW w:w="200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105"/>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4"/>
                <w:szCs w:val="24"/>
              </w:rPr>
              <w:t>用于提供社区养老、托育、家政服务的建设项目</w:t>
            </w:r>
          </w:p>
        </w:tc>
        <w:tc>
          <w:tcPr>
            <w:tcW w:w="1178"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2182"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财政部等6部门2019年第76号公告</w:t>
            </w:r>
          </w:p>
        </w:tc>
        <w:tc>
          <w:tcPr>
            <w:tcW w:w="3713"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用于提供社区养老、托育、家政服务的建设项目，免征城市基础设施配套费（自2019年6月1日起执行至2025年12月31日）</w:t>
            </w:r>
            <w:r>
              <w:rPr>
                <w:rFonts w:hint="eastAsia" w:ascii="仿宋_GB2312" w:hAnsi="仿宋_GB2312" w:eastAsia="仿宋_GB2312" w:cs="仿宋_GB2312"/>
                <w:color w:val="auto"/>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99" w:hRule="atLeast"/>
          <w:jc w:val="center"/>
        </w:trPr>
        <w:tc>
          <w:tcPr>
            <w:tcW w:w="2007"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105"/>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4"/>
                <w:szCs w:val="24"/>
              </w:rPr>
              <w:t>保障性租赁住房项目</w:t>
            </w:r>
          </w:p>
        </w:tc>
        <w:tc>
          <w:tcPr>
            <w:tcW w:w="1178"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免征</w:t>
            </w:r>
          </w:p>
        </w:tc>
        <w:tc>
          <w:tcPr>
            <w:tcW w:w="2182"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4"/>
                <w:szCs w:val="24"/>
              </w:rPr>
              <w:t>国办发〔2021〕22号</w:t>
            </w:r>
          </w:p>
        </w:tc>
        <w:tc>
          <w:tcPr>
            <w:tcW w:w="3713" w:type="dxa"/>
            <w:tcBorders>
              <w:top w:val="nil"/>
              <w:left w:val="nil"/>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rPr>
              <w:t>（四）降低税费负担。对保障性租赁住房项目免收城市基础设施配套费。</w:t>
            </w:r>
            <w:r>
              <w:rPr>
                <w:rFonts w:hint="eastAsia" w:ascii="仿宋_GB2312" w:hAnsi="仿宋_GB2312" w:eastAsia="仿宋_GB2312" w:cs="仿宋_GB2312"/>
                <w:color w:val="auto"/>
                <w:sz w:val="24"/>
                <w:szCs w:val="24"/>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04" w:hRule="atLeast"/>
          <w:jc w:val="center"/>
        </w:trPr>
        <w:tc>
          <w:tcPr>
            <w:tcW w:w="200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105"/>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保障性住房</w:t>
            </w:r>
          </w:p>
        </w:tc>
        <w:tc>
          <w:tcPr>
            <w:tcW w:w="1178"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免征</w:t>
            </w:r>
          </w:p>
        </w:tc>
        <w:tc>
          <w:tcPr>
            <w:tcW w:w="218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国发〔2023〕14号</w:t>
            </w:r>
          </w:p>
        </w:tc>
        <w:tc>
          <w:tcPr>
            <w:tcW w:w="371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“三、支持政策。符合条件的保障性住房项目适用经济适用住房有关税费支持政策。”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39" w:hRule="atLeast"/>
          <w:jc w:val="center"/>
        </w:trPr>
        <w:tc>
          <w:tcPr>
            <w:tcW w:w="2007"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105"/>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城中村改造项目</w:t>
            </w:r>
          </w:p>
        </w:tc>
        <w:tc>
          <w:tcPr>
            <w:tcW w:w="1178"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免征</w:t>
            </w:r>
          </w:p>
        </w:tc>
        <w:tc>
          <w:tcPr>
            <w:tcW w:w="2182"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国办发</w:t>
            </w:r>
            <w:r>
              <w:rPr>
                <w:rFonts w:hint="eastAsia" w:ascii="仿宋_GB2312" w:hAnsi="仿宋_GB2312" w:eastAsia="仿宋_GB2312" w:cs="仿宋_GB2312"/>
                <w:color w:val="auto"/>
                <w:sz w:val="24"/>
                <w:szCs w:val="24"/>
              </w:rPr>
              <w:t>〔2023〕</w:t>
            </w:r>
            <w:r>
              <w:rPr>
                <w:rFonts w:hint="eastAsia" w:ascii="仿宋_GB2312" w:hAnsi="仿宋_GB2312" w:eastAsia="仿宋_GB2312" w:cs="仿宋_GB2312"/>
                <w:color w:val="auto"/>
                <w:sz w:val="24"/>
                <w:szCs w:val="24"/>
                <w:lang w:val="en-US" w:eastAsia="zh-CN"/>
              </w:rPr>
              <w:t>25</w:t>
            </w:r>
            <w:r>
              <w:rPr>
                <w:rFonts w:hint="eastAsia" w:ascii="仿宋_GB2312" w:hAnsi="仿宋_GB2312" w:eastAsia="仿宋_GB2312" w:cs="仿宋_GB2312"/>
                <w:color w:val="auto"/>
                <w:sz w:val="24"/>
                <w:szCs w:val="24"/>
              </w:rPr>
              <w:t>号</w:t>
            </w:r>
          </w:p>
        </w:tc>
        <w:tc>
          <w:tcPr>
            <w:tcW w:w="3713"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“三、支持政策。符合条件的城中村改造项目适用现行棚户区改造有关税费支持政策。”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605" w:hRule="atLeast"/>
          <w:jc w:val="center"/>
        </w:trPr>
        <w:tc>
          <w:tcPr>
            <w:tcW w:w="9080" w:type="dxa"/>
            <w:gridSpan w:val="4"/>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国家对减免城市基础设施配套费</w:t>
            </w:r>
            <w:r>
              <w:rPr>
                <w:rFonts w:hint="eastAsia" w:ascii="仿宋_GB2312" w:hAnsi="仿宋_GB2312" w:eastAsia="仿宋_GB2312" w:cs="仿宋_GB2312"/>
                <w:color w:val="auto"/>
                <w:sz w:val="24"/>
                <w:szCs w:val="24"/>
                <w:lang w:eastAsia="zh-CN"/>
              </w:rPr>
              <w:t>的其他规定或</w:t>
            </w:r>
            <w:r>
              <w:rPr>
                <w:rFonts w:hint="eastAsia" w:ascii="仿宋_GB2312" w:hAnsi="仿宋_GB2312" w:eastAsia="仿宋_GB2312" w:cs="仿宋_GB2312"/>
                <w:color w:val="auto"/>
                <w:sz w:val="24"/>
                <w:szCs w:val="24"/>
              </w:rPr>
              <w:t>有新规定的，从其规定。</w:t>
            </w:r>
          </w:p>
        </w:tc>
      </w:tr>
    </w:tbl>
    <w:p>
      <w:pPr>
        <w:keepNext w:val="0"/>
        <w:keepLines w:val="0"/>
        <w:pageBreakBefore w:val="0"/>
        <w:widowControl w:val="0"/>
        <w:kinsoku/>
        <w:wordWrap/>
        <w:overflowPunct/>
        <w:topLinePunct w:val="0"/>
        <w:autoSpaceDE/>
        <w:autoSpaceDN/>
        <w:bidi w:val="0"/>
        <w:adjustRightInd/>
        <w:snapToGrid/>
        <w:spacing w:line="368" w:lineRule="exact"/>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eastAsia="zh-CN"/>
        </w:rPr>
        <w:t>备注：此表仅是对国家相关文件规定的摘录。国家出台的减免政策最终解释权，由中央相关职能部门负责解释。</w:t>
      </w:r>
    </w:p>
    <w:p/>
    <w:p>
      <w:pPr>
        <w:spacing w:before="311" w:line="224" w:lineRule="auto"/>
        <w:rPr>
          <w:rFonts w:hint="eastAsia" w:ascii="黑体" w:hAnsi="黑体" w:eastAsia="黑体" w:cs="黑体"/>
          <w:b/>
          <w:bCs/>
          <w:spacing w:val="-16"/>
          <w:sz w:val="30"/>
          <w:szCs w:val="30"/>
          <w:lang w:val="en-US" w:eastAsia="zh-CN"/>
        </w:rPr>
      </w:pPr>
    </w:p>
    <w:p>
      <w:pPr>
        <w:spacing w:before="311" w:line="224" w:lineRule="auto"/>
        <w:rPr>
          <w:rFonts w:hint="eastAsia" w:ascii="黑体" w:hAnsi="黑体" w:eastAsia="黑体" w:cs="黑体"/>
          <w:b/>
          <w:bCs/>
          <w:spacing w:val="-16"/>
          <w:sz w:val="30"/>
          <w:szCs w:val="30"/>
          <w:lang w:val="en-US" w:eastAsia="zh-CN"/>
        </w:rPr>
      </w:pPr>
    </w:p>
    <w:p>
      <w:pPr>
        <w:spacing w:before="311" w:line="224" w:lineRule="auto"/>
        <w:rPr>
          <w:rFonts w:hint="eastAsia" w:ascii="黑体" w:hAnsi="黑体" w:eastAsia="黑体" w:cs="黑体"/>
          <w:b/>
          <w:bCs/>
          <w:spacing w:val="-16"/>
          <w:sz w:val="30"/>
          <w:szCs w:val="30"/>
          <w:lang w:val="en-US" w:eastAsia="zh-CN"/>
        </w:rPr>
      </w:pPr>
    </w:p>
    <w:p>
      <w:pPr>
        <w:spacing w:before="311" w:line="224" w:lineRule="auto"/>
        <w:rPr>
          <w:rFonts w:hint="eastAsia" w:ascii="黑体" w:hAnsi="黑体" w:eastAsia="黑体" w:cs="黑体"/>
          <w:b/>
          <w:bCs/>
          <w:spacing w:val="-16"/>
          <w:sz w:val="30"/>
          <w:szCs w:val="30"/>
          <w:lang w:val="en-US" w:eastAsia="zh-CN"/>
        </w:rPr>
      </w:pPr>
    </w:p>
    <w:p>
      <w:pPr>
        <w:spacing w:before="311" w:line="224" w:lineRule="auto"/>
        <w:rPr>
          <w:rFonts w:hint="eastAsia" w:ascii="黑体" w:hAnsi="黑体" w:eastAsia="黑体" w:cs="黑体"/>
          <w:b/>
          <w:bCs/>
          <w:spacing w:val="-16"/>
          <w:sz w:val="30"/>
          <w:szCs w:val="30"/>
          <w:lang w:val="en-US" w:eastAsia="zh-CN"/>
        </w:rPr>
      </w:pPr>
    </w:p>
    <w:p>
      <w:pPr>
        <w:spacing w:before="311" w:line="224" w:lineRule="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附件3</w:t>
      </w: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center"/>
        <w:rPr>
          <w:rFonts w:hint="eastAsia" w:ascii="方正小标宋简体" w:hAnsi="方正小标宋简体" w:eastAsia="方正小标宋简体" w:cs="方正小标宋简体"/>
          <w:b w:val="0"/>
          <w:bCs w:val="0"/>
          <w:snapToGrid w:val="0"/>
          <w:color w:val="000000"/>
          <w:spacing w:val="-8"/>
          <w:kern w:val="0"/>
          <w:sz w:val="44"/>
          <w:szCs w:val="44"/>
          <w:lang w:val="en-US" w:eastAsia="en-US" w:bidi="ar-SA"/>
        </w:rPr>
      </w:pPr>
      <w:r>
        <w:rPr>
          <w:rFonts w:hint="eastAsia" w:ascii="方正小标宋简体" w:hAnsi="方正小标宋简体" w:eastAsia="方正小标宋简体" w:cs="方正小标宋简体"/>
          <w:b w:val="0"/>
          <w:bCs w:val="0"/>
          <w:snapToGrid w:val="0"/>
          <w:color w:val="000000"/>
          <w:spacing w:val="-8"/>
          <w:kern w:val="0"/>
          <w:sz w:val="44"/>
          <w:szCs w:val="44"/>
          <w:lang w:val="en-US" w:eastAsia="en-US" w:bidi="ar-SA"/>
        </w:rPr>
        <w:t>台州市城市市政基础设施</w:t>
      </w:r>
    </w:p>
    <w:p>
      <w:pPr>
        <w:keepNext w:val="0"/>
        <w:keepLines w:val="0"/>
        <w:pageBreakBefore w:val="0"/>
        <w:widowControl/>
        <w:kinsoku w:val="0"/>
        <w:wordWrap/>
        <w:overflowPunct/>
        <w:topLinePunct w:val="0"/>
        <w:autoSpaceDE w:val="0"/>
        <w:autoSpaceDN w:val="0"/>
        <w:bidi w:val="0"/>
        <w:adjustRightInd w:val="0"/>
        <w:snapToGrid w:val="0"/>
        <w:spacing w:line="216" w:lineRule="auto"/>
        <w:jc w:val="center"/>
        <w:textAlignment w:val="center"/>
        <w:rPr>
          <w:rFonts w:hint="eastAsia" w:ascii="方正小标宋简体" w:hAnsi="方正小标宋简体" w:eastAsia="方正小标宋简体" w:cs="方正小标宋简体"/>
          <w:b w:val="0"/>
          <w:bCs w:val="0"/>
          <w:snapToGrid w:val="0"/>
          <w:color w:val="000000"/>
          <w:spacing w:val="-8"/>
          <w:kern w:val="0"/>
          <w:sz w:val="44"/>
          <w:szCs w:val="44"/>
          <w:lang w:val="en-US" w:eastAsia="en-US" w:bidi="ar-SA"/>
        </w:rPr>
      </w:pPr>
      <w:r>
        <w:rPr>
          <w:rFonts w:hint="eastAsia" w:ascii="方正小标宋简体" w:hAnsi="方正小标宋简体" w:eastAsia="方正小标宋简体" w:cs="方正小标宋简体"/>
          <w:b w:val="0"/>
          <w:bCs w:val="0"/>
          <w:snapToGrid w:val="0"/>
          <w:color w:val="000000"/>
          <w:spacing w:val="-8"/>
          <w:kern w:val="0"/>
          <w:sz w:val="44"/>
          <w:szCs w:val="44"/>
          <w:lang w:val="en-US" w:eastAsia="en-US" w:bidi="ar-SA"/>
        </w:rPr>
        <w:t>配套费</w:t>
      </w:r>
      <w:r>
        <w:rPr>
          <w:rFonts w:hint="eastAsia" w:ascii="方正小标宋简体" w:hAnsi="方正小标宋简体" w:eastAsia="方正小标宋简体" w:cs="方正小标宋简体"/>
          <w:b w:val="0"/>
          <w:bCs w:val="0"/>
          <w:snapToGrid w:val="0"/>
          <w:color w:val="000000"/>
          <w:spacing w:val="-8"/>
          <w:kern w:val="0"/>
          <w:sz w:val="44"/>
          <w:szCs w:val="44"/>
          <w:lang w:val="en-US" w:eastAsia="zh-CN" w:bidi="ar-SA"/>
        </w:rPr>
        <w:t>（</w:t>
      </w:r>
      <w:r>
        <w:rPr>
          <w:rFonts w:hint="eastAsia" w:ascii="方正小标宋简体" w:hAnsi="方正小标宋简体" w:eastAsia="方正小标宋简体" w:cs="方正小标宋简体"/>
          <w:b w:val="0"/>
          <w:bCs w:val="0"/>
          <w:snapToGrid w:val="0"/>
          <w:color w:val="000000"/>
          <w:spacing w:val="-8"/>
          <w:kern w:val="0"/>
          <w:sz w:val="44"/>
          <w:szCs w:val="44"/>
          <w:lang w:val="en-US" w:eastAsia="en-US" w:bidi="ar-SA"/>
        </w:rPr>
        <w:t>减免</w:t>
      </w:r>
      <w:r>
        <w:rPr>
          <w:rFonts w:hint="eastAsia" w:ascii="方正小标宋简体" w:hAnsi="方正小标宋简体" w:eastAsia="方正小标宋简体" w:cs="方正小标宋简体"/>
          <w:b w:val="0"/>
          <w:bCs w:val="0"/>
          <w:snapToGrid w:val="0"/>
          <w:color w:val="000000"/>
          <w:spacing w:val="-8"/>
          <w:kern w:val="0"/>
          <w:sz w:val="44"/>
          <w:szCs w:val="44"/>
          <w:lang w:val="en-US" w:eastAsia="zh-CN" w:bidi="ar-SA"/>
        </w:rPr>
        <w:t>）</w:t>
      </w:r>
      <w:r>
        <w:rPr>
          <w:rFonts w:hint="eastAsia" w:ascii="方正小标宋简体" w:hAnsi="方正小标宋简体" w:eastAsia="方正小标宋简体" w:cs="方正小标宋简体"/>
          <w:b w:val="0"/>
          <w:bCs w:val="0"/>
          <w:snapToGrid w:val="0"/>
          <w:color w:val="000000"/>
          <w:spacing w:val="-8"/>
          <w:kern w:val="0"/>
          <w:sz w:val="44"/>
          <w:szCs w:val="44"/>
          <w:lang w:val="en-US" w:eastAsia="en-US" w:bidi="ar-SA"/>
        </w:rPr>
        <w:t>申请表</w:t>
      </w:r>
    </w:p>
    <w:p>
      <w:pPr>
        <w:widowControl/>
        <w:spacing w:line="520" w:lineRule="exact"/>
        <w:jc w:val="both"/>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 xml:space="preserve">申请单位（盖章）：   </w:t>
      </w: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eastAsia="zh-CN" w:bidi="ar"/>
        </w:rPr>
        <w:t xml:space="preserve">       </w:t>
      </w: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eastAsia="zh-CN" w:bidi="ar"/>
        </w:rPr>
        <w:t xml:space="preserve">  联系人：   </w:t>
      </w: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eastAsia="zh-CN" w:bidi="ar"/>
        </w:rPr>
        <w:t xml:space="preserve"> </w:t>
      </w: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eastAsia="zh-CN" w:bidi="ar"/>
        </w:rPr>
        <w:t xml:space="preserve">    联系电话 ： </w:t>
      </w: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eastAsia="zh-CN" w:bidi="ar"/>
        </w:rPr>
        <w:t xml:space="preserve">  </w:t>
      </w: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eastAsia="zh-CN" w:bidi="ar"/>
        </w:rPr>
        <w:t xml:space="preserve">      </w:t>
      </w:r>
      <w:r>
        <w:rPr>
          <w:rFonts w:hint="eastAsia" w:ascii="仿宋_GB2312" w:hAnsi="仿宋_GB2312" w:eastAsia="仿宋_GB2312" w:cs="仿宋_GB2312"/>
          <w:kern w:val="0"/>
          <w:szCs w:val="21"/>
          <w:lang w:bidi="ar"/>
        </w:rPr>
        <w:t xml:space="preserve"> </w:t>
      </w:r>
    </w:p>
    <w:tbl>
      <w:tblPr>
        <w:tblStyle w:val="1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073"/>
        <w:gridCol w:w="1340"/>
        <w:gridCol w:w="1008"/>
        <w:gridCol w:w="1323"/>
        <w:gridCol w:w="1"/>
        <w:gridCol w:w="171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建筑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面积</w:t>
            </w:r>
          </w:p>
        </w:tc>
        <w:tc>
          <w:tcPr>
            <w:tcW w:w="241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总建筑面积</w:t>
            </w:r>
            <w:r>
              <w:rPr>
                <w:rFonts w:hint="eastAsia" w:ascii="仿宋_GB2312" w:hAnsi="仿宋_GB2312" w:eastAsia="仿宋_GB2312" w:cs="仿宋_GB2312"/>
                <w:kern w:val="0"/>
                <w:szCs w:val="21"/>
                <w:lang w:bidi="ar"/>
              </w:rPr>
              <w:t>（</w:t>
            </w:r>
            <w:r>
              <w:rPr>
                <w:rFonts w:hint="eastAsia" w:ascii="仿宋_GB2312" w:hAnsi="仿宋_GB2312" w:eastAsia="仿宋_GB2312" w:cs="仿宋_GB2312"/>
                <w:kern w:val="0"/>
                <w:szCs w:val="21"/>
                <w:lang w:val="en-US" w:eastAsia="zh-CN" w:bidi="ar"/>
              </w:rPr>
              <w:t>平方米</w:t>
            </w:r>
            <w:r>
              <w:rPr>
                <w:rFonts w:hint="eastAsia" w:ascii="仿宋_GB2312" w:hAnsi="仿宋_GB2312" w:eastAsia="仿宋_GB2312" w:cs="仿宋_GB2312"/>
                <w:kern w:val="0"/>
                <w:szCs w:val="21"/>
                <w:lang w:bidi="ar"/>
              </w:rPr>
              <w:t>）</w:t>
            </w:r>
          </w:p>
        </w:tc>
        <w:tc>
          <w:tcPr>
            <w:tcW w:w="10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 xml:space="preserve">          </w:t>
            </w:r>
          </w:p>
        </w:tc>
        <w:tc>
          <w:tcPr>
            <w:tcW w:w="304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计算面积</w:t>
            </w:r>
            <w:r>
              <w:rPr>
                <w:rFonts w:hint="eastAsia" w:ascii="仿宋_GB2312" w:hAnsi="仿宋_GB2312" w:eastAsia="仿宋_GB2312" w:cs="仿宋_GB2312"/>
                <w:kern w:val="0"/>
                <w:szCs w:val="21"/>
                <w:lang w:bidi="ar"/>
              </w:rPr>
              <w:t>（</w:t>
            </w:r>
            <w:r>
              <w:rPr>
                <w:rFonts w:hint="eastAsia" w:ascii="仿宋_GB2312" w:hAnsi="仿宋_GB2312" w:eastAsia="仿宋_GB2312" w:cs="仿宋_GB2312"/>
                <w:kern w:val="0"/>
                <w:szCs w:val="21"/>
                <w:lang w:val="en-US" w:eastAsia="zh-CN" w:bidi="ar"/>
              </w:rPr>
              <w:t>平方米</w:t>
            </w:r>
            <w:r>
              <w:rPr>
                <w:rFonts w:hint="eastAsia" w:ascii="仿宋_GB2312" w:hAnsi="仿宋_GB2312" w:eastAsia="仿宋_GB2312" w:cs="仿宋_GB2312"/>
                <w:kern w:val="0"/>
                <w:szCs w:val="21"/>
                <w:lang w:bidi="ar"/>
              </w:rPr>
              <w:t>）</w:t>
            </w:r>
            <w:r>
              <w:rPr>
                <w:rFonts w:hint="default" w:ascii="仿宋_GB2312" w:hAnsi="仿宋_GB2312" w:eastAsia="仿宋_GB2312" w:cs="仿宋_GB2312"/>
                <w:kern w:val="0"/>
                <w:szCs w:val="21"/>
                <w:lang w:eastAsia="zh-CN" w:bidi="ar"/>
              </w:rPr>
              <w:t xml:space="preserve">   </w:t>
            </w:r>
            <w:r>
              <w:rPr>
                <w:rFonts w:hint="eastAsia" w:ascii="仿宋_GB2312" w:hAnsi="仿宋_GB2312" w:eastAsia="仿宋_GB2312" w:cs="仿宋_GB2312"/>
                <w:kern w:val="0"/>
                <w:szCs w:val="21"/>
                <w:lang w:val="en-US" w:eastAsia="zh-CN" w:bidi="ar"/>
              </w:rPr>
              <w:t xml:space="preserve">    </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7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c>
          <w:tcPr>
            <w:tcW w:w="107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农民建房</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是</w:t>
            </w:r>
            <w:r>
              <w:rPr>
                <w:rFonts w:hint="eastAsia" w:ascii="仿宋_GB2312" w:hAnsi="仿宋_GB2312" w:eastAsia="仿宋_GB2312" w:cs="仿宋_GB2312"/>
                <w:kern w:val="0"/>
                <w:szCs w:val="21"/>
                <w:lang w:val="en-US" w:eastAsia="zh-CN" w:bidi="ar"/>
              </w:rPr>
              <w:sym w:font="Wingdings 2" w:char="00A3"/>
            </w:r>
            <w:r>
              <w:rPr>
                <w:rFonts w:hint="eastAsia" w:ascii="仿宋_GB2312" w:hAnsi="仿宋_GB2312" w:eastAsia="仿宋_GB2312" w:cs="仿宋_GB2312"/>
                <w:kern w:val="0"/>
                <w:szCs w:val="21"/>
                <w:lang w:val="en-US" w:eastAsia="zh-CN" w:bidi="ar"/>
              </w:rPr>
              <w:t>否</w:t>
            </w:r>
            <w:r>
              <w:rPr>
                <w:rFonts w:hint="eastAsia" w:ascii="仿宋_GB2312" w:hAnsi="仿宋_GB2312" w:eastAsia="仿宋_GB2312" w:cs="仿宋_GB2312"/>
                <w:kern w:val="0"/>
                <w:szCs w:val="21"/>
                <w:lang w:val="en-US" w:eastAsia="zh-CN" w:bidi="ar"/>
              </w:rPr>
              <w:sym w:font="Wingdings 2" w:char="00A3"/>
            </w:r>
          </w:p>
        </w:tc>
        <w:tc>
          <w:tcPr>
            <w:tcW w:w="134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住宅面积</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w:t>
            </w:r>
            <w:r>
              <w:rPr>
                <w:rFonts w:hint="eastAsia" w:ascii="仿宋_GB2312" w:hAnsi="仿宋_GB2312" w:eastAsia="仿宋_GB2312" w:cs="仿宋_GB2312"/>
                <w:kern w:val="0"/>
                <w:szCs w:val="21"/>
                <w:lang w:val="en-US" w:eastAsia="zh-CN" w:bidi="ar"/>
              </w:rPr>
              <w:t>平方米</w:t>
            </w:r>
            <w:r>
              <w:rPr>
                <w:rFonts w:hint="eastAsia" w:ascii="仿宋_GB2312" w:hAnsi="仿宋_GB2312" w:eastAsia="仿宋_GB2312" w:cs="仿宋_GB2312"/>
                <w:kern w:val="0"/>
                <w:szCs w:val="21"/>
                <w:lang w:bidi="ar"/>
              </w:rPr>
              <w:t>）</w:t>
            </w:r>
          </w:p>
        </w:tc>
        <w:tc>
          <w:tcPr>
            <w:tcW w:w="10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地上</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 xml:space="preserve">   </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eastAsia="zh-CN" w:bidi="ar"/>
              </w:rPr>
              <w:t>地上</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7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bidi="ar"/>
              </w:rPr>
            </w:pPr>
          </w:p>
        </w:tc>
        <w:tc>
          <w:tcPr>
            <w:tcW w:w="107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bidi="ar"/>
              </w:rPr>
            </w:pPr>
          </w:p>
        </w:tc>
        <w:tc>
          <w:tcPr>
            <w:tcW w:w="134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bidi="ar"/>
              </w:rPr>
            </w:pPr>
          </w:p>
        </w:tc>
        <w:tc>
          <w:tcPr>
            <w:tcW w:w="10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地下</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 xml:space="preserve">   </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eastAsia="zh-CN" w:bidi="ar"/>
              </w:rPr>
              <w:t>地下</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7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c>
          <w:tcPr>
            <w:tcW w:w="107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p>
        </w:tc>
        <w:tc>
          <w:tcPr>
            <w:tcW w:w="134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非住宅面积</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w:t>
            </w:r>
            <w:r>
              <w:rPr>
                <w:rFonts w:hint="eastAsia" w:ascii="仿宋_GB2312" w:hAnsi="仿宋_GB2312" w:eastAsia="仿宋_GB2312" w:cs="仿宋_GB2312"/>
                <w:kern w:val="0"/>
                <w:szCs w:val="21"/>
                <w:lang w:val="en-US" w:eastAsia="zh-CN" w:bidi="ar"/>
              </w:rPr>
              <w:t>平方米</w:t>
            </w:r>
            <w:r>
              <w:rPr>
                <w:rFonts w:hint="eastAsia" w:ascii="仿宋_GB2312" w:hAnsi="仿宋_GB2312" w:eastAsia="仿宋_GB2312" w:cs="仿宋_GB2312"/>
                <w:kern w:val="0"/>
                <w:szCs w:val="21"/>
                <w:lang w:bidi="ar"/>
              </w:rPr>
              <w:t>）</w:t>
            </w:r>
          </w:p>
        </w:tc>
        <w:tc>
          <w:tcPr>
            <w:tcW w:w="10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eastAsia="zh-CN" w:bidi="ar"/>
              </w:rPr>
              <w:t>地上</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 xml:space="preserve">  </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eastAsia="zh-CN" w:bidi="ar"/>
              </w:rPr>
              <w:t>地上</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7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c>
          <w:tcPr>
            <w:tcW w:w="107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eastAsia="zh-CN" w:bidi="ar"/>
              </w:rPr>
            </w:pPr>
          </w:p>
        </w:tc>
        <w:tc>
          <w:tcPr>
            <w:tcW w:w="134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bidi="ar"/>
              </w:rPr>
            </w:pPr>
          </w:p>
        </w:tc>
        <w:tc>
          <w:tcPr>
            <w:tcW w:w="100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eastAsia="zh-CN" w:bidi="ar"/>
              </w:rPr>
              <w:t>地下</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 xml:space="preserve">   </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eastAsia="zh-CN" w:bidi="ar"/>
              </w:rPr>
              <w:t>地下</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减免条件</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是否符合</w:t>
            </w: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地上建筑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面积</w:t>
            </w:r>
            <w:r>
              <w:rPr>
                <w:rFonts w:hint="eastAsia" w:ascii="仿宋_GB2312" w:hAnsi="仿宋_GB2312" w:eastAsia="仿宋_GB2312" w:cs="仿宋_GB2312"/>
                <w:kern w:val="0"/>
                <w:szCs w:val="21"/>
                <w:lang w:bidi="ar"/>
              </w:rPr>
              <w:t>（</w:t>
            </w:r>
            <w:r>
              <w:rPr>
                <w:rFonts w:hint="eastAsia" w:ascii="仿宋_GB2312" w:hAnsi="仿宋_GB2312" w:eastAsia="仿宋_GB2312" w:cs="仿宋_GB2312"/>
                <w:kern w:val="0"/>
                <w:szCs w:val="21"/>
                <w:lang w:val="en-US" w:eastAsia="zh-CN" w:bidi="ar"/>
              </w:rPr>
              <w:t>平方米</w:t>
            </w:r>
            <w:r>
              <w:rPr>
                <w:rFonts w:hint="eastAsia" w:ascii="仿宋_GB2312" w:hAnsi="仿宋_GB2312" w:eastAsia="仿宋_GB2312" w:cs="仿宋_GB2312"/>
                <w:kern w:val="0"/>
                <w:szCs w:val="21"/>
                <w:lang w:bidi="ar"/>
              </w:rPr>
              <w:t>）</w:t>
            </w: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地下建筑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面积</w:t>
            </w:r>
            <w:r>
              <w:rPr>
                <w:rFonts w:hint="eastAsia" w:ascii="仿宋_GB2312" w:hAnsi="仿宋_GB2312" w:eastAsia="仿宋_GB2312" w:cs="仿宋_GB2312"/>
                <w:kern w:val="0"/>
                <w:szCs w:val="21"/>
                <w:lang w:bidi="ar"/>
              </w:rPr>
              <w:t>（</w:t>
            </w:r>
            <w:r>
              <w:rPr>
                <w:rFonts w:hint="eastAsia" w:ascii="仿宋_GB2312" w:hAnsi="仿宋_GB2312" w:eastAsia="仿宋_GB2312" w:cs="仿宋_GB2312"/>
                <w:kern w:val="0"/>
                <w:szCs w:val="21"/>
                <w:lang w:val="en-US" w:eastAsia="zh-CN" w:bidi="ar"/>
              </w:rPr>
              <w:t>平方米</w:t>
            </w:r>
            <w:r>
              <w:rPr>
                <w:rFonts w:hint="eastAsia" w:ascii="仿宋_GB2312" w:hAnsi="仿宋_GB2312" w:eastAsia="仿宋_GB2312" w:cs="仿宋_GB2312"/>
                <w:kern w:val="0"/>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1.</w:t>
            </w:r>
            <w:r>
              <w:rPr>
                <w:rFonts w:hint="eastAsia" w:ascii="仿宋_GB2312" w:hAnsi="仿宋_GB2312" w:eastAsia="仿宋_GB2312" w:cs="仿宋_GB2312"/>
                <w:kern w:val="0"/>
                <w:szCs w:val="21"/>
                <w:lang w:eastAsia="zh-CN" w:bidi="ar"/>
              </w:rPr>
              <w:t>廉租住房和经济适用房建设、棚户区改造、住宅区整治项目</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kern w:val="0"/>
                <w:szCs w:val="21"/>
                <w:lang w:val="en" w:eastAsia="zh-CN" w:bidi="ar"/>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kern w:val="0"/>
                <w:szCs w:val="21"/>
                <w:lang w:val="en-US" w:eastAsia="zh-CN" w:bidi="ar"/>
              </w:rPr>
            </w:pP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default" w:ascii="仿宋_GB2312" w:hAnsi="仿宋_GB2312" w:eastAsia="仿宋_GB2312" w:cs="仿宋_GB2312"/>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val="en-US" w:eastAsia="zh-CN" w:bidi="ar"/>
              </w:rPr>
              <w:t>2.</w:t>
            </w:r>
            <w:r>
              <w:rPr>
                <w:rFonts w:hint="eastAsia" w:ascii="仿宋_GB2312" w:hAnsi="仿宋_GB2312" w:eastAsia="仿宋_GB2312" w:cs="仿宋_GB2312"/>
                <w:kern w:val="0"/>
                <w:szCs w:val="21"/>
                <w:lang w:eastAsia="zh-CN" w:bidi="ar"/>
              </w:rPr>
              <w:t>廉租住房、公共租赁住房、经济适用房住房和棚户区改造安置住房</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3.</w:t>
            </w:r>
            <w:r>
              <w:rPr>
                <w:rFonts w:hint="eastAsia" w:ascii="仿宋_GB2312" w:hAnsi="仿宋_GB2312" w:eastAsia="仿宋_GB2312" w:cs="仿宋_GB2312"/>
                <w:kern w:val="0"/>
                <w:szCs w:val="21"/>
                <w:lang w:eastAsia="zh-CN" w:bidi="ar"/>
              </w:rPr>
              <w:t>军队后勤保障社会化需要配套改造的项目</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4.</w:t>
            </w:r>
            <w:r>
              <w:rPr>
                <w:rFonts w:hint="eastAsia" w:ascii="仿宋_GB2312" w:hAnsi="仿宋_GB2312" w:eastAsia="仿宋_GB2312" w:cs="仿宋_GB2312"/>
                <w:kern w:val="0"/>
                <w:szCs w:val="21"/>
                <w:lang w:eastAsia="zh-CN" w:bidi="ar"/>
              </w:rPr>
              <w:t>城镇和农村、公立和民办、教育系统和非教育系统的所有中小学校(含幼儿园)校舍建设项目</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5.</w:t>
            </w:r>
            <w:r>
              <w:rPr>
                <w:rFonts w:hint="eastAsia" w:ascii="仿宋_GB2312" w:hAnsi="仿宋_GB2312" w:eastAsia="仿宋_GB2312" w:cs="仿宋_GB2312"/>
                <w:kern w:val="0"/>
                <w:szCs w:val="21"/>
                <w:lang w:eastAsia="zh-CN" w:bidi="ar"/>
              </w:rPr>
              <w:t>易地扶贫搬迁项目</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6.</w:t>
            </w:r>
            <w:r>
              <w:rPr>
                <w:rFonts w:hint="eastAsia" w:ascii="仿宋_GB2312" w:hAnsi="仿宋_GB2312" w:eastAsia="仿宋_GB2312" w:cs="仿宋_GB2312"/>
                <w:kern w:val="0"/>
                <w:szCs w:val="21"/>
                <w:lang w:eastAsia="zh-CN" w:bidi="ar"/>
              </w:rPr>
              <w:t>用于提供社区养老、托育、家政服务的建设项目</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7.</w:t>
            </w:r>
            <w:r>
              <w:rPr>
                <w:rFonts w:hint="eastAsia" w:ascii="仿宋_GB2312" w:hAnsi="仿宋_GB2312" w:eastAsia="仿宋_GB2312" w:cs="仿宋_GB2312"/>
                <w:kern w:val="0"/>
                <w:szCs w:val="21"/>
                <w:lang w:eastAsia="zh-CN" w:bidi="ar"/>
              </w:rPr>
              <w:t>保障性租赁住房项目</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8.</w:t>
            </w:r>
            <w:r>
              <w:rPr>
                <w:rFonts w:hint="eastAsia" w:ascii="仿宋_GB2312" w:hAnsi="仿宋_GB2312" w:eastAsia="仿宋_GB2312" w:cs="仿宋_GB2312"/>
                <w:kern w:val="0"/>
                <w:szCs w:val="21"/>
                <w:lang w:eastAsia="zh-CN" w:bidi="ar"/>
              </w:rPr>
              <w:t>保障性住房</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9.</w:t>
            </w:r>
            <w:r>
              <w:rPr>
                <w:rFonts w:hint="eastAsia" w:ascii="仿宋_GB2312" w:hAnsi="仿宋_GB2312" w:eastAsia="仿宋_GB2312" w:cs="仿宋_GB2312"/>
                <w:kern w:val="0"/>
                <w:szCs w:val="21"/>
                <w:lang w:eastAsia="zh-CN" w:bidi="ar"/>
              </w:rPr>
              <w:t>城中村改造项目</w:t>
            </w:r>
          </w:p>
        </w:tc>
        <w:tc>
          <w:tcPr>
            <w:tcW w:w="132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1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c>
          <w:tcPr>
            <w:tcW w:w="170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47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拟减免配套费金额（元）</w:t>
            </w:r>
          </w:p>
        </w:tc>
        <w:tc>
          <w:tcPr>
            <w:tcW w:w="241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列式计算</w:t>
            </w:r>
          </w:p>
        </w:tc>
        <w:tc>
          <w:tcPr>
            <w:tcW w:w="5748" w:type="dxa"/>
            <w:gridSpan w:val="5"/>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7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c>
          <w:tcPr>
            <w:tcW w:w="241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合计（大写）</w:t>
            </w:r>
          </w:p>
        </w:tc>
        <w:tc>
          <w:tcPr>
            <w:tcW w:w="5748" w:type="dxa"/>
            <w:gridSpan w:val="5"/>
            <w:noWrap w:val="0"/>
            <w:vAlign w:val="top"/>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79"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实收配套费</w:t>
            </w:r>
          </w:p>
          <w:p>
            <w:pPr>
              <w:keepNext w:val="0"/>
              <w:keepLines w:val="0"/>
              <w:pageBreakBefore w:val="0"/>
              <w:widowControl/>
              <w:kinsoku/>
              <w:wordWrap/>
              <w:overflowPunct/>
              <w:topLinePunct w:val="0"/>
              <w:autoSpaceDE/>
              <w:autoSpaceDN/>
              <w:bidi w:val="0"/>
              <w:adjustRightInd w:val="0"/>
              <w:snapToGrid w:val="0"/>
              <w:spacing w:line="240" w:lineRule="auto"/>
              <w:ind w:firstLine="210" w:firstLineChars="100"/>
              <w:jc w:val="both"/>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金额（元）</w:t>
            </w:r>
          </w:p>
        </w:tc>
        <w:tc>
          <w:tcPr>
            <w:tcW w:w="241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列式计算</w:t>
            </w:r>
          </w:p>
        </w:tc>
        <w:tc>
          <w:tcPr>
            <w:tcW w:w="5748"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79"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c>
          <w:tcPr>
            <w:tcW w:w="241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合计（大写）</w:t>
            </w:r>
          </w:p>
        </w:tc>
        <w:tc>
          <w:tcPr>
            <w:tcW w:w="5748"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7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计算人签名</w:t>
            </w:r>
          </w:p>
        </w:tc>
        <w:tc>
          <w:tcPr>
            <w:tcW w:w="3421" w:type="dxa"/>
            <w:gridSpan w:val="3"/>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jc w:val="right"/>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right"/>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 xml:space="preserve">年  月  日      </w:t>
            </w:r>
          </w:p>
        </w:tc>
        <w:tc>
          <w:tcPr>
            <w:tcW w:w="132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复核人签名</w:t>
            </w:r>
          </w:p>
        </w:tc>
        <w:tc>
          <w:tcPr>
            <w:tcW w:w="3417" w:type="dxa"/>
            <w:gridSpan w:val="3"/>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ind w:firstLine="1260" w:firstLineChars="600"/>
              <w:jc w:val="right"/>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479"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eastAsia="zh-CN" w:bidi="ar"/>
              </w:rPr>
              <w:t>主管部门</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eastAsia="zh-CN" w:bidi="ar"/>
              </w:rPr>
              <w:t>审核意见</w:t>
            </w:r>
          </w:p>
        </w:tc>
        <w:tc>
          <w:tcPr>
            <w:tcW w:w="8161" w:type="dxa"/>
            <w:gridSpan w:val="7"/>
            <w:noWrap w:val="0"/>
            <w:vAlign w:val="bottom"/>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hint="eastAsia" w:ascii="仿宋_GB2312" w:hAnsi="仿宋_GB2312" w:eastAsia="仿宋_GB2312" w:cs="仿宋_GB2312"/>
                <w:kern w:val="0"/>
                <w:szCs w:val="21"/>
                <w:lang w:val="en-US" w:eastAsia="zh-CN" w:bidi="ar"/>
              </w:rPr>
            </w:pP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eastAsia="zh-CN" w:bidi="ar"/>
              </w:rPr>
              <w:t xml:space="preserve">签名：               </w:t>
            </w: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eastAsia="zh-CN" w:bidi="ar"/>
              </w:rPr>
              <w:t xml:space="preserve">   </w:t>
            </w:r>
            <w:r>
              <w:rPr>
                <w:rFonts w:hint="eastAsia" w:ascii="仿宋_GB2312" w:hAnsi="仿宋_GB2312" w:eastAsia="仿宋_GB2312" w:cs="仿宋_GB2312"/>
                <w:kern w:val="0"/>
                <w:szCs w:val="21"/>
                <w:lang w:val="en-US" w:eastAsia="zh-CN" w:bidi="ar"/>
              </w:rPr>
              <w:t xml:space="preserve">   </w:t>
            </w:r>
            <w:r>
              <w:rPr>
                <w:rFonts w:hint="eastAsia" w:ascii="仿宋_GB2312" w:hAnsi="仿宋_GB2312" w:eastAsia="仿宋_GB2312" w:cs="仿宋_GB2312"/>
                <w:kern w:val="0"/>
                <w:szCs w:val="21"/>
                <w:lang w:eastAsia="zh-CN" w:bidi="ar"/>
              </w:rPr>
              <w:t>年     月    日</w:t>
            </w:r>
          </w:p>
        </w:tc>
      </w:tr>
    </w:tbl>
    <w:p>
      <w:pPr>
        <w:widowControl/>
        <w:spacing w:line="520" w:lineRule="exact"/>
        <w:jc w:val="both"/>
        <w:textAlignment w:val="center"/>
        <w:rPr>
          <w:rFonts w:hint="eastAsia" w:ascii="黑体" w:hAnsi="黑体" w:eastAsia="黑体" w:cs="黑体"/>
          <w:spacing w:val="-63"/>
          <w:sz w:val="30"/>
          <w:szCs w:val="30"/>
          <w:lang w:val="en-US" w:eastAsia="zh-CN"/>
        </w:rPr>
      </w:pPr>
      <w:r>
        <w:rPr>
          <w:rFonts w:hint="eastAsia" w:ascii="仿宋_GB2312" w:hAnsi="仿宋_GB2312" w:eastAsia="仿宋_GB2312" w:cs="仿宋_GB2312"/>
          <w:kern w:val="0"/>
          <w:szCs w:val="21"/>
          <w:lang w:eastAsia="zh-CN" w:bidi="ar"/>
        </w:rPr>
        <w:t>注：此表一式2份。</w:t>
      </w:r>
    </w:p>
    <w:p>
      <w:pPr>
        <w:rPr>
          <w:sz w:val="30"/>
          <w:szCs w:val="30"/>
        </w:rPr>
      </w:pPr>
      <w:r>
        <w:rPr>
          <w:sz w:val="30"/>
          <w:szCs w:val="30"/>
        </w:rPr>
        <w:br w:type="page"/>
      </w:r>
    </w:p>
    <w:p>
      <w:pPr>
        <w:spacing w:before="311" w:line="224" w:lineRule="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rPr>
        <w:t>附件</w:t>
      </w:r>
      <w:r>
        <w:rPr>
          <w:rFonts w:hint="eastAsia" w:ascii="黑体" w:hAnsi="黑体" w:eastAsia="黑体" w:cs="黑体"/>
          <w:b w:val="0"/>
          <w:bCs w:val="0"/>
          <w:spacing w:val="0"/>
          <w:sz w:val="32"/>
          <w:szCs w:val="32"/>
          <w:lang w:val="en-US" w:eastAsia="zh-CN"/>
        </w:rPr>
        <w:t>4</w:t>
      </w:r>
    </w:p>
    <w:tbl>
      <w:tblPr>
        <w:tblStyle w:val="10"/>
        <w:tblpPr w:leftFromText="180" w:rightFromText="180" w:vertAnchor="text" w:horzAnchor="page" w:tblpXSpec="center" w:tblpY="142"/>
        <w:tblOverlap w:val="never"/>
        <w:tblW w:w="8728" w:type="dxa"/>
        <w:tblInd w:w="0" w:type="dxa"/>
        <w:tblLayout w:type="fixed"/>
        <w:tblCellMar>
          <w:top w:w="0" w:type="dxa"/>
          <w:left w:w="108" w:type="dxa"/>
          <w:bottom w:w="0" w:type="dxa"/>
          <w:right w:w="108" w:type="dxa"/>
        </w:tblCellMar>
      </w:tblPr>
      <w:tblGrid>
        <w:gridCol w:w="719"/>
        <w:gridCol w:w="2408"/>
        <w:gridCol w:w="977"/>
        <w:gridCol w:w="1735"/>
        <w:gridCol w:w="1200"/>
        <w:gridCol w:w="1689"/>
      </w:tblGrid>
      <w:tr>
        <w:tblPrEx>
          <w:tblCellMar>
            <w:top w:w="0" w:type="dxa"/>
            <w:left w:w="108" w:type="dxa"/>
            <w:bottom w:w="0" w:type="dxa"/>
            <w:right w:w="108" w:type="dxa"/>
          </w:tblCellMar>
        </w:tblPrEx>
        <w:trPr>
          <w:trHeight w:val="660" w:hRule="atLeast"/>
        </w:trPr>
        <w:tc>
          <w:tcPr>
            <w:tcW w:w="8728" w:type="dxa"/>
            <w:gridSpan w:val="6"/>
            <w:tcBorders>
              <w:top w:val="nil"/>
              <w:left w:val="nil"/>
              <w:bottom w:val="nil"/>
              <w:right w:val="nil"/>
            </w:tcBorders>
            <w:noWrap w:val="0"/>
            <w:vAlign w:val="center"/>
          </w:tcPr>
          <w:p>
            <w:pPr>
              <w:spacing w:before="311" w:line="224" w:lineRule="auto"/>
              <w:jc w:val="center"/>
              <w:rPr>
                <w:rFonts w:ascii="黑体" w:hAnsi="宋体" w:eastAsia="黑体" w:cs="黑体"/>
                <w:color w:val="333333"/>
                <w:sz w:val="40"/>
                <w:szCs w:val="40"/>
              </w:rPr>
            </w:pPr>
            <w:r>
              <w:rPr>
                <w:rFonts w:hint="eastAsia" w:ascii="方正小标宋简体" w:hAnsi="方正小标宋简体" w:eastAsia="方正小标宋简体" w:cs="方正小标宋简体"/>
                <w:b w:val="0"/>
                <w:bCs w:val="0"/>
                <w:snapToGrid w:val="0"/>
                <w:color w:val="000000"/>
                <w:spacing w:val="-8"/>
                <w:kern w:val="0"/>
                <w:sz w:val="44"/>
                <w:szCs w:val="44"/>
                <w:lang w:val="en-US" w:eastAsia="zh-CN" w:bidi="ar-SA"/>
              </w:rPr>
              <w:t>台州市</w:t>
            </w:r>
            <w:r>
              <w:rPr>
                <w:rFonts w:hint="eastAsia" w:ascii="方正小标宋简体" w:hAnsi="方正小标宋简体" w:eastAsia="方正小标宋简体" w:cs="方正小标宋简体"/>
                <w:b w:val="0"/>
                <w:bCs w:val="0"/>
                <w:snapToGrid w:val="0"/>
                <w:color w:val="000000"/>
                <w:spacing w:val="-8"/>
                <w:kern w:val="0"/>
                <w:sz w:val="44"/>
                <w:szCs w:val="44"/>
                <w:lang w:val="en-US" w:eastAsia="en-US" w:bidi="ar-SA"/>
              </w:rPr>
              <w:t>城市基础设施配套费缴费告知单</w:t>
            </w:r>
          </w:p>
        </w:tc>
      </w:tr>
      <w:tr>
        <w:tblPrEx>
          <w:tblCellMar>
            <w:top w:w="0" w:type="dxa"/>
            <w:left w:w="108" w:type="dxa"/>
            <w:bottom w:w="0" w:type="dxa"/>
            <w:right w:w="108" w:type="dxa"/>
          </w:tblCellMar>
        </w:tblPrEx>
        <w:trPr>
          <w:trHeight w:val="510" w:hRule="atLeast"/>
        </w:trPr>
        <w:tc>
          <w:tcPr>
            <w:tcW w:w="8728" w:type="dxa"/>
            <w:gridSpan w:val="6"/>
            <w:tcBorders>
              <w:top w:val="nil"/>
              <w:left w:val="nil"/>
              <w:bottom w:val="nil"/>
              <w:right w:val="nil"/>
            </w:tcBorders>
            <w:noWrap w:val="0"/>
            <w:vAlign w:val="center"/>
          </w:tcPr>
          <w:p>
            <w:pPr>
              <w:widowControl/>
              <w:jc w:val="left"/>
              <w:textAlignment w:val="center"/>
              <w:rPr>
                <w:rFonts w:hint="eastAsia" w:ascii="宋体" w:hAnsi="宋体" w:cs="宋体"/>
                <w:color w:val="000000"/>
                <w:sz w:val="22"/>
              </w:rPr>
            </w:pPr>
            <w:r>
              <w:rPr>
                <w:rFonts w:hint="eastAsia" w:ascii="宋体" w:hAnsi="宋体" w:cs="宋体"/>
                <w:color w:val="000000"/>
                <w:kern w:val="0"/>
                <w:sz w:val="22"/>
                <w:lang w:bidi="ar"/>
              </w:rPr>
              <w:t xml:space="preserve">                                                  </w:t>
            </w:r>
          </w:p>
        </w:tc>
      </w:tr>
      <w:tr>
        <w:tblPrEx>
          <w:tblCellMar>
            <w:top w:w="0" w:type="dxa"/>
            <w:left w:w="108" w:type="dxa"/>
            <w:bottom w:w="0" w:type="dxa"/>
            <w:right w:w="108" w:type="dxa"/>
          </w:tblCellMar>
        </w:tblPrEx>
        <w:trPr>
          <w:trHeight w:val="527" w:hRule="atLeast"/>
        </w:trPr>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建设单位（个人）</w:t>
            </w:r>
          </w:p>
        </w:tc>
        <w:tc>
          <w:tcPr>
            <w:tcW w:w="5601"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490" w:hRule="atLeast"/>
        </w:trPr>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项目名称</w:t>
            </w:r>
          </w:p>
        </w:tc>
        <w:tc>
          <w:tcPr>
            <w:tcW w:w="5601"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541" w:hRule="atLeast"/>
        </w:trPr>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土地用地性质</w:t>
            </w:r>
          </w:p>
        </w:tc>
        <w:tc>
          <w:tcPr>
            <w:tcW w:w="5601"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496" w:hRule="atLeast"/>
        </w:trPr>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工程规划许可证编号</w:t>
            </w:r>
          </w:p>
        </w:tc>
        <w:tc>
          <w:tcPr>
            <w:tcW w:w="5601" w:type="dxa"/>
            <w:gridSpan w:val="4"/>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890" w:hRule="atLeast"/>
        </w:trPr>
        <w:tc>
          <w:tcPr>
            <w:tcW w:w="3127" w:type="dxa"/>
            <w:gridSpan w:val="2"/>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地上建筑面积</w:t>
            </w:r>
          </w:p>
          <w:p>
            <w:pPr>
              <w:widowControl/>
              <w:spacing w:line="24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（平方米）</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735"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收费标准</w:t>
            </w:r>
          </w:p>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（元/</w:t>
            </w:r>
            <w:r>
              <w:rPr>
                <w:rFonts w:hint="eastAsia" w:ascii="仿宋_GB2312" w:hAnsi="仿宋_GB2312" w:eastAsia="仿宋_GB2312" w:cs="仿宋_GB2312"/>
                <w:kern w:val="0"/>
                <w:szCs w:val="21"/>
                <w:lang w:val="en-US" w:eastAsia="zh-CN" w:bidi="ar"/>
              </w:rPr>
              <w:t>平方米</w:t>
            </w:r>
            <w:r>
              <w:rPr>
                <w:rFonts w:hint="eastAsia" w:ascii="仿宋_GB2312" w:hAnsi="仿宋_GB2312" w:eastAsia="仿宋_GB2312" w:cs="仿宋_GB2312"/>
                <w:kern w:val="0"/>
                <w:szCs w:val="21"/>
                <w:lang w:bidi="ar"/>
              </w:rPr>
              <w:t>）</w:t>
            </w:r>
          </w:p>
        </w:tc>
        <w:tc>
          <w:tcPr>
            <w:tcW w:w="1200"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减免</w:t>
            </w:r>
            <w:r>
              <w:rPr>
                <w:rFonts w:hint="eastAsia" w:ascii="仿宋_GB2312" w:hAnsi="仿宋_GB2312" w:eastAsia="仿宋_GB2312" w:cs="仿宋_GB2312"/>
                <w:kern w:val="0"/>
                <w:szCs w:val="21"/>
                <w:lang w:eastAsia="zh-CN" w:bidi="ar"/>
              </w:rPr>
              <w:t>金额（元）</w:t>
            </w:r>
          </w:p>
        </w:tc>
        <w:tc>
          <w:tcPr>
            <w:tcW w:w="1689"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实缴</w:t>
            </w:r>
            <w:r>
              <w:rPr>
                <w:rFonts w:hint="eastAsia" w:ascii="仿宋_GB2312" w:hAnsi="仿宋_GB2312" w:eastAsia="仿宋_GB2312" w:cs="仿宋_GB2312"/>
                <w:kern w:val="0"/>
                <w:szCs w:val="21"/>
                <w:lang w:bidi="ar"/>
              </w:rPr>
              <w:t>金额（元）</w:t>
            </w:r>
          </w:p>
        </w:tc>
      </w:tr>
      <w:tr>
        <w:tblPrEx>
          <w:tblCellMar>
            <w:top w:w="0" w:type="dxa"/>
            <w:left w:w="108" w:type="dxa"/>
            <w:bottom w:w="0" w:type="dxa"/>
            <w:right w:w="108" w:type="dxa"/>
          </w:tblCellMar>
        </w:tblPrEx>
        <w:trPr>
          <w:trHeight w:val="470" w:hRule="atLeast"/>
        </w:trPr>
        <w:tc>
          <w:tcPr>
            <w:tcW w:w="719" w:type="dxa"/>
            <w:vMerge w:val="restart"/>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其中</w:t>
            </w:r>
          </w:p>
        </w:tc>
        <w:tc>
          <w:tcPr>
            <w:tcW w:w="2408"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按住宅计（平方米）</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735"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200"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689"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r>
      <w:tr>
        <w:tblPrEx>
          <w:tblCellMar>
            <w:top w:w="0" w:type="dxa"/>
            <w:left w:w="108" w:type="dxa"/>
            <w:bottom w:w="0" w:type="dxa"/>
            <w:right w:w="108" w:type="dxa"/>
          </w:tblCellMar>
        </w:tblPrEx>
        <w:trPr>
          <w:trHeight w:val="510" w:hRule="atLeast"/>
        </w:trPr>
        <w:tc>
          <w:tcPr>
            <w:tcW w:w="719" w:type="dxa"/>
            <w:vMerge w:val="continue"/>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2408"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kern w:val="0"/>
                <w:szCs w:val="21"/>
                <w:lang w:bidi="ar"/>
              </w:rPr>
              <w:t>按非住宅计（平方米）</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735"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200"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689"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r>
      <w:tr>
        <w:tblPrEx>
          <w:tblCellMar>
            <w:top w:w="0" w:type="dxa"/>
            <w:left w:w="108" w:type="dxa"/>
            <w:bottom w:w="0" w:type="dxa"/>
            <w:right w:w="108" w:type="dxa"/>
          </w:tblCellMar>
        </w:tblPrEx>
        <w:trPr>
          <w:trHeight w:val="890" w:hRule="atLeast"/>
        </w:trPr>
        <w:tc>
          <w:tcPr>
            <w:tcW w:w="3127" w:type="dxa"/>
            <w:gridSpan w:val="2"/>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地下建筑面积</w:t>
            </w:r>
          </w:p>
          <w:p>
            <w:pPr>
              <w:widowControl/>
              <w:spacing w:line="240" w:lineRule="auto"/>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（平方米）</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735"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收费标准</w:t>
            </w:r>
          </w:p>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（元/平方米）</w:t>
            </w:r>
          </w:p>
        </w:tc>
        <w:tc>
          <w:tcPr>
            <w:tcW w:w="1200"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eastAsia="zh-CN" w:bidi="ar"/>
              </w:rPr>
            </w:pPr>
            <w:r>
              <w:rPr>
                <w:rFonts w:hint="eastAsia" w:ascii="仿宋_GB2312" w:hAnsi="仿宋_GB2312" w:eastAsia="仿宋_GB2312" w:cs="仿宋_GB2312"/>
                <w:kern w:val="0"/>
                <w:szCs w:val="21"/>
                <w:lang w:bidi="ar"/>
              </w:rPr>
              <w:t>减免</w:t>
            </w:r>
            <w:r>
              <w:rPr>
                <w:rFonts w:hint="eastAsia" w:ascii="仿宋_GB2312" w:hAnsi="仿宋_GB2312" w:eastAsia="仿宋_GB2312" w:cs="仿宋_GB2312"/>
                <w:kern w:val="0"/>
                <w:szCs w:val="21"/>
                <w:lang w:eastAsia="zh-CN" w:bidi="ar"/>
              </w:rPr>
              <w:t>金额（元）</w:t>
            </w:r>
          </w:p>
        </w:tc>
        <w:tc>
          <w:tcPr>
            <w:tcW w:w="1689" w:type="dxa"/>
            <w:tcBorders>
              <w:top w:val="single" w:color="000000" w:sz="4" w:space="0"/>
              <w:left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eastAsia="zh-CN" w:bidi="ar"/>
              </w:rPr>
              <w:t>实缴</w:t>
            </w:r>
            <w:r>
              <w:rPr>
                <w:rFonts w:hint="eastAsia" w:ascii="仿宋_GB2312" w:hAnsi="仿宋_GB2312" w:eastAsia="仿宋_GB2312" w:cs="仿宋_GB2312"/>
                <w:kern w:val="0"/>
                <w:szCs w:val="21"/>
                <w:lang w:bidi="ar"/>
              </w:rPr>
              <w:t>金额（元）</w:t>
            </w:r>
          </w:p>
        </w:tc>
      </w:tr>
      <w:tr>
        <w:tblPrEx>
          <w:tblCellMar>
            <w:top w:w="0" w:type="dxa"/>
            <w:left w:w="108" w:type="dxa"/>
            <w:bottom w:w="0" w:type="dxa"/>
            <w:right w:w="108" w:type="dxa"/>
          </w:tblCellMar>
        </w:tblPrEx>
        <w:trPr>
          <w:trHeight w:val="457" w:hRule="atLeast"/>
        </w:trPr>
        <w:tc>
          <w:tcPr>
            <w:tcW w:w="7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其中</w:t>
            </w: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按住宅计（平方米）</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r>
      <w:tr>
        <w:tblPrEx>
          <w:tblCellMar>
            <w:top w:w="0" w:type="dxa"/>
            <w:left w:w="108" w:type="dxa"/>
            <w:bottom w:w="0" w:type="dxa"/>
            <w:right w:w="108" w:type="dxa"/>
          </w:tblCellMar>
        </w:tblPrEx>
        <w:trPr>
          <w:trHeight w:val="500" w:hRule="atLeast"/>
        </w:trPr>
        <w:tc>
          <w:tcPr>
            <w:tcW w:w="7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24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按非住宅计（平方米）</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_GB2312" w:hAnsi="仿宋_GB2312" w:eastAsia="仿宋_GB2312" w:cs="仿宋_GB2312"/>
                <w:kern w:val="0"/>
                <w:szCs w:val="21"/>
                <w:lang w:bidi="ar"/>
              </w:rPr>
            </w:pPr>
          </w:p>
        </w:tc>
      </w:tr>
      <w:tr>
        <w:tblPrEx>
          <w:tblCellMar>
            <w:top w:w="0" w:type="dxa"/>
            <w:left w:w="108" w:type="dxa"/>
            <w:bottom w:w="0" w:type="dxa"/>
            <w:right w:w="108" w:type="dxa"/>
          </w:tblCellMar>
        </w:tblPrEx>
        <w:trPr>
          <w:trHeight w:val="718" w:hRule="atLeast"/>
        </w:trPr>
        <w:tc>
          <w:tcPr>
            <w:tcW w:w="703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合计缴费金额（元）</w:t>
            </w:r>
          </w:p>
        </w:tc>
        <w:tc>
          <w:tcPr>
            <w:tcW w:w="16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958" w:hRule="atLeast"/>
        </w:trPr>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建设单位（个人）</w:t>
            </w:r>
          </w:p>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联系人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Cs w:val="21"/>
                <w:lang w:bidi="ar"/>
              </w:rPr>
            </w:pP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联系电话</w:t>
            </w:r>
          </w:p>
        </w:tc>
        <w:tc>
          <w:tcPr>
            <w:tcW w:w="288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824" w:hRule="atLeast"/>
        </w:trPr>
        <w:tc>
          <w:tcPr>
            <w:tcW w:w="312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经办人</w:t>
            </w:r>
          </w:p>
        </w:tc>
        <w:tc>
          <w:tcPr>
            <w:tcW w:w="9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 xml:space="preserve"> </w:t>
            </w:r>
          </w:p>
        </w:tc>
        <w:tc>
          <w:tcPr>
            <w:tcW w:w="17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审    核</w:t>
            </w:r>
          </w:p>
        </w:tc>
        <w:tc>
          <w:tcPr>
            <w:tcW w:w="288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Cs w:val="21"/>
              </w:rPr>
            </w:pPr>
          </w:p>
        </w:tc>
      </w:tr>
      <w:tr>
        <w:tblPrEx>
          <w:tblCellMar>
            <w:top w:w="0" w:type="dxa"/>
            <w:left w:w="108" w:type="dxa"/>
            <w:bottom w:w="0" w:type="dxa"/>
            <w:right w:w="108" w:type="dxa"/>
          </w:tblCellMar>
        </w:tblPrEx>
        <w:trPr>
          <w:trHeight w:val="1752" w:hRule="atLeast"/>
        </w:trPr>
        <w:tc>
          <w:tcPr>
            <w:tcW w:w="8728"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kern w:val="0"/>
                <w:szCs w:val="21"/>
                <w:lang w:bidi="ar"/>
              </w:rPr>
            </w:pPr>
            <w:r>
              <w:rPr>
                <w:rFonts w:hint="eastAsia" w:ascii="仿宋_GB2312" w:hAnsi="仿宋_GB2312" w:eastAsia="仿宋_GB2312" w:cs="仿宋_GB2312"/>
                <w:kern w:val="0"/>
                <w:szCs w:val="21"/>
                <w:lang w:bidi="ar"/>
              </w:rPr>
              <w:t>备  注</w:t>
            </w:r>
          </w:p>
        </w:tc>
      </w:tr>
    </w:tbl>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2" w:lineRule="auto"/>
      <w:jc w:val="right"/>
      <w:rPr>
        <w:rFonts w:ascii="仿宋" w:hAnsi="仿宋" w:eastAsia="仿宋" w:cs="仿宋"/>
        <w:sz w:val="32"/>
        <w:szCs w:val="32"/>
      </w:rPr>
    </w:pPr>
    <w:r>
      <w:rPr>
        <w:rFonts w:ascii="仿宋" w:hAnsi="仿宋" w:eastAsia="仿宋" w:cs="仿宋"/>
        <w:spacing w:val="-5"/>
        <w:sz w:val="32"/>
        <w:szCs w:val="32"/>
      </w:rPr>
      <w:t>—7</w:t>
    </w:r>
    <w:r>
      <w:rPr>
        <w:rFonts w:ascii="仿宋" w:hAnsi="仿宋" w:eastAsia="仿宋" w:cs="仿宋"/>
        <w:spacing w:val="129"/>
        <w:sz w:val="32"/>
        <w:szCs w:val="32"/>
      </w:rPr>
      <w:t xml:space="preserve"> </w:t>
    </w:r>
    <w:r>
      <w:rPr>
        <w:rFonts w:ascii="仿宋" w:hAnsi="仿宋" w:eastAsia="仿宋" w:cs="仿宋"/>
        <w:spacing w:val="-9"/>
        <w:w w:val="54"/>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761E1"/>
    <w:multiLevelType w:val="singleLevel"/>
    <w:tmpl w:val="506761E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NGViODczNjFkZjI2MDgyM2Y1OGE0ODljZjRkNjAifQ=="/>
  </w:docVars>
  <w:rsids>
    <w:rsidRoot w:val="1CD77061"/>
    <w:rsid w:val="05B922DB"/>
    <w:rsid w:val="0C8D3756"/>
    <w:rsid w:val="1CD77061"/>
    <w:rsid w:val="2F42330E"/>
    <w:rsid w:val="35DD4A79"/>
    <w:rsid w:val="3B7347E1"/>
    <w:rsid w:val="50D8512C"/>
    <w:rsid w:val="529671F9"/>
    <w:rsid w:val="52C11D9C"/>
    <w:rsid w:val="66433CD3"/>
    <w:rsid w:val="68AC439C"/>
    <w:rsid w:val="7C91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rFonts w:ascii="Calibri" w:hAnsi="Calibri" w:eastAsia="宋体" w:cs="Calibri"/>
      <w:sz w:val="32"/>
      <w:szCs w:val="21"/>
    </w:rPr>
  </w:style>
  <w:style w:type="paragraph" w:styleId="5">
    <w:name w:val="Body Text"/>
    <w:basedOn w:val="1"/>
    <w:next w:val="6"/>
    <w:unhideWhenUsed/>
    <w:qFormat/>
    <w:uiPriority w:val="99"/>
    <w:pPr>
      <w:spacing w:after="120"/>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3833</Words>
  <Characters>3941</Characters>
  <Lines>0</Lines>
  <Paragraphs>0</Paragraphs>
  <TotalTime>116</TotalTime>
  <ScaleCrop>false</ScaleCrop>
  <LinksUpToDate>false</LinksUpToDate>
  <CharactersWithSpaces>4200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2024-05-28T05:00:00Z</dcterms:created>
  <dc:creator>黄晖</dc:creator>
  <cp:lastModifiedBy>黄晖</cp:lastModifiedBy>
  <cp:lastPrinted>2024-05-29T02:39:00Z</cp:lastPrinted>
  <dcterms:modified xsi:type="dcterms:W3CDTF">2024-05-29T05:09:30Z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715CF77E09574A2BAE58B0A3EA0536F3_11</vt:lpwstr>
  </property>
</Properties>
</file>