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firstLine="0" w:firstLineChars="0"/>
        <w:jc w:val="left"/>
        <w:textAlignment w:val="auto"/>
        <w:rPr>
          <w:rFonts w:hint="eastAsia" w:ascii="仿宋_GB2312" w:hAnsi="仿宋_GB2312" w:eastAsia="仿宋_GB2312" w:cs="仿宋_GB2312"/>
          <w:b w:val="0"/>
          <w:bCs w:val="0"/>
          <w:strike w:val="0"/>
          <w:dstrike w:val="0"/>
          <w:color w:val="000000" w:themeColor="text1"/>
          <w:spacing w:val="0"/>
          <w:kern w:val="0"/>
          <w:sz w:val="32"/>
          <w:szCs w:val="32"/>
          <w:highlight w:val="none"/>
          <w:u w:val="none"/>
          <w:lang w:val="en-US" w:eastAsia="zh-CN"/>
          <w14:textFill>
            <w14:solidFill>
              <w14:schemeClr w14:val="tx1"/>
            </w14:solidFill>
          </w14:textFill>
        </w:rPr>
      </w:pPr>
      <w:bookmarkStart w:id="0" w:name="_GoBack"/>
      <w:bookmarkEnd w:id="0"/>
      <w:r>
        <w:rPr>
          <w:rFonts w:hint="eastAsia" w:ascii="仿宋_GB2312" w:hAnsi="仿宋_GB2312" w:eastAsia="仿宋_GB2312" w:cs="仿宋_GB2312"/>
          <w:b w:val="0"/>
          <w:bCs w:val="0"/>
          <w:strike w:val="0"/>
          <w:dstrike w:val="0"/>
          <w:color w:val="000000" w:themeColor="text1"/>
          <w:spacing w:val="0"/>
          <w:kern w:val="0"/>
          <w:sz w:val="32"/>
          <w:szCs w:val="32"/>
          <w:highlight w:val="none"/>
          <w:u w:val="none"/>
          <w:lang w:val="en-US" w:eastAsia="zh-CN"/>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firstLine="0" w:firstLineChars="0"/>
        <w:jc w:val="center"/>
        <w:textAlignment w:val="auto"/>
        <w:rPr>
          <w:rFonts w:hint="eastAsia" w:ascii="方正小标宋简体" w:hAnsi="方正小标宋简体" w:eastAsia="方正小标宋简体" w:cs="方正小标宋简体"/>
          <w:strike w:val="0"/>
          <w:dstrike w:val="0"/>
          <w:color w:val="000000" w:themeColor="text1"/>
          <w:spacing w:val="0"/>
          <w:kern w:val="0"/>
          <w:sz w:val="42"/>
          <w:szCs w:val="42"/>
          <w:highlight w:val="none"/>
          <w:u w:val="none"/>
          <w:lang w:eastAsia="zh-CN"/>
          <w14:textFill>
            <w14:solidFill>
              <w14:schemeClr w14:val="tx1"/>
            </w14:solidFill>
          </w14:textFill>
        </w:rPr>
      </w:pPr>
      <w:r>
        <w:rPr>
          <w:rFonts w:hint="eastAsia" w:ascii="方正小标宋简体" w:hAnsi="方正小标宋简体" w:eastAsia="方正小标宋简体" w:cs="方正小标宋简体"/>
          <w:strike w:val="0"/>
          <w:dstrike w:val="0"/>
          <w:color w:val="000000" w:themeColor="text1"/>
          <w:spacing w:val="0"/>
          <w:kern w:val="0"/>
          <w:sz w:val="42"/>
          <w:szCs w:val="42"/>
          <w:highlight w:val="none"/>
          <w:u w:val="none"/>
          <w:lang w:val="en-US" w:eastAsia="zh-CN"/>
          <w14:textFill>
            <w14:solidFill>
              <w14:schemeClr w14:val="tx1"/>
            </w14:solidFill>
          </w14:textFill>
        </w:rPr>
        <w:t>2023-2025年</w:t>
      </w:r>
      <w:r>
        <w:rPr>
          <w:rFonts w:hint="eastAsia" w:ascii="方正小标宋简体" w:hAnsi="方正小标宋简体" w:eastAsia="方正小标宋简体" w:cs="方正小标宋简体"/>
          <w:strike w:val="0"/>
          <w:dstrike w:val="0"/>
          <w:color w:val="000000" w:themeColor="text1"/>
          <w:spacing w:val="0"/>
          <w:kern w:val="0"/>
          <w:sz w:val="42"/>
          <w:szCs w:val="42"/>
          <w:highlight w:val="none"/>
          <w:u w:val="none"/>
          <w:lang w:eastAsia="zh-CN"/>
          <w14:textFill>
            <w14:solidFill>
              <w14:schemeClr w14:val="tx1"/>
            </w14:solidFill>
          </w14:textFill>
        </w:rPr>
        <w:t>庆元县农业产业高质量绿色</w:t>
      </w:r>
      <w:r>
        <w:rPr>
          <w:rFonts w:hint="eastAsia" w:ascii="方正小标宋简体" w:hAnsi="方正小标宋简体" w:eastAsia="方正小标宋简体" w:cs="方正小标宋简体"/>
          <w:strike w:val="0"/>
          <w:dstrike w:val="0"/>
          <w:color w:val="000000" w:themeColor="text1"/>
          <w:spacing w:val="0"/>
          <w:kern w:val="0"/>
          <w:sz w:val="42"/>
          <w:szCs w:val="42"/>
          <w:highlight w:val="none"/>
          <w:u w:val="none"/>
          <w14:textFill>
            <w14:solidFill>
              <w14:schemeClr w14:val="tx1"/>
            </w14:solidFill>
          </w14:textFill>
        </w:rPr>
        <w:t>发展的若干政策</w:t>
      </w:r>
      <w:r>
        <w:rPr>
          <w:rFonts w:hint="eastAsia" w:ascii="方正小标宋简体" w:hAnsi="方正小标宋简体" w:eastAsia="方正小标宋简体" w:cs="方正小标宋简体"/>
          <w:strike w:val="0"/>
          <w:dstrike w:val="0"/>
          <w:color w:val="000000" w:themeColor="text1"/>
          <w:spacing w:val="0"/>
          <w:kern w:val="0"/>
          <w:sz w:val="42"/>
          <w:szCs w:val="42"/>
          <w:highlight w:val="none"/>
          <w:u w:val="none"/>
          <w:lang w:eastAsia="zh-CN"/>
          <w14:textFill>
            <w14:solidFill>
              <w14:schemeClr w14:val="tx1"/>
            </w14:solidFill>
          </w14:textFill>
        </w:rPr>
        <w:t>意见（试行）</w:t>
      </w:r>
    </w:p>
    <w:p>
      <w:pPr>
        <w:keepNext w:val="0"/>
        <w:keepLines w:val="0"/>
        <w:pageBreakBefore w:val="0"/>
        <w:widowControl w:val="0"/>
        <w:kinsoku/>
        <w:wordWrap/>
        <w:overflowPunct/>
        <w:topLinePunct w:val="0"/>
        <w:autoSpaceDE/>
        <w:autoSpaceDN/>
        <w:bidi w:val="0"/>
        <w:adjustRightInd w:val="0"/>
        <w:spacing w:beforeLines="0" w:afterLines="0" w:line="560" w:lineRule="exact"/>
        <w:ind w:left="0" w:leftChars="0" w:right="0"/>
        <w:jc w:val="center"/>
        <w:rPr>
          <w:rFonts w:hint="eastAsia" w:ascii="楷体_GB2312" w:hAnsi="楷体_GB2312" w:eastAsia="楷体_GB2312" w:cs="楷体_GB2312"/>
          <w:b/>
          <w:bCs/>
          <w:strike w:val="0"/>
          <w:dstrike w:val="0"/>
          <w:color w:val="000000" w:themeColor="text1"/>
          <w:spacing w:val="0"/>
          <w:kern w:val="0"/>
          <w:sz w:val="32"/>
          <w:szCs w:val="32"/>
          <w:highlight w:val="none"/>
          <w:u w:val="none"/>
          <w14:textFill>
            <w14:solidFill>
              <w14:schemeClr w14:val="tx1"/>
            </w14:solidFill>
          </w14:textFill>
        </w:rPr>
      </w:pPr>
      <w:r>
        <w:rPr>
          <w:rFonts w:hint="eastAsia" w:ascii="楷体_GB2312" w:hAnsi="楷体_GB2312" w:eastAsia="楷体_GB2312" w:cs="楷体_GB2312"/>
          <w:b/>
          <w:bCs/>
          <w:strike w:val="0"/>
          <w:dstrike w:val="0"/>
          <w:color w:val="000000" w:themeColor="text1"/>
          <w:spacing w:val="0"/>
          <w:kern w:val="0"/>
          <w:sz w:val="32"/>
          <w:szCs w:val="32"/>
          <w:highlight w:val="none"/>
          <w:u w:val="none"/>
          <w:lang w:val="en-US" w:eastAsia="zh-CN"/>
          <w14:textFill>
            <w14:solidFill>
              <w14:schemeClr w14:val="tx1"/>
            </w14:solidFill>
          </w14:textFill>
        </w:rPr>
        <w:t>（征求意见稿）</w:t>
      </w:r>
    </w:p>
    <w:p>
      <w:pPr>
        <w:pStyle w:val="3"/>
        <w:keepNext w:val="0"/>
        <w:keepLines w:val="0"/>
        <w:pageBreakBefore w:val="0"/>
        <w:widowControl w:val="0"/>
        <w:kinsoku/>
        <w:wordWrap/>
        <w:overflowPunct/>
        <w:topLinePunct w:val="0"/>
        <w:autoSpaceDE/>
        <w:autoSpaceDN/>
        <w:bidi w:val="0"/>
        <w:snapToGrid/>
        <w:spacing w:beforeLines="0" w:afterLines="0" w:line="560" w:lineRule="exact"/>
        <w:ind w:left="0" w:leftChars="0" w:right="0" w:firstLine="640" w:firstLineChars="200"/>
        <w:jc w:val="both"/>
        <w:textAlignment w:val="auto"/>
        <w:rPr>
          <w:rFonts w:hint="eastAsia" w:ascii="仿宋_GB2312" w:hAnsi="仿宋_GB2312" w:eastAsia="仿宋_GB2312" w:cs="仿宋_GB2312"/>
          <w:strike w:val="0"/>
          <w:dstrike w:val="0"/>
          <w:color w:val="000000" w:themeColor="text1"/>
          <w:spacing w:val="0"/>
          <w:kern w:val="0"/>
          <w:sz w:val="32"/>
          <w:szCs w:val="32"/>
          <w:highlight w:val="none"/>
          <w:u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snapToGrid/>
        <w:spacing w:beforeLines="0" w:afterLines="0" w:line="560" w:lineRule="exact"/>
        <w:ind w:left="0" w:leftChars="0" w:right="0" w:firstLine="640" w:firstLineChars="200"/>
        <w:jc w:val="both"/>
        <w:textAlignment w:val="auto"/>
        <w:rPr>
          <w:rFonts w:hint="default" w:ascii="Times New Roman" w:hAnsi="Times New Roman" w:eastAsia="仿宋_GB2312" w:cs="Times New Roman"/>
          <w:strike w:val="0"/>
          <w:dstrike w:val="0"/>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仿宋_GB2312" w:cs="Times New Roman"/>
          <w:strike w:val="0"/>
          <w:dstrike w:val="0"/>
          <w:color w:val="000000" w:themeColor="text1"/>
          <w:spacing w:val="0"/>
          <w:kern w:val="0"/>
          <w:sz w:val="32"/>
          <w:szCs w:val="32"/>
          <w:highlight w:val="none"/>
          <w:u w:val="none"/>
          <w14:textFill>
            <w14:solidFill>
              <w14:schemeClr w14:val="tx1"/>
            </w14:solidFill>
          </w14:textFill>
        </w:rPr>
        <w:t>为</w:t>
      </w:r>
      <w:r>
        <w:rPr>
          <w:rFonts w:hint="default" w:ascii="Times New Roman" w:hAnsi="Times New Roman" w:cs="Times New Roman"/>
          <w:strike w:val="0"/>
          <w:dstrike w:val="0"/>
          <w:color w:val="000000" w:themeColor="text1"/>
          <w:spacing w:val="0"/>
          <w:kern w:val="0"/>
          <w:sz w:val="32"/>
          <w:szCs w:val="32"/>
          <w:highlight w:val="none"/>
          <w:u w:val="none"/>
          <w:lang w:eastAsia="zh-CN"/>
          <w14:textFill>
            <w14:solidFill>
              <w14:schemeClr w14:val="tx1"/>
            </w14:solidFill>
          </w14:textFill>
        </w:rPr>
        <w:t>全面提升庆元农业产业高质量绿色发展水平，</w:t>
      </w:r>
      <w:r>
        <w:rPr>
          <w:rFonts w:hint="default" w:ascii="Times New Roman" w:hAnsi="Times New Roman" w:eastAsia="仿宋_GB2312" w:cs="Times New Roman"/>
          <w:strike w:val="0"/>
          <w:dstrike w:val="0"/>
          <w:color w:val="000000" w:themeColor="text1"/>
          <w:spacing w:val="0"/>
          <w:kern w:val="0"/>
          <w:sz w:val="32"/>
          <w:szCs w:val="32"/>
          <w:highlight w:val="none"/>
          <w:u w:val="none"/>
          <w14:textFill>
            <w14:solidFill>
              <w14:schemeClr w14:val="tx1"/>
            </w14:solidFill>
          </w14:textFill>
        </w:rPr>
        <w:t>深入</w:t>
      </w:r>
      <w:r>
        <w:rPr>
          <w:rFonts w:hint="default" w:ascii="Times New Roman" w:hAnsi="Times New Roman" w:cs="Times New Roman"/>
          <w:strike w:val="0"/>
          <w:dstrike w:val="0"/>
          <w:color w:val="000000" w:themeColor="text1"/>
          <w:spacing w:val="0"/>
          <w:kern w:val="0"/>
          <w:sz w:val="32"/>
          <w:szCs w:val="32"/>
          <w:highlight w:val="none"/>
          <w:u w:val="none"/>
          <w:lang w:val="en-US" w:eastAsia="zh-CN"/>
          <w14:textFill>
            <w14:solidFill>
              <w14:schemeClr w14:val="tx1"/>
            </w14:solidFill>
          </w14:textFill>
        </w:rPr>
        <w:t>推进</w:t>
      </w:r>
      <w:r>
        <w:rPr>
          <w:rFonts w:hint="default" w:ascii="Times New Roman" w:hAnsi="Times New Roman" w:eastAsia="仿宋_GB2312" w:cs="Times New Roman"/>
          <w:strike w:val="0"/>
          <w:dstrike w:val="0"/>
          <w:color w:val="000000" w:themeColor="text1"/>
          <w:spacing w:val="0"/>
          <w:kern w:val="0"/>
          <w:sz w:val="32"/>
          <w:szCs w:val="32"/>
          <w:highlight w:val="none"/>
          <w:u w:val="none"/>
          <w14:textFill>
            <w14:solidFill>
              <w14:schemeClr w14:val="tx1"/>
            </w14:solidFill>
          </w14:textFill>
        </w:rPr>
        <w:t>乡村振兴战略，</w:t>
      </w:r>
      <w:r>
        <w:rPr>
          <w:rFonts w:hint="eastAsia" w:ascii="Times New Roman" w:hAnsi="Times New Roman" w:cs="Times New Roman"/>
          <w:strike w:val="0"/>
          <w:dstrike w:val="0"/>
          <w:color w:val="000000" w:themeColor="text1"/>
          <w:spacing w:val="0"/>
          <w:kern w:val="0"/>
          <w:sz w:val="32"/>
          <w:szCs w:val="32"/>
          <w:highlight w:val="none"/>
          <w:u w:val="none"/>
          <w:lang w:eastAsia="zh-CN"/>
          <w14:textFill>
            <w14:solidFill>
              <w14:schemeClr w14:val="tx1"/>
            </w14:solidFill>
          </w14:textFill>
        </w:rPr>
        <w:t>促进农民</w:t>
      </w:r>
      <w:r>
        <w:rPr>
          <w:rFonts w:hint="default" w:ascii="Times New Roman" w:hAnsi="Times New Roman" w:cs="Times New Roman"/>
          <w:strike w:val="0"/>
          <w:dstrike w:val="0"/>
          <w:color w:val="000000" w:themeColor="text1"/>
          <w:spacing w:val="0"/>
          <w:kern w:val="0"/>
          <w:sz w:val="32"/>
          <w:szCs w:val="32"/>
          <w:highlight w:val="none"/>
          <w:u w:val="none"/>
          <w:lang w:val="en-US" w:eastAsia="zh-CN"/>
          <w14:textFill>
            <w14:solidFill>
              <w14:schemeClr w14:val="tx1"/>
            </w14:solidFill>
          </w14:textFill>
        </w:rPr>
        <w:t>农村共同富裕，</w:t>
      </w:r>
      <w:r>
        <w:rPr>
          <w:rFonts w:hint="default" w:ascii="Times New Roman" w:hAnsi="Times New Roman" w:eastAsia="仿宋_GB2312" w:cs="Times New Roman"/>
          <w:strike w:val="0"/>
          <w:dstrike w:val="0"/>
          <w:color w:val="000000" w:themeColor="text1"/>
          <w:spacing w:val="0"/>
          <w:kern w:val="0"/>
          <w:sz w:val="32"/>
          <w:szCs w:val="32"/>
          <w:highlight w:val="none"/>
          <w:u w:val="none"/>
          <w14:textFill>
            <w14:solidFill>
              <w14:schemeClr w14:val="tx1"/>
            </w14:solidFill>
          </w14:textFill>
        </w:rPr>
        <w:t>根据</w:t>
      </w:r>
      <w:r>
        <w:rPr>
          <w:rFonts w:hint="default" w:ascii="Times New Roman" w:hAnsi="Times New Roman" w:cs="Times New Roman"/>
          <w:strike w:val="0"/>
          <w:dstrike w:val="0"/>
          <w:color w:val="000000" w:themeColor="text1"/>
          <w:spacing w:val="0"/>
          <w:kern w:val="0"/>
          <w:sz w:val="32"/>
          <w:szCs w:val="32"/>
          <w:highlight w:val="none"/>
          <w:u w:val="none"/>
          <w:lang w:val="en-US" w:eastAsia="zh-CN"/>
          <w14:textFill>
            <w14:solidFill>
              <w14:schemeClr w14:val="tx1"/>
            </w14:solidFill>
          </w14:textFill>
        </w:rPr>
        <w:t>上级有关文件精神，结合庆元实际，特</w:t>
      </w:r>
      <w:r>
        <w:rPr>
          <w:rFonts w:hint="default" w:ascii="Times New Roman" w:hAnsi="Times New Roman" w:eastAsia="仿宋_GB2312" w:cs="Times New Roman"/>
          <w:strike w:val="0"/>
          <w:dstrike w:val="0"/>
          <w:color w:val="000000" w:themeColor="text1"/>
          <w:spacing w:val="0"/>
          <w:kern w:val="0"/>
          <w:sz w:val="32"/>
          <w:szCs w:val="32"/>
          <w:highlight w:val="none"/>
          <w:u w:val="none"/>
          <w14:textFill>
            <w14:solidFill>
              <w14:schemeClr w14:val="tx1"/>
            </w14:solidFill>
          </w14:textFill>
        </w:rPr>
        <w:t>制定</w:t>
      </w:r>
      <w:r>
        <w:rPr>
          <w:rFonts w:hint="default" w:ascii="Times New Roman" w:hAnsi="Times New Roman" w:cs="Times New Roman"/>
          <w:strike w:val="0"/>
          <w:dstrike w:val="0"/>
          <w:color w:val="000000" w:themeColor="text1"/>
          <w:spacing w:val="0"/>
          <w:kern w:val="0"/>
          <w:sz w:val="32"/>
          <w:szCs w:val="32"/>
          <w:highlight w:val="none"/>
          <w:u w:val="none"/>
          <w:lang w:val="en-US" w:eastAsia="zh-CN"/>
          <w14:textFill>
            <w14:solidFill>
              <w14:schemeClr w14:val="tx1"/>
            </w14:solidFill>
          </w14:textFill>
        </w:rPr>
        <w:t>如下政策意见</w:t>
      </w:r>
      <w:r>
        <w:rPr>
          <w:rFonts w:hint="default" w:ascii="Times New Roman" w:hAnsi="Times New Roman" w:eastAsia="仿宋_GB2312" w:cs="Times New Roman"/>
          <w:strike w:val="0"/>
          <w:dstrike w:val="0"/>
          <w:color w:val="000000" w:themeColor="text1"/>
          <w:spacing w:val="0"/>
          <w:kern w:val="0"/>
          <w:sz w:val="32"/>
          <w:szCs w:val="32"/>
          <w:highlight w:val="none"/>
          <w:u w:val="none"/>
          <w14:textFill>
            <w14:solidFill>
              <w14:schemeClr w14:val="tx1"/>
            </w14:solidFill>
          </w14:textFill>
        </w:rPr>
        <w:t>。</w:t>
      </w:r>
    </w:p>
    <w:p>
      <w:pPr>
        <w:pStyle w:val="10"/>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jc w:val="both"/>
        <w:rPr>
          <w:rFonts w:hint="default" w:ascii="Times New Roman" w:hAnsi="Times New Roman" w:eastAsia="宋体" w:cs="Times New Roman"/>
          <w:strike w:val="0"/>
          <w:dstrike w:val="0"/>
          <w:color w:val="000000" w:themeColor="text1"/>
          <w:spacing w:val="0"/>
          <w:highlight w:val="none"/>
          <w:u w:val="none"/>
          <w:lang w:val="en-US" w:eastAsia="zh-CN"/>
          <w14:textFill>
            <w14:solidFill>
              <w14:schemeClr w14:val="tx1"/>
            </w14:solidFill>
          </w14:textFill>
        </w:rPr>
      </w:pPr>
      <w:r>
        <w:rPr>
          <w:rFonts w:hint="default" w:ascii="Times New Roman" w:hAnsi="Times New Roman" w:cs="Times New Roman"/>
          <w:strike w:val="0"/>
          <w:dstrike w:val="0"/>
          <w:color w:val="000000" w:themeColor="text1"/>
          <w:spacing w:val="0"/>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strike w:val="0"/>
          <w:dstrike w:val="0"/>
          <w:color w:val="000000" w:themeColor="text1"/>
          <w:spacing w:val="0"/>
          <w:highlight w:val="none"/>
          <w:u w:val="none"/>
          <w:lang w:val="en-US" w:eastAsia="zh-CN"/>
          <w14:textFill>
            <w14:solidFill>
              <w14:schemeClr w14:val="tx1"/>
            </w14:solidFill>
          </w14:textFill>
        </w:rPr>
        <w:t xml:space="preserve">  一、总体目标</w:t>
      </w:r>
    </w:p>
    <w:p>
      <w:pPr>
        <w:keepNext w:val="0"/>
        <w:keepLines w:val="0"/>
        <w:pageBreakBefore w:val="0"/>
        <w:widowControl w:val="0"/>
        <w:suppressLineNumbers w:val="0"/>
        <w:kinsoku/>
        <w:wordWrap/>
        <w:overflowPunct/>
        <w:topLinePunct w:val="0"/>
        <w:autoSpaceDE/>
        <w:autoSpaceDN/>
        <w:bidi w:val="0"/>
        <w:spacing w:beforeLines="0" w:afterLines="0" w:line="560" w:lineRule="exact"/>
        <w:ind w:firstLine="640" w:firstLineChars="200"/>
        <w:jc w:val="both"/>
        <w:rPr>
          <w:rFonts w:hint="default"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default"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全面贯彻落实党的二十大精神，深入贯彻落实乡村振兴战略，以高质量绿色发展为要求，以一二三产融合发展为方向，以</w:t>
      </w:r>
      <w:r>
        <w:rPr>
          <w:rFonts w:hint="eastAsia"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推进</w:t>
      </w:r>
      <w:r>
        <w:rPr>
          <w:rFonts w:hint="default"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农民农村共同富裕为目标，深化农业农村改革</w:t>
      </w:r>
      <w:r>
        <w:rPr>
          <w:rFonts w:hint="eastAsia"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优化生产结构</w:t>
      </w:r>
      <w:r>
        <w:rPr>
          <w:rFonts w:hint="eastAsia"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做强经营主体、提高品牌效益，深入推进农业产业规模化经营、标准化生产、产业化发展，加快构建现代化农业产业体系，进一步释放农产品生态价值</w:t>
      </w:r>
      <w:r>
        <w:rPr>
          <w:rFonts w:hint="eastAsia"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增强农业发展综合效益，</w:t>
      </w:r>
      <w:r>
        <w:rPr>
          <w:rFonts w:hint="eastAsia" w:ascii="Times New Roman" w:hAnsi="Times New Roman" w:eastAsia="仿宋_GB2312" w:cs="Times New Roman"/>
          <w:strike w:val="0"/>
          <w:dstrike w:val="0"/>
          <w:color w:val="000000" w:themeColor="text1"/>
          <w:spacing w:val="0"/>
          <w:kern w:val="0"/>
          <w:sz w:val="32"/>
          <w:szCs w:val="32"/>
          <w:highlight w:val="none"/>
          <w:u w:val="none"/>
          <w:lang w:val="en-US" w:eastAsia="zh-CN" w:bidi="ar"/>
          <w14:textFill>
            <w14:solidFill>
              <w14:schemeClr w14:val="tx1"/>
            </w14:solidFill>
          </w14:textFill>
        </w:rPr>
        <w:t>为加快推进农业现代化发展新篇章提供有力保障。</w:t>
      </w:r>
    </w:p>
    <w:p>
      <w:pPr>
        <w:pStyle w:val="10"/>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firstLine="640" w:firstLineChars="200"/>
        <w:jc w:val="both"/>
        <w:rPr>
          <w:rFonts w:hint="default" w:ascii="Times New Roman" w:hAnsi="Times New Roman" w:eastAsia="宋体" w:cs="Times New Roman"/>
          <w:strike w:val="0"/>
          <w:dstrike w:val="0"/>
          <w:color w:val="000000" w:themeColor="text1"/>
          <w:spacing w:val="0"/>
          <w:highlight w:val="none"/>
          <w:u w:val="none"/>
          <w:lang w:val="en-US" w:eastAsia="zh-CN"/>
          <w14:textFill>
            <w14:solidFill>
              <w14:schemeClr w14:val="tx1"/>
            </w14:solidFill>
          </w14:textFill>
        </w:rPr>
      </w:pPr>
      <w:r>
        <w:rPr>
          <w:rFonts w:hint="default" w:ascii="Times New Roman" w:hAnsi="Times New Roman" w:eastAsia="黑体" w:cs="Times New Roman"/>
          <w:b w:val="0"/>
          <w:bCs w:val="0"/>
          <w:strike w:val="0"/>
          <w:dstrike w:val="0"/>
          <w:color w:val="000000" w:themeColor="text1"/>
          <w:spacing w:val="0"/>
          <w:highlight w:val="none"/>
          <w:u w:val="none"/>
          <w:lang w:val="en-US" w:eastAsia="zh-CN"/>
          <w14:textFill>
            <w14:solidFill>
              <w14:schemeClr w14:val="tx1"/>
            </w14:solidFill>
          </w14:textFill>
        </w:rPr>
        <w:t>二、政策措施</w:t>
      </w:r>
    </w:p>
    <w:p>
      <w:pPr>
        <w:pStyle w:val="3"/>
        <w:keepNext w:val="0"/>
        <w:keepLines w:val="0"/>
        <w:pageBreakBefore w:val="0"/>
        <w:widowControl w:val="0"/>
        <w:kinsoku/>
        <w:wordWrap/>
        <w:overflowPunct/>
        <w:topLinePunct w:val="0"/>
        <w:autoSpaceDE/>
        <w:autoSpaceDN/>
        <w:bidi w:val="0"/>
        <w:snapToGrid/>
        <w:spacing w:beforeLines="0" w:afterLines="0" w:line="560" w:lineRule="exact"/>
        <w:ind w:left="0" w:leftChars="0" w:right="0" w:firstLine="643" w:firstLineChars="200"/>
        <w:jc w:val="both"/>
        <w:textAlignment w:val="auto"/>
        <w:rPr>
          <w:rFonts w:hint="default" w:ascii="Times New Roman" w:hAnsi="Times New Roman" w:eastAsia="楷体_GB2312" w:cs="Times New Roman"/>
          <w:b/>
          <w:bCs/>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default" w:ascii="Times New Roman" w:hAnsi="Times New Roman" w:eastAsia="楷体_GB2312" w:cs="Times New Roman"/>
          <w:b/>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楷体_GB2312" w:cs="Times New Roman"/>
          <w:b/>
          <w:bCs/>
          <w:strike w:val="0"/>
          <w:dstrike w:val="0"/>
          <w:color w:val="000000" w:themeColor="text1"/>
          <w:spacing w:val="0"/>
          <w:kern w:val="0"/>
          <w:sz w:val="32"/>
          <w:szCs w:val="32"/>
          <w:highlight w:val="none"/>
          <w:u w:val="none"/>
          <w:lang w:eastAsia="zh-CN"/>
          <w14:textFill>
            <w14:solidFill>
              <w14:schemeClr w14:val="tx1"/>
            </w14:solidFill>
          </w14:textFill>
        </w:rPr>
        <w:t>一</w:t>
      </w:r>
      <w:r>
        <w:rPr>
          <w:rFonts w:hint="default" w:ascii="Times New Roman" w:hAnsi="Times New Roman" w:eastAsia="楷体_GB2312" w:cs="Times New Roman"/>
          <w:b/>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楷体_GB2312" w:cs="Times New Roman"/>
          <w:b/>
          <w:bCs/>
          <w:strike w:val="0"/>
          <w:dstrike w:val="0"/>
          <w:color w:val="000000" w:themeColor="text1"/>
          <w:spacing w:val="0"/>
          <w:kern w:val="0"/>
          <w:sz w:val="32"/>
          <w:szCs w:val="32"/>
          <w:highlight w:val="none"/>
          <w:u w:val="none"/>
          <w:lang w:val="en-US" w:eastAsia="zh-CN"/>
          <w14:textFill>
            <w14:solidFill>
              <w14:schemeClr w14:val="tx1"/>
            </w14:solidFill>
          </w14:textFill>
        </w:rPr>
        <w:t>保障农业基础产业有效供给</w:t>
      </w:r>
    </w:p>
    <w:p>
      <w:pPr>
        <w:keepNext w:val="0"/>
        <w:keepLines w:val="0"/>
        <w:pageBreakBefore w:val="0"/>
        <w:widowControl w:val="0"/>
        <w:kinsoku/>
        <w:wordWrap/>
        <w:overflowPunct/>
        <w:topLinePunct w:val="0"/>
        <w:autoSpaceDE/>
        <w:autoSpaceDN/>
        <w:bidi w:val="0"/>
        <w:adjustRightInd/>
        <w:spacing w:beforeLines="0" w:afterLines="0" w:line="560" w:lineRule="exact"/>
        <w:ind w:firstLine="645"/>
        <w:jc w:val="both"/>
        <w:textAlignment w:val="auto"/>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kern w:val="2"/>
          <w:sz w:val="32"/>
          <w:szCs w:val="32"/>
          <w:highlight w:val="none"/>
          <w:u w:val="none"/>
          <w:lang w:val="en-US" w:eastAsia="zh-CN" w:bidi="ar-SA"/>
          <w14:textFill>
            <w14:solidFill>
              <w14:schemeClr w14:val="tx1"/>
            </w14:solidFill>
          </w14:textFill>
        </w:rPr>
        <w:t>1.稳定粮油生产。</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稻麦连片种植5亩以上且总面积达到50亩以上的规模种植主体，给予220元/亩补贴，再生稻第二茬额外给予100元/亩补贴，同一主体种植面积达到200亩以上至300亩（不含300亩），额外补贴0.5万元，种植面积达到300亩以上至500亩（不含500亩），额外补贴1万元，种植面积达到500亩以上，额外补贴2万元；旱粮连片种植5亩以上且总面积达到50亩以上的规模种植主体，给予120元/亩/季补贴；非粮化整治复垦耕地连续种植粮食的，稻麦前两年每年额外给予100元/亩激励金，第三年额外给予200元/亩激励金，旱粮前两年每年额外给予50元/亩激励金，第三年额外给予100元/亩激励金；同一主体种植油菜连片5亩以上，50亩以下的给予180元/亩补贴，50亩以上（含）的给予300元/亩补贴。</w:t>
      </w:r>
    </w:p>
    <w:p>
      <w:pPr>
        <w:keepNext w:val="0"/>
        <w:keepLines w:val="0"/>
        <w:widowControl w:val="0"/>
        <w:suppressLineNumbers w:val="0"/>
        <w:spacing w:before="0" w:beforeLines="0" w:beforeAutospacing="0" w:after="0" w:afterLines="0" w:afterAutospacing="0" w:line="560" w:lineRule="exact"/>
        <w:ind w:left="0" w:right="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default" w:ascii="仿宋_GB2312" w:hAnsi="仿宋_GB2312" w:eastAsia="仿宋_GB2312" w:cs="仿宋_GB2312"/>
          <w:b/>
          <w:bCs/>
          <w:strike w:val="0"/>
          <w:dstrike w:val="0"/>
          <w:color w:val="000000" w:themeColor="text1"/>
          <w:spacing w:val="0"/>
          <w:kern w:val="2"/>
          <w:sz w:val="32"/>
          <w:szCs w:val="32"/>
          <w:highlight w:val="none"/>
          <w:u w:val="none"/>
          <w:lang w:eastAsia="zh-CN" w:bidi="ar-SA"/>
          <w14:textFill>
            <w14:solidFill>
              <w14:schemeClr w14:val="tx1"/>
            </w14:solidFill>
          </w14:textFill>
        </w:rPr>
        <w:t xml:space="preserve">    </w:t>
      </w:r>
      <w:r>
        <w:rPr>
          <w:rFonts w:hint="eastAsia" w:ascii="仿宋_GB2312" w:hAnsi="仿宋_GB2312" w:eastAsia="仿宋_GB2312" w:cs="仿宋_GB2312"/>
          <w:b/>
          <w:bCs/>
          <w:strike w:val="0"/>
          <w:dstrike w:val="0"/>
          <w:color w:val="000000" w:themeColor="text1"/>
          <w:spacing w:val="0"/>
          <w:kern w:val="2"/>
          <w:sz w:val="32"/>
          <w:szCs w:val="32"/>
          <w:highlight w:val="none"/>
          <w:u w:val="none"/>
          <w:lang w:val="en-US" w:eastAsia="zh-CN" w:bidi="ar-SA"/>
          <w14:textFill>
            <w14:solidFill>
              <w14:schemeClr w14:val="tx1"/>
            </w14:solidFill>
          </w14:textFill>
        </w:rPr>
        <w:t>2.规范现代健康养殖。</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因地制宜，适当扩大畜禽养殖规模。规模场当年投资100万以上用于扩大生产规模、提高产能</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、提升治污能力</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的项目，按照产能贡献率进行奖补，产能贡献率在全县前三名的规模养殖场，按投资金额的</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50%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进行补助；产能贡献率在全县第四至六名的规模养殖场，按投资金额的</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40%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进行补助；产能贡献率在全县第七至十名的规模养殖场，按照投资金额的</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30%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进行补助</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单个项目补助资金不超过</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100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万元</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（含上级补助资金）。</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（产能贡献率统计时间为上一年度</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10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月</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1</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日至本年度</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9</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月</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30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日，产能相关数据以浙江省数字畜牧应用系统为准。）生猪规模养殖场从种猪场新引进杜洛克、大约克、长白种公猪的，每头补助5000元；省级美丽生态牧场创建评分达到80分以上的规模养殖场，给予8万元补助；达到省级数字牧场认定要求的畜禽规模养殖场，给予不超过投资额的50%补助，单个项目最高补助不超过10万元；新建连片</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5</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亩以上设施养殖或</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20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亩以上清水鱼、稻螺、大鲵、石蛙养殖示范基地</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的</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，给予相关基础设施、设备总投资额50%的补助，单个项目补助不超过2</w:t>
      </w:r>
      <w:r>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万元。</w:t>
      </w:r>
    </w:p>
    <w:p>
      <w:pPr>
        <w:pStyle w:val="3"/>
        <w:keepNext w:val="0"/>
        <w:keepLines w:val="0"/>
        <w:pageBreakBefore w:val="0"/>
        <w:widowControl w:val="0"/>
        <w:kinsoku/>
        <w:wordWrap/>
        <w:overflowPunct/>
        <w:topLinePunct w:val="0"/>
        <w:autoSpaceDE/>
        <w:autoSpaceDN/>
        <w:bidi w:val="0"/>
        <w:snapToGrid/>
        <w:spacing w:beforeLines="0" w:afterLines="0" w:line="560" w:lineRule="exact"/>
        <w:ind w:left="0" w:leftChars="0" w:right="0" w:firstLine="643" w:firstLineChars="200"/>
        <w:jc w:val="both"/>
        <w:textAlignment w:val="auto"/>
        <w:rPr>
          <w:rFonts w:hint="default" w:ascii="Times New Roman" w:hAnsi="Times New Roman" w:eastAsia="楷体_GB2312" w:cs="Times New Roman"/>
          <w:b/>
          <w:bCs/>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default" w:ascii="Times New Roman" w:hAnsi="Times New Roman" w:eastAsia="楷体_GB2312" w:cs="Times New Roman"/>
          <w:b/>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楷体_GB2312" w:cs="Times New Roman"/>
          <w:b/>
          <w:bCs/>
          <w:strike w:val="0"/>
          <w:dstrike w:val="0"/>
          <w:color w:val="000000" w:themeColor="text1"/>
          <w:spacing w:val="0"/>
          <w:kern w:val="0"/>
          <w:sz w:val="32"/>
          <w:szCs w:val="32"/>
          <w:highlight w:val="none"/>
          <w:u w:val="none"/>
          <w:lang w:val="en-US" w:eastAsia="zh-CN"/>
          <w14:textFill>
            <w14:solidFill>
              <w14:schemeClr w14:val="tx1"/>
            </w14:solidFill>
          </w14:textFill>
        </w:rPr>
        <w:t>二</w:t>
      </w:r>
      <w:r>
        <w:rPr>
          <w:rFonts w:hint="default" w:ascii="Times New Roman" w:hAnsi="Times New Roman" w:eastAsia="楷体_GB2312" w:cs="Times New Roman"/>
          <w:b/>
          <w:bCs/>
          <w:strike w:val="0"/>
          <w:dstrike w:val="0"/>
          <w:color w:val="000000" w:themeColor="text1"/>
          <w:spacing w:val="0"/>
          <w:kern w:val="0"/>
          <w:sz w:val="32"/>
          <w:szCs w:val="32"/>
          <w:highlight w:val="none"/>
          <w:u w:val="none"/>
          <w14:textFill>
            <w14:solidFill>
              <w14:schemeClr w14:val="tx1"/>
            </w14:solidFill>
          </w14:textFill>
        </w:rPr>
        <w:t>）</w:t>
      </w:r>
      <w:r>
        <w:rPr>
          <w:rFonts w:hint="default" w:ascii="Times New Roman" w:hAnsi="Times New Roman" w:eastAsia="楷体_GB2312" w:cs="Times New Roman"/>
          <w:b/>
          <w:bCs/>
          <w:strike w:val="0"/>
          <w:dstrike w:val="0"/>
          <w:color w:val="000000" w:themeColor="text1"/>
          <w:spacing w:val="0"/>
          <w:kern w:val="0"/>
          <w:sz w:val="32"/>
          <w:szCs w:val="32"/>
          <w:highlight w:val="none"/>
          <w:u w:val="none"/>
          <w:lang w:val="en-US" w:eastAsia="zh-CN"/>
          <w14:textFill>
            <w14:solidFill>
              <w14:schemeClr w14:val="tx1"/>
            </w14:solidFill>
          </w14:textFill>
        </w:rPr>
        <w:t>加快农业特色产业转型升级</w:t>
      </w:r>
    </w:p>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560" w:lineRule="exact"/>
        <w:ind w:left="0" w:right="0" w:firstLine="645"/>
        <w:jc w:val="both"/>
        <w:textAlignment w:val="auto"/>
        <w:rPr>
          <w:rFonts w:hint="default" w:ascii="仿宋_GB2312" w:hAnsi="仿宋_GB2312" w:eastAsia="仿宋_GB2312" w:cs="仿宋_GB2312"/>
          <w:strike/>
          <w:dstrike w:val="0"/>
          <w:color w:val="000000" w:themeColor="text1"/>
          <w:spacing w:val="0"/>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14:textFill>
            <w14:solidFill>
              <w14:schemeClr w14:val="tx1"/>
            </w14:solidFill>
          </w14:textFill>
        </w:rPr>
        <w:t>3.支持食用菌扩面提质。</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在县域内（下同）海拔600米以上区域栽培香菇‘241-4’品种3万袋以上的农户，给予0.8元/袋补助。鼓励羊肚菌、大球盖菇、竹荪等食用菌开展菌粮轮作，种植10亩以上，给予羊肚菌1500元/亩补助，大球盖菇、竹荪等700元/亩补助（至少种植一季粮食作物，且不重复享受规模种粮补贴）。对于纳入“香菇云”平台管理的农户，首次从经有关部门认定的现代化、控温发菌菌棒厂购买已接种并发菌定植的香菇、灰树花菌棒，给予0.2元/袋补助。鼓励主体入园生产，对首次入驻食用菌现代产业园区栽培的菇农给予0.5</w:t>
      </w:r>
      <w:r>
        <w:rPr>
          <w:rFonts w:hint="eastAsia" w:ascii="仿宋_GB2312" w:hAnsi="仿宋_GB2312" w:eastAsia="仿宋_GB2312" w:cs="仿宋_GB2312"/>
          <w:strike w:val="0"/>
          <w:dstrike w:val="0"/>
          <w:color w:val="000000" w:themeColor="text1"/>
          <w:spacing w:val="-6"/>
          <w:kern w:val="0"/>
          <w:sz w:val="32"/>
          <w:szCs w:val="32"/>
          <w:highlight w:val="none"/>
          <w:u w:val="none"/>
          <w:lang w:val="en-US" w:eastAsia="zh-CN" w:bidi="ar"/>
          <w14:textFill>
            <w14:solidFill>
              <w14:schemeClr w14:val="tx1"/>
            </w14:solidFill>
          </w14:textFill>
        </w:rPr>
        <w:t>元/袋补助。对原传统菇棚进行拆除复垦的，给予8元/平方米补助</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spacing w:beforeLines="0" w:afterLines="0" w:line="560" w:lineRule="exact"/>
        <w:ind w:firstLine="645"/>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14:textFill>
            <w14:solidFill>
              <w14:schemeClr w14:val="tx1"/>
            </w14:solidFill>
          </w14:textFill>
        </w:rPr>
        <w:t>4.推动食用菌精深加工。</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对生产加工食用菌为主产品的加工企业，新增精深加工设施设备、仓储设施、检测设施等投资100万元以上的，给予投资额50%的补助，单个项目最高补助不超过100万元。</w:t>
      </w:r>
    </w:p>
    <w:p>
      <w:pPr>
        <w:keepNext w:val="0"/>
        <w:keepLines w:val="0"/>
        <w:pageBreakBefore w:val="0"/>
        <w:widowControl w:val="0"/>
        <w:kinsoku/>
        <w:wordWrap/>
        <w:overflowPunct/>
        <w:topLinePunct w:val="0"/>
        <w:autoSpaceDE/>
        <w:autoSpaceDN/>
        <w:bidi w:val="0"/>
        <w:spacing w:beforeLines="0" w:afterLines="0" w:line="560" w:lineRule="exact"/>
        <w:ind w:firstLine="645"/>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color w:val="000000" w:themeColor="text1"/>
          <w:spacing w:val="0"/>
          <w:sz w:val="32"/>
          <w:szCs w:val="32"/>
          <w:highlight w:val="none"/>
          <w:lang w:val="en-US" w:eastAsia="zh-CN"/>
          <w14:textFill>
            <w14:solidFill>
              <w14:schemeClr w14:val="tx1"/>
            </w14:solidFill>
          </w14:textFill>
        </w:rPr>
        <w:t>5.做强食用菌产品研发及销售。</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对于首次通过药品GMP认证、符合现场检查要求并取得药品生产许可证的食用菌企业，每个认证药品奖励50万元。对新取得保健食品注册证书的，每个注册保健食品批件奖励30万元；对新取得保健食品备案证书的，每个备案保健食品批件奖励10万元。</w:t>
      </w:r>
    </w:p>
    <w:p>
      <w:pPr>
        <w:keepNext w:val="0"/>
        <w:keepLines w:val="0"/>
        <w:widowControl w:val="0"/>
        <w:suppressLineNumbers w:val="0"/>
        <w:autoSpaceDE/>
        <w:autoSpaceDN/>
        <w:spacing w:before="0" w:beforeLines="0" w:beforeAutospacing="0" w:after="0" w:afterLines="0" w:afterAutospacing="0" w:line="560" w:lineRule="exact"/>
        <w:ind w:left="0" w:right="0" w:firstLine="645"/>
        <w:jc w:val="both"/>
        <w:rPr>
          <w:rFonts w:hint="eastAsia" w:ascii="仿宋_GB2312" w:hAnsi="仿宋_GB2312" w:eastAsia="仿宋_GB2312" w:cs="仿宋_GB2312"/>
          <w:b w:val="0"/>
          <w:bCs w:val="0"/>
          <w:strike w:val="0"/>
          <w:dstrike w:val="0"/>
          <w:color w:val="000000" w:themeColor="text1"/>
          <w:spacing w:val="0"/>
          <w:kern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14:textFill>
            <w14:solidFill>
              <w14:schemeClr w14:val="tx1"/>
            </w14:solidFill>
          </w14:textFill>
        </w:rPr>
        <w:t>6.</w:t>
      </w:r>
      <w:r>
        <w:rPr>
          <w:rFonts w:hint="eastAsia" w:ascii="仿宋_GB2312" w:hAnsi="仿宋_GB2312" w:eastAsia="仿宋_GB2312" w:cs="仿宋_GB2312"/>
          <w:b/>
          <w:bCs/>
          <w:strike w:val="0"/>
          <w:dstrike w:val="0"/>
          <w:color w:val="000000" w:themeColor="text1"/>
          <w:spacing w:val="0"/>
          <w:kern w:val="0"/>
          <w:sz w:val="32"/>
          <w:szCs w:val="32"/>
          <w:highlight w:val="none"/>
          <w:u w:val="none"/>
          <w14:textFill>
            <w14:solidFill>
              <w14:schemeClr w14:val="tx1"/>
            </w14:solidFill>
          </w14:textFill>
        </w:rPr>
        <w:t>推动</w:t>
      </w:r>
      <w:r>
        <w:rPr>
          <w:rFonts w:hint="eastAsia" w:ascii="仿宋_GB2312" w:hAnsi="仿宋_GB2312" w:eastAsia="仿宋_GB2312" w:cs="仿宋_GB2312"/>
          <w:b/>
          <w:bCs/>
          <w:strike w:val="0"/>
          <w:dstrike w:val="0"/>
          <w:color w:val="000000" w:themeColor="text1"/>
          <w:spacing w:val="0"/>
          <w:kern w:val="0"/>
          <w:sz w:val="32"/>
          <w:szCs w:val="32"/>
          <w:highlight w:val="none"/>
          <w:u w:val="none"/>
          <w:lang w:eastAsia="zh-CN"/>
          <w14:textFill>
            <w14:solidFill>
              <w14:schemeClr w14:val="tx1"/>
            </w14:solidFill>
          </w14:textFill>
        </w:rPr>
        <w:t>甜桔柚</w:t>
      </w: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14:textFill>
            <w14:solidFill>
              <w14:schemeClr w14:val="tx1"/>
            </w14:solidFill>
          </w14:textFill>
        </w:rPr>
        <w:t>扩面提质</w:t>
      </w:r>
      <w:r>
        <w:rPr>
          <w:rFonts w:hint="eastAsia" w:ascii="仿宋_GB2312" w:hAnsi="仿宋_GB2312" w:eastAsia="仿宋_GB2312" w:cs="仿宋_GB2312"/>
          <w:b/>
          <w:bCs/>
          <w:strike w:val="0"/>
          <w:dstrike w:val="0"/>
          <w:color w:val="000000" w:themeColor="text1"/>
          <w:spacing w:val="0"/>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strike w:val="0"/>
          <w:dstrike w:val="0"/>
          <w:color w:val="000000" w:themeColor="text1"/>
          <w:spacing w:val="0"/>
          <w:kern w:val="0"/>
          <w:sz w:val="32"/>
          <w:szCs w:val="32"/>
          <w:highlight w:val="none"/>
          <w:u w:val="none"/>
          <w:lang w:val="en-US" w:eastAsia="zh-CN"/>
          <w14:textFill>
            <w14:solidFill>
              <w14:schemeClr w14:val="tx1"/>
            </w14:solidFill>
          </w14:textFill>
        </w:rPr>
        <w:t>新建甜桔柚种植基地10亩以上，采购经检测合格的2年生及以上种苗且按生产技术规范种植的，给予1000元/亩补助。新建甜桔柚种植基地100亩以上的，给予基地道路建设1050元/亩补助，给予水肥一体化、微喷微灌灌溉设施总投资额50%补助，最高不超过1500元/亩。种植主体从强村公司流转土地新种植面积在50亩以上且流转年限20年以上，实现统一经营、规范化管理的，给予强村公司100元/亩一次性补助。提升现有果园现代化设施水平，新建水肥一体化、微喷微灌灌溉设施达到10亩以上的，给予总投资额50%补助，最高不超过1500元/亩，新建</w:t>
      </w:r>
      <w:r>
        <w:rPr>
          <w:rFonts w:hint="default" w:ascii="仿宋_GB2312" w:hAnsi="仿宋_GB2312" w:eastAsia="仿宋_GB2312" w:cs="仿宋_GB2312"/>
          <w:b w:val="0"/>
          <w:bCs w:val="0"/>
          <w:strike w:val="0"/>
          <w:dstrike w:val="0"/>
          <w:color w:val="000000" w:themeColor="text1"/>
          <w:spacing w:val="0"/>
          <w:kern w:val="0"/>
          <w:sz w:val="32"/>
          <w:szCs w:val="32"/>
          <w:highlight w:val="none"/>
          <w:u w:val="none"/>
          <w:lang w:eastAsia="zh-CN"/>
          <w14:textFill>
            <w14:solidFill>
              <w14:schemeClr w14:val="tx1"/>
            </w14:solidFill>
          </w14:textFill>
        </w:rPr>
        <w:t>甜桔柚连栋钢架大棚2000平方米以上的</w:t>
      </w:r>
      <w:r>
        <w:rPr>
          <w:rFonts w:hint="eastAsia" w:ascii="仿宋_GB2312" w:hAnsi="仿宋_GB2312" w:eastAsia="仿宋_GB2312" w:cs="仿宋_GB2312"/>
          <w:b w:val="0"/>
          <w:bCs w:val="0"/>
          <w:strike w:val="0"/>
          <w:dstrike w:val="0"/>
          <w:color w:val="000000" w:themeColor="text1"/>
          <w:spacing w:val="0"/>
          <w:kern w:val="0"/>
          <w:sz w:val="32"/>
          <w:szCs w:val="32"/>
          <w:highlight w:val="none"/>
          <w:u w:val="none"/>
          <w:lang w:val="en-US" w:eastAsia="zh-CN"/>
          <w14:textFill>
            <w14:solidFill>
              <w14:schemeClr w14:val="tx1"/>
            </w14:solidFill>
          </w14:textFill>
        </w:rPr>
        <w:t>，给予75元/平方米补助（含上级补助）。</w:t>
      </w:r>
    </w:p>
    <w:p>
      <w:pPr>
        <w:keepNext w:val="0"/>
        <w:keepLines w:val="0"/>
        <w:widowControl w:val="0"/>
        <w:suppressLineNumbers w:val="0"/>
        <w:autoSpaceDE/>
        <w:autoSpaceDN/>
        <w:adjustRightInd w:val="0"/>
        <w:spacing w:before="0" w:beforeLines="0" w:beforeAutospacing="0" w:after="0" w:afterLines="0" w:afterAutospacing="0" w:line="560" w:lineRule="exact"/>
        <w:ind w:left="0" w:right="0" w:firstLine="643" w:firstLineChars="200"/>
        <w:jc w:val="both"/>
        <w:rPr>
          <w:rFonts w:hint="default" w:ascii="仿宋_GB2312" w:hAnsi="仿宋_GB2312" w:eastAsia="仿宋_GB2312" w:cs="仿宋_GB2312"/>
          <w:b/>
          <w:bCs/>
          <w:strike w:val="0"/>
          <w:dstrike w:val="0"/>
          <w:color w:val="000000" w:themeColor="text1"/>
          <w:spacing w:val="0"/>
          <w:kern w:val="0"/>
          <w:sz w:val="32"/>
          <w:szCs w:val="32"/>
          <w:highlight w:val="none"/>
          <w:u w:val="none"/>
          <w:lang w:eastAsia="zh-CN" w:bidi="ar"/>
          <w14:textFill>
            <w14:solidFill>
              <w14:schemeClr w14:val="tx1"/>
            </w14:solidFill>
          </w14:textFill>
        </w:rPr>
      </w:pPr>
      <w:r>
        <w:rPr>
          <w:rFonts w:hint="default" w:ascii="仿宋_GB2312" w:hAnsi="仿宋_GB2312" w:eastAsia="仿宋_GB2312" w:cs="仿宋_GB2312"/>
          <w:b/>
          <w:bCs/>
          <w:strike w:val="0"/>
          <w:dstrike w:val="0"/>
          <w:color w:val="000000" w:themeColor="text1"/>
          <w:spacing w:val="0"/>
          <w:kern w:val="0"/>
          <w:sz w:val="32"/>
          <w:szCs w:val="32"/>
          <w:highlight w:val="none"/>
          <w:u w:val="none"/>
          <w:lang w:eastAsia="zh-CN"/>
          <w14:textFill>
            <w14:solidFill>
              <w14:schemeClr w14:val="tx1"/>
            </w14:solidFill>
          </w14:textFill>
        </w:rPr>
        <w:t>7</w:t>
      </w: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14:textFill>
            <w14:solidFill>
              <w14:schemeClr w14:val="tx1"/>
            </w14:solidFill>
          </w14:textFill>
        </w:rPr>
        <w:t>.推动荒野茶品质化。</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保护现有荒野茶资源，由乡镇（街道）、强村公司、国营企业等主体实施荒野茶保护与利用基地项目的，给予不超过30万元/个补助；茶叶主体进行荒野茶溯源、有机野放管理、SC认证标准厂房提升、品牌形象提升等，给予总投资额50%补助，给予单个主体不超过50万元补助；获得国饮杯、中茶杯、中绿杯、浙茶杯、（手工）炒制比赛等省部级及其以上赛事最高奖励等次和第二级别奖励等次的企业或个人，分别给予2万元、1万元一次性奖励，同一企业或个人同类产品同一等级的，按就高原则奖补，不重复补助</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；首次获得</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食品安全体系认证、良好农业规范（GAP)认证</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、HACCP认证</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SGS认证的，分别给予</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3</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万元/个一次性补助</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；在</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县城</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内</w:t>
      </w:r>
      <w:r>
        <w:rPr>
          <w:rFonts w:hint="eastAsia" w:ascii="仿宋_GB2312" w:hAnsi="Calibri" w:eastAsia="仿宋_GB2312" w:cs="仿宋_GB2312"/>
          <w:b w:val="0"/>
          <w:color w:val="000000" w:themeColor="text1"/>
          <w:spacing w:val="0"/>
          <w:kern w:val="0"/>
          <w:sz w:val="32"/>
          <w:szCs w:val="32"/>
          <w:highlight w:val="none"/>
          <w:u w:val="none"/>
          <w:lang w:eastAsia="zh-CN" w:bidi="ar"/>
          <w14:textFill>
            <w14:solidFill>
              <w14:schemeClr w14:val="tx1"/>
            </w14:solidFill>
          </w14:textFill>
        </w:rPr>
        <w:t>或者</w:t>
      </w:r>
      <w:r>
        <w:rPr>
          <w:rFonts w:hint="eastAsia"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3A级及以上景区内的</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茶馆、茶楼、茶养生馆、茶工坊</w:t>
      </w:r>
      <w:r>
        <w:rPr>
          <w:rFonts w:hint="eastAsia"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仿宋_GB2312" w:hAnsi="Calibri" w:eastAsia="仿宋_GB2312" w:cs="仿宋_GB2312"/>
          <w:b w:val="0"/>
          <w:strike w:val="0"/>
          <w:dstrike w:val="0"/>
          <w:color w:val="000000" w:themeColor="text1"/>
          <w:spacing w:val="0"/>
          <w:kern w:val="0"/>
          <w:sz w:val="32"/>
          <w:szCs w:val="32"/>
          <w:highlight w:val="none"/>
          <w:u w:val="none"/>
          <w:lang w:val="en-US" w:eastAsia="zh-CN" w:bidi="ar"/>
          <w14:textFill>
            <w14:solidFill>
              <w14:schemeClr w14:val="tx1"/>
            </w14:solidFill>
          </w14:textFill>
        </w:rPr>
        <w:t>民宿</w:t>
      </w:r>
      <w:r>
        <w:rPr>
          <w:rFonts w:hint="default" w:ascii="仿宋_GB2312" w:hAnsi="Calibri" w:eastAsia="仿宋_GB2312" w:cs="仿宋_GB2312"/>
          <w:b w:val="0"/>
          <w:strike w:val="0"/>
          <w:dstrike w:val="0"/>
          <w:color w:val="000000" w:themeColor="text1"/>
          <w:spacing w:val="0"/>
          <w:kern w:val="0"/>
          <w:sz w:val="32"/>
          <w:szCs w:val="32"/>
          <w:highlight w:val="none"/>
          <w:u w:val="none"/>
          <w:lang w:eastAsia="zh-CN" w:bidi="ar"/>
          <w14:textFill>
            <w14:solidFill>
              <w14:schemeClr w14:val="tx1"/>
            </w14:solidFill>
          </w14:textFill>
        </w:rPr>
        <w:t>等</w:t>
      </w:r>
      <w:r>
        <w:rPr>
          <w:rFonts w:hint="eastAsia" w:ascii="仿宋_GB2312" w:hAnsi="Calibri" w:eastAsia="仿宋_GB2312" w:cs="仿宋_GB2312"/>
          <w:b w:val="0"/>
          <w:color w:val="000000" w:themeColor="text1"/>
          <w:spacing w:val="0"/>
          <w:kern w:val="0"/>
          <w:sz w:val="32"/>
          <w:szCs w:val="32"/>
          <w:highlight w:val="none"/>
          <w:u w:val="none"/>
          <w:lang w:eastAsia="zh-CN" w:bidi="ar"/>
          <w14:textFill>
            <w14:solidFill>
              <w14:schemeClr w14:val="tx1"/>
            </w14:solidFill>
          </w14:textFill>
        </w:rPr>
        <w:t>服务性经营主体</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w:t>
      </w:r>
      <w:r>
        <w:rPr>
          <w:rFonts w:hint="eastAsia"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主推庆元荒野茶产品，</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有荒野茶产品陈列</w:t>
      </w:r>
      <w:r>
        <w:rPr>
          <w:rFonts w:hint="default" w:ascii="仿宋_GB2312" w:hAnsi="Calibri" w:eastAsia="仿宋_GB2312" w:cs="仿宋_GB2312"/>
          <w:b w:val="0"/>
          <w:color w:val="000000" w:themeColor="text1"/>
          <w:spacing w:val="0"/>
          <w:kern w:val="0"/>
          <w:sz w:val="32"/>
          <w:szCs w:val="32"/>
          <w:highlight w:val="none"/>
          <w:u w:val="none"/>
          <w:lang w:eastAsia="zh-CN" w:bidi="ar"/>
          <w14:textFill>
            <w14:solidFill>
              <w14:schemeClr w14:val="tx1"/>
            </w14:solidFill>
          </w14:textFill>
        </w:rPr>
        <w:t>销售的</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w:t>
      </w:r>
      <w:r>
        <w:rPr>
          <w:rFonts w:hint="eastAsia"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实质</w:t>
      </w:r>
      <w:r>
        <w:rPr>
          <w:rFonts w:hint="default" w:ascii="仿宋_GB2312" w:hAnsi="Calibri" w:eastAsia="仿宋_GB2312" w:cs="仿宋_GB2312"/>
          <w:b w:val="0"/>
          <w:strike w:val="0"/>
          <w:dstrike w:val="0"/>
          <w:color w:val="000000" w:themeColor="text1"/>
          <w:spacing w:val="0"/>
          <w:kern w:val="0"/>
          <w:sz w:val="32"/>
          <w:szCs w:val="32"/>
          <w:highlight w:val="none"/>
          <w:u w:val="none"/>
          <w:lang w:val="en-US" w:eastAsia="zh-CN" w:bidi="ar"/>
          <w14:textFill>
            <w14:solidFill>
              <w14:schemeClr w14:val="tx1"/>
            </w14:solidFill>
          </w14:textFill>
        </w:rPr>
        <w:t>运行一年以上，</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经申报验收合格的</w:t>
      </w:r>
      <w:r>
        <w:rPr>
          <w:rFonts w:hint="default" w:ascii="仿宋_GB2312" w:hAnsi="Calibri" w:eastAsia="仿宋_GB2312" w:cs="仿宋_GB2312"/>
          <w:b w:val="0"/>
          <w:color w:val="000000" w:themeColor="text1"/>
          <w:spacing w:val="0"/>
          <w:kern w:val="0"/>
          <w:sz w:val="32"/>
          <w:szCs w:val="32"/>
          <w:highlight w:val="none"/>
          <w:u w:val="none"/>
          <w:lang w:eastAsia="zh-CN" w:bidi="ar"/>
          <w14:textFill>
            <w14:solidFill>
              <w14:schemeClr w14:val="tx1"/>
            </w14:solidFill>
          </w14:textFill>
        </w:rPr>
        <w:t>给予</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茶馆、茶楼、茶养生馆、茶工坊</w:t>
      </w:r>
      <w:r>
        <w:rPr>
          <w:rFonts w:hint="eastAsia"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0.3</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万元一次性</w:t>
      </w:r>
      <w:r>
        <w:rPr>
          <w:rFonts w:hint="eastAsia"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补助，</w:t>
      </w:r>
      <w:r>
        <w:rPr>
          <w:rFonts w:hint="default" w:ascii="仿宋_GB2312" w:hAnsi="Calibri" w:eastAsia="仿宋_GB2312" w:cs="仿宋_GB2312"/>
          <w:b w:val="0"/>
          <w:color w:val="000000" w:themeColor="text1"/>
          <w:spacing w:val="0"/>
          <w:kern w:val="0"/>
          <w:sz w:val="32"/>
          <w:szCs w:val="32"/>
          <w:highlight w:val="none"/>
          <w:u w:val="none"/>
          <w:lang w:eastAsia="zh-CN" w:bidi="ar"/>
          <w14:textFill>
            <w14:solidFill>
              <w14:schemeClr w14:val="tx1"/>
            </w14:solidFill>
          </w14:textFill>
        </w:rPr>
        <w:t>给予</w:t>
      </w:r>
      <w:r>
        <w:rPr>
          <w:rFonts w:hint="default" w:ascii="仿宋_GB2312" w:hAnsi="Calibri" w:eastAsia="仿宋_GB2312" w:cs="仿宋_GB2312"/>
          <w:b w:val="0"/>
          <w:strike w:val="0"/>
          <w:dstrike w:val="0"/>
          <w:color w:val="000000" w:themeColor="text1"/>
          <w:spacing w:val="0"/>
          <w:kern w:val="0"/>
          <w:sz w:val="32"/>
          <w:szCs w:val="32"/>
          <w:highlight w:val="none"/>
          <w:u w:val="none"/>
          <w:lang w:val="en-US" w:eastAsia="zh-CN" w:bidi="ar"/>
          <w14:textFill>
            <w14:solidFill>
              <w14:schemeClr w14:val="tx1"/>
            </w14:solidFill>
          </w14:textFill>
        </w:rPr>
        <w:t>民宿</w:t>
      </w:r>
      <w:r>
        <w:rPr>
          <w:rFonts w:hint="eastAsia"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0.1</w:t>
      </w:r>
      <w:r>
        <w:rPr>
          <w:rFonts w:hint="default"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万元一次性</w:t>
      </w:r>
      <w:r>
        <w:rPr>
          <w:rFonts w:hint="eastAsia" w:ascii="仿宋_GB2312" w:hAnsi="Calibri" w:eastAsia="仿宋_GB2312" w:cs="仿宋_GB2312"/>
          <w:b w:val="0"/>
          <w:color w:val="000000" w:themeColor="text1"/>
          <w:spacing w:val="0"/>
          <w:kern w:val="0"/>
          <w:sz w:val="32"/>
          <w:szCs w:val="32"/>
          <w:highlight w:val="none"/>
          <w:u w:val="none"/>
          <w:lang w:val="en-US" w:eastAsia="zh-CN" w:bidi="ar"/>
          <w14:textFill>
            <w14:solidFill>
              <w14:schemeClr w14:val="tx1"/>
            </w14:solidFill>
          </w14:textFill>
        </w:rPr>
        <w:t>补助。</w:t>
      </w:r>
    </w:p>
    <w:p>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560" w:lineRule="exact"/>
        <w:ind w:left="0" w:leftChars="0" w:right="0" w:firstLine="624"/>
        <w:jc w:val="both"/>
        <w:textAlignment w:val="auto"/>
        <w:rPr>
          <w:rFonts w:hint="default" w:eastAsia="仿宋_GB2312"/>
          <w:color w:val="000000" w:themeColor="text1"/>
          <w:highlight w:val="none"/>
          <w:u w:val="none"/>
          <w:lang w:val="en-US" w:eastAsia="zh-CN"/>
          <w14:textFill>
            <w14:solidFill>
              <w14:schemeClr w14:val="tx1"/>
            </w14:solidFill>
          </w14:textFill>
        </w:rPr>
      </w:pPr>
      <w:r>
        <w:rPr>
          <w:rFonts w:hint="default" w:ascii="仿宋_GB2312" w:hAnsi="仿宋_GB2312" w:eastAsia="仿宋_GB2312" w:cs="仿宋_GB2312"/>
          <w:b/>
          <w:bCs/>
          <w:strike w:val="0"/>
          <w:dstrike w:val="0"/>
          <w:color w:val="000000" w:themeColor="text1"/>
          <w:spacing w:val="0"/>
          <w:kern w:val="0"/>
          <w:sz w:val="32"/>
          <w:szCs w:val="32"/>
          <w:highlight w:val="none"/>
          <w:u w:val="none"/>
          <w:lang w:eastAsia="zh-CN"/>
          <w14:textFill>
            <w14:solidFill>
              <w14:schemeClr w14:val="tx1"/>
            </w14:solidFill>
          </w14:textFill>
        </w:rPr>
        <w:t>8</w:t>
      </w: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14:textFill>
            <w14:solidFill>
              <w14:schemeClr w14:val="tx1"/>
            </w14:solidFill>
          </w14:textFill>
        </w:rPr>
        <w:t>.推动高山蔬菜精品化。</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在设施大棚内种植蔬菜</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（粮功区内需实行菜粮轮作）</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，按要求使用商品有机肥的，给予</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商品有机肥采购价格</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的50%补助，每吨补助不超过500元（含上级补助）。</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新建冷链仓储、水肥一体化</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灌溉</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等基础设施，给予不超过50%补助（含上级补助），单个项目补助不超过25万元</w:t>
      </w:r>
      <w:r>
        <w:rPr>
          <w:rFonts w:hint="eastAsia"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新建集中连片农用连栋钢架大棚</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(GP-L62</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2</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或GP-L832)2000平方米</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以上的，</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按照上级补助资金的1：1进行配套补助</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新建集中连片镀锌钢架蔬菜大棚2000平方米以上的基地，管间距不超过1米，每平方米给予一次性补助10元。</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在非粮功区内（粮功区内需实行菜粮轮作）租赁公建投资的大棚种植蔬菜的，每年按租金的</w:t>
      </w:r>
      <w:r>
        <w:rPr>
          <w:rFonts w:hint="eastAsia"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20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%给予补助，最高补助不超过</w:t>
      </w:r>
      <w:r>
        <w:rPr>
          <w:rFonts w:hint="eastAsia"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10</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万元。</w:t>
      </w:r>
    </w:p>
    <w:p>
      <w:pPr>
        <w:pStyle w:val="4"/>
        <w:autoSpaceDE/>
        <w:autoSpaceDN/>
        <w:spacing w:line="560" w:lineRule="exact"/>
        <w:ind w:left="0" w:leftChars="0" w:firstLine="643" w:firstLineChars="200"/>
        <w:jc w:val="both"/>
        <w:rPr>
          <w:rFonts w:hint="default"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default" w:cs="仿宋_GB2312"/>
          <w:b/>
          <w:bCs/>
          <w:strike w:val="0"/>
          <w:dstrike w:val="0"/>
          <w:color w:val="000000" w:themeColor="text1"/>
          <w:spacing w:val="0"/>
          <w:kern w:val="0"/>
          <w:sz w:val="32"/>
          <w:szCs w:val="32"/>
          <w:highlight w:val="none"/>
          <w:u w:val="none"/>
          <w:lang w:eastAsia="zh-CN" w:bidi="ar"/>
          <w14:textFill>
            <w14:solidFill>
              <w14:schemeClr w14:val="tx1"/>
            </w14:solidFill>
          </w14:textFill>
        </w:rPr>
        <w:t>9</w:t>
      </w:r>
      <w:r>
        <w:rPr>
          <w:rFonts w:hint="eastAsia" w:cs="仿宋_GB2312"/>
          <w:b/>
          <w:bCs/>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cs="仿宋_GB2312"/>
          <w:b/>
          <w:bCs/>
          <w:strike w:val="0"/>
          <w:dstrike w:val="0"/>
          <w:color w:val="000000" w:themeColor="text1"/>
          <w:spacing w:val="0"/>
          <w:kern w:val="0"/>
          <w:sz w:val="32"/>
          <w:szCs w:val="32"/>
          <w:highlight w:val="none"/>
          <w:u w:val="none"/>
          <w:lang w:eastAsia="zh-CN" w:bidi="ar"/>
          <w14:textFill>
            <w14:solidFill>
              <w14:schemeClr w14:val="tx1"/>
            </w14:solidFill>
          </w14:textFill>
        </w:rPr>
        <w:t>推动</w:t>
      </w:r>
      <w:r>
        <w:rPr>
          <w:rFonts w:hint="eastAsia" w:cs="仿宋_GB2312"/>
          <w:b/>
          <w:bCs/>
          <w:strike w:val="0"/>
          <w:dstrike w:val="0"/>
          <w:color w:val="000000" w:themeColor="text1"/>
          <w:spacing w:val="0"/>
          <w:kern w:val="0"/>
          <w:sz w:val="32"/>
          <w:szCs w:val="32"/>
          <w:highlight w:val="none"/>
          <w:u w:val="none"/>
          <w:lang w:val="en-US" w:eastAsia="zh-CN" w:bidi="ar"/>
          <w14:textFill>
            <w14:solidFill>
              <w14:schemeClr w14:val="tx1"/>
            </w14:solidFill>
          </w14:textFill>
        </w:rPr>
        <w:t>中药材</w:t>
      </w:r>
      <w:r>
        <w:rPr>
          <w:rFonts w:hint="default" w:cs="仿宋_GB2312"/>
          <w:b/>
          <w:bCs/>
          <w:strike w:val="0"/>
          <w:dstrike w:val="0"/>
          <w:color w:val="000000" w:themeColor="text1"/>
          <w:spacing w:val="0"/>
          <w:kern w:val="0"/>
          <w:sz w:val="32"/>
          <w:szCs w:val="32"/>
          <w:highlight w:val="none"/>
          <w:u w:val="none"/>
          <w:lang w:eastAsia="zh-CN" w:bidi="ar"/>
          <w14:textFill>
            <w14:solidFill>
              <w14:schemeClr w14:val="tx1"/>
            </w14:solidFill>
          </w14:textFill>
        </w:rPr>
        <w:t>基地规范化。</w:t>
      </w:r>
      <w:r>
        <w:rPr>
          <w:rFonts w:hint="eastAsia" w:cs="仿宋_GB2312"/>
          <w:strike w:val="0"/>
          <w:dstrike w:val="0"/>
          <w:color w:val="000000" w:themeColor="text1"/>
          <w:spacing w:val="0"/>
          <w:kern w:val="0"/>
          <w:sz w:val="32"/>
          <w:szCs w:val="32"/>
          <w:highlight w:val="none"/>
          <w:u w:val="none"/>
          <w:lang w:eastAsia="zh-CN" w:bidi="ar"/>
          <w14:textFill>
            <w14:solidFill>
              <w14:schemeClr w14:val="tx1"/>
            </w14:solidFill>
          </w14:textFill>
        </w:rPr>
        <w:t>每年评选</w:t>
      </w:r>
      <w:r>
        <w:rPr>
          <w:rFonts w:hint="eastAsia"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黄精</w:t>
      </w:r>
      <w:r>
        <w:rPr>
          <w:rFonts w:hint="default" w:cs="仿宋_GB2312"/>
          <w:strike w:val="0"/>
          <w:dstrike w:val="0"/>
          <w:color w:val="000000" w:themeColor="text1"/>
          <w:spacing w:val="0"/>
          <w:kern w:val="0"/>
          <w:sz w:val="32"/>
          <w:szCs w:val="32"/>
          <w:highlight w:val="none"/>
          <w:u w:val="none"/>
          <w:lang w:eastAsia="zh-CN" w:bidi="ar"/>
          <w14:textFill>
            <w14:solidFill>
              <w14:schemeClr w14:val="tx1"/>
            </w14:solidFill>
          </w14:textFill>
        </w:rPr>
        <w:t>、</w:t>
      </w:r>
      <w:r>
        <w:rPr>
          <w:rFonts w:hint="eastAsia"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白芨、三叶青等中药材核心</w:t>
      </w:r>
      <w:r>
        <w:rPr>
          <w:rFonts w:hint="default" w:cs="仿宋_GB2312"/>
          <w:strike w:val="0"/>
          <w:dstrike w:val="0"/>
          <w:color w:val="000000" w:themeColor="text1"/>
          <w:spacing w:val="0"/>
          <w:kern w:val="0"/>
          <w:sz w:val="32"/>
          <w:szCs w:val="32"/>
          <w:highlight w:val="none"/>
          <w:u w:val="none"/>
          <w:lang w:eastAsia="zh-CN" w:bidi="ar"/>
          <w14:textFill>
            <w14:solidFill>
              <w14:schemeClr w14:val="tx1"/>
            </w14:solidFill>
          </w14:textFill>
        </w:rPr>
        <w:t>示范</w:t>
      </w:r>
      <w:r>
        <w:rPr>
          <w:rFonts w:hint="eastAsia"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基地，给予10万元/个补助。</w:t>
      </w:r>
    </w:p>
    <w:p>
      <w:pPr>
        <w:pStyle w:val="3"/>
        <w:keepNext w:val="0"/>
        <w:keepLines w:val="0"/>
        <w:pageBreakBefore w:val="0"/>
        <w:widowControl w:val="0"/>
        <w:kinsoku/>
        <w:wordWrap/>
        <w:overflowPunct/>
        <w:topLinePunct w:val="0"/>
        <w:autoSpaceDE/>
        <w:autoSpaceDN/>
        <w:bidi w:val="0"/>
        <w:snapToGrid/>
        <w:spacing w:beforeLines="0" w:afterLines="0" w:line="560" w:lineRule="exact"/>
        <w:ind w:left="0" w:leftChars="0" w:right="0" w:firstLine="643" w:firstLineChars="200"/>
        <w:jc w:val="both"/>
        <w:textAlignment w:val="auto"/>
        <w:rPr>
          <w:rFonts w:hint="eastAsia" w:ascii="楷体_GB2312" w:hAnsi="楷体_GB2312" w:eastAsia="楷体_GB2312" w:cs="楷体_GB2312"/>
          <w:strike w:val="0"/>
          <w:dstrike w:val="0"/>
          <w:color w:val="000000" w:themeColor="text1"/>
          <w:spacing w:val="0"/>
          <w:highlight w:val="none"/>
          <w:u w:val="none"/>
          <w14:textFill>
            <w14:solidFill>
              <w14:schemeClr w14:val="tx1"/>
            </w14:solidFill>
          </w14:textFill>
        </w:rPr>
      </w:pPr>
      <w:r>
        <w:rPr>
          <w:rFonts w:hint="eastAsia" w:ascii="楷体_GB2312" w:hAnsi="楷体_GB2312" w:eastAsia="楷体_GB2312" w:cs="楷体_GB2312"/>
          <w:b/>
          <w:bCs/>
          <w:strike w:val="0"/>
          <w:dstrike w:val="0"/>
          <w:color w:val="000000" w:themeColor="text1"/>
          <w:spacing w:val="0"/>
          <w:kern w:val="0"/>
          <w:sz w:val="32"/>
          <w:szCs w:val="32"/>
          <w:highlight w:val="none"/>
          <w:u w:val="none"/>
          <w:lang w:val="en-US" w:eastAsia="zh-CN" w:bidi="ar"/>
          <w14:textFill>
            <w14:solidFill>
              <w14:schemeClr w14:val="tx1"/>
            </w14:solidFill>
          </w14:textFill>
        </w:rPr>
        <w:t>（三）积极推进“农业双强”行动</w:t>
      </w:r>
    </w:p>
    <w:p>
      <w:pPr>
        <w:keepNext w:val="0"/>
        <w:keepLines w:val="0"/>
        <w:pageBreakBefore w:val="0"/>
        <w:widowControl w:val="0"/>
        <w:suppressLineNumbers w:val="0"/>
        <w:kinsoku/>
        <w:wordWrap/>
        <w:overflowPunct/>
        <w:topLinePunct w:val="0"/>
        <w:autoSpaceDE/>
        <w:autoSpaceDN/>
        <w:bidi w:val="0"/>
        <w:adjustRightInd/>
        <w:snapToGrid w:val="0"/>
        <w:spacing w:beforeLines="0" w:afterLines="0" w:line="560" w:lineRule="exact"/>
        <w:ind w:firstLine="643" w:firstLineChars="200"/>
        <w:jc w:val="both"/>
        <w:textAlignment w:val="auto"/>
        <w:rPr>
          <w:rFonts w:hint="default" w:ascii="仿宋_GB2312" w:hAnsi="仿宋_GB2312" w:eastAsia="仿宋_GB2312" w:cs="仿宋_GB2312"/>
          <w:b/>
          <w:bCs/>
          <w:strike/>
          <w:dstrike w:val="0"/>
          <w:color w:val="000000" w:themeColor="text1"/>
          <w:spacing w:val="0"/>
          <w:kern w:val="0"/>
          <w:sz w:val="32"/>
          <w:szCs w:val="32"/>
          <w:highlight w:val="none"/>
          <w:u w:val="none"/>
          <w:lang w:eastAsia="zh-CN"/>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kern w:val="2"/>
          <w:sz w:val="32"/>
          <w:szCs w:val="32"/>
          <w:highlight w:val="none"/>
          <w:u w:val="none"/>
          <w:lang w:val="en-US" w:eastAsia="zh-CN" w:bidi="ar-SA"/>
          <w14:textFill>
            <w14:solidFill>
              <w14:schemeClr w14:val="tx1"/>
            </w14:solidFill>
          </w14:textFill>
        </w:rPr>
        <w:t>1</w:t>
      </w:r>
      <w:r>
        <w:rPr>
          <w:rFonts w:hint="default" w:ascii="仿宋_GB2312" w:hAnsi="仿宋_GB2312" w:eastAsia="仿宋_GB2312" w:cs="仿宋_GB2312"/>
          <w:b/>
          <w:bCs/>
          <w:strike w:val="0"/>
          <w:dstrike w:val="0"/>
          <w:color w:val="000000" w:themeColor="text1"/>
          <w:spacing w:val="0"/>
          <w:kern w:val="2"/>
          <w:sz w:val="32"/>
          <w:szCs w:val="32"/>
          <w:highlight w:val="none"/>
          <w:u w:val="none"/>
          <w:lang w:eastAsia="zh-CN" w:bidi="ar-SA"/>
          <w14:textFill>
            <w14:solidFill>
              <w14:schemeClr w14:val="tx1"/>
            </w14:solidFill>
          </w14:textFill>
        </w:rPr>
        <w:t>0</w:t>
      </w:r>
      <w:r>
        <w:rPr>
          <w:rFonts w:hint="eastAsia" w:ascii="仿宋_GB2312" w:hAnsi="仿宋_GB2312" w:eastAsia="仿宋_GB2312" w:cs="仿宋_GB2312"/>
          <w:b/>
          <w:bCs/>
          <w:strike w:val="0"/>
          <w:dstrike w:val="0"/>
          <w:color w:val="000000" w:themeColor="text1"/>
          <w:spacing w:val="0"/>
          <w:kern w:val="2"/>
          <w:sz w:val="32"/>
          <w:szCs w:val="32"/>
          <w:highlight w:val="none"/>
          <w:u w:val="none"/>
          <w:lang w:val="en-US" w:eastAsia="zh-CN" w:bidi="ar-SA"/>
          <w14:textFill>
            <w14:solidFill>
              <w14:schemeClr w14:val="tx1"/>
            </w14:solidFill>
          </w14:textFill>
        </w:rPr>
        <w:t>.支持农业社会化服务。</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开展社会化服务补贴，对提供集中育秧达到1000亩以上（含）的社会化服务组织（需备案）给予水稻每盘4元补助；具有蔬菜育苗育种功能的经营主体</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（除自育自种外）</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，育苗在10万株以上的，给予番茄嫁接苗0.2元/株补助，单个经营主体最高补助10万元。对</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采用高效烘干设备为</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水稻提供集中烘干的社会化服务组织（需备案），</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日作业能力达到50吨以上至100吨的（不含100吨），</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给予每吨50元补助</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，日作业能力达到100吨以上的，给予每吨100元补助</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；对主要农作物（水稻、玉米、油菜）使用植保无人机等高效植保器械开展病虫害统防统治服务的</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社会化</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服务组织给予20元/亩/次补助（单季最高补两次）。</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对甜桔柚</w:t>
      </w:r>
      <w:r>
        <w:rPr>
          <w:rFonts w:hint="default" w:ascii="仿宋_GB2312" w:hAnsi="Calibri" w:eastAsia="仿宋_GB2312" w:cs="仿宋_GB2312"/>
          <w:color w:val="000000" w:themeColor="text1"/>
          <w:spacing w:val="0"/>
          <w:kern w:val="0"/>
          <w:sz w:val="32"/>
          <w:szCs w:val="32"/>
          <w:highlight w:val="none"/>
          <w:u w:val="none"/>
          <w:lang w:val="en-US" w:eastAsia="zh-CN" w:bidi="ar"/>
          <w14:textFill>
            <w14:solidFill>
              <w14:schemeClr w14:val="tx1"/>
            </w14:solidFill>
          </w14:textFill>
        </w:rPr>
        <w:t>使用植保无人机进行</w:t>
      </w:r>
      <w:r>
        <w:rPr>
          <w:rFonts w:hint="default" w:ascii="仿宋_GB2312" w:hAnsi="Calibri" w:eastAsia="仿宋_GB2312" w:cs="仿宋_GB2312"/>
          <w:color w:val="000000" w:themeColor="text1"/>
          <w:spacing w:val="0"/>
          <w:kern w:val="0"/>
          <w:sz w:val="32"/>
          <w:szCs w:val="32"/>
          <w:highlight w:val="none"/>
          <w:u w:val="none"/>
          <w:lang w:eastAsia="zh-CN" w:bidi="ar"/>
          <w14:textFill>
            <w14:solidFill>
              <w14:schemeClr w14:val="tx1"/>
            </w14:solidFill>
          </w14:textFill>
        </w:rPr>
        <w:t>病</w:t>
      </w:r>
      <w:r>
        <w:rPr>
          <w:rFonts w:hint="default" w:ascii="仿宋_GB2312" w:hAnsi="Calibri" w:eastAsia="仿宋_GB2312" w:cs="仿宋_GB2312"/>
          <w:color w:val="000000" w:themeColor="text1"/>
          <w:spacing w:val="0"/>
          <w:kern w:val="0"/>
          <w:sz w:val="32"/>
          <w:szCs w:val="32"/>
          <w:highlight w:val="none"/>
          <w:u w:val="none"/>
          <w:lang w:val="en-US" w:eastAsia="zh-CN" w:bidi="ar"/>
          <w14:textFill>
            <w14:solidFill>
              <w14:schemeClr w14:val="tx1"/>
            </w14:solidFill>
          </w14:textFill>
        </w:rPr>
        <w:t>虫害防治的</w:t>
      </w:r>
      <w:r>
        <w:rPr>
          <w:rFonts w:hint="default" w:ascii="仿宋_GB2312" w:hAnsi="Calibri" w:eastAsia="仿宋_GB2312" w:cs="仿宋_GB2312"/>
          <w:color w:val="000000" w:themeColor="text1"/>
          <w:spacing w:val="0"/>
          <w:kern w:val="0"/>
          <w:sz w:val="32"/>
          <w:szCs w:val="32"/>
          <w:highlight w:val="none"/>
          <w:u w:val="none"/>
          <w:lang w:eastAsia="zh-CN" w:bidi="ar"/>
          <w14:textFill>
            <w14:solidFill>
              <w14:schemeClr w14:val="tx1"/>
            </w14:solidFill>
          </w14:textFill>
        </w:rPr>
        <w:t>社会化服务组织</w:t>
      </w:r>
      <w:r>
        <w:rPr>
          <w:rFonts w:hint="default" w:ascii="仿宋_GB2312" w:hAnsi="Calibri" w:eastAsia="仿宋_GB2312" w:cs="仿宋_GB2312"/>
          <w:color w:val="000000" w:themeColor="text1"/>
          <w:spacing w:val="0"/>
          <w:kern w:val="0"/>
          <w:sz w:val="32"/>
          <w:szCs w:val="32"/>
          <w:highlight w:val="none"/>
          <w:u w:val="none"/>
          <w:lang w:val="en-US" w:eastAsia="zh-CN" w:bidi="ar"/>
          <w14:textFill>
            <w14:solidFill>
              <w14:schemeClr w14:val="tx1"/>
            </w14:solidFill>
          </w14:textFill>
        </w:rPr>
        <w:t>给予20元/亩/次补助（单季最高补</w:t>
      </w:r>
      <w:r>
        <w:rPr>
          <w:rFonts w:hint="eastAsia" w:ascii="仿宋_GB2312" w:hAnsi="Calibri" w:eastAsia="仿宋_GB2312" w:cs="仿宋_GB2312"/>
          <w:color w:val="000000" w:themeColor="text1"/>
          <w:spacing w:val="0"/>
          <w:kern w:val="0"/>
          <w:sz w:val="32"/>
          <w:szCs w:val="32"/>
          <w:highlight w:val="none"/>
          <w:u w:val="none"/>
          <w:lang w:val="en-US" w:eastAsia="zh-CN" w:bidi="ar"/>
          <w14:textFill>
            <w14:solidFill>
              <w14:schemeClr w14:val="tx1"/>
            </w14:solidFill>
          </w14:textFill>
        </w:rPr>
        <w:t>3</w:t>
      </w:r>
      <w:r>
        <w:rPr>
          <w:rFonts w:hint="default" w:ascii="仿宋_GB2312" w:hAnsi="Calibri" w:eastAsia="仿宋_GB2312" w:cs="仿宋_GB2312"/>
          <w:color w:val="000000" w:themeColor="text1"/>
          <w:spacing w:val="0"/>
          <w:kern w:val="0"/>
          <w:sz w:val="32"/>
          <w:szCs w:val="32"/>
          <w:highlight w:val="none"/>
          <w:u w:val="none"/>
          <w:lang w:val="en-US" w:eastAsia="zh-CN" w:bidi="ar"/>
          <w14:textFill>
            <w14:solidFill>
              <w14:schemeClr w14:val="tx1"/>
            </w14:solidFill>
          </w14:textFill>
        </w:rPr>
        <w:t>次）。</w:t>
      </w:r>
    </w:p>
    <w:p>
      <w:pPr>
        <w:pStyle w:val="4"/>
        <w:keepNext w:val="0"/>
        <w:keepLines w:val="0"/>
        <w:pageBreakBefore w:val="0"/>
        <w:widowControl w:val="0"/>
        <w:kinsoku/>
        <w:wordWrap/>
        <w:overflowPunct/>
        <w:topLinePunct w:val="0"/>
        <w:autoSpaceDE/>
        <w:autoSpaceDN/>
        <w:bidi w:val="0"/>
        <w:snapToGrid/>
        <w:spacing w:beforeLines="0" w:afterLines="0" w:line="560" w:lineRule="exact"/>
        <w:ind w:left="0" w:leftChars="0" w:right="0" w:firstLine="643" w:firstLineChars="200"/>
        <w:jc w:val="both"/>
        <w:textAlignment w:val="auto"/>
        <w:rPr>
          <w:rFonts w:hint="eastAsia" w:ascii="仿宋_GB2312" w:hAnsi="仿宋_GB2312" w:eastAsia="仿宋_GB2312" w:cs="仿宋_GB2312"/>
          <w:b w:val="0"/>
          <w:bCs w:val="0"/>
          <w:strike w:val="0"/>
          <w:dstrike w:val="0"/>
          <w:color w:val="000000" w:themeColor="text1"/>
          <w:spacing w:val="0"/>
          <w:kern w:val="2"/>
          <w:sz w:val="32"/>
          <w:szCs w:val="32"/>
          <w:highlight w:val="none"/>
          <w:u w:val="none"/>
          <w:lang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14:textFill>
            <w14:solidFill>
              <w14:schemeClr w14:val="tx1"/>
            </w14:solidFill>
          </w14:textFill>
        </w:rPr>
        <w:t>1</w:t>
      </w:r>
      <w:r>
        <w:rPr>
          <w:rFonts w:hint="default" w:cs="仿宋_GB2312"/>
          <w:b/>
          <w:bCs/>
          <w:strike w:val="0"/>
          <w:dstrike w:val="0"/>
          <w:color w:val="000000" w:themeColor="text1"/>
          <w:spacing w:val="0"/>
          <w:kern w:val="0"/>
          <w:sz w:val="32"/>
          <w:szCs w:val="32"/>
          <w:highlight w:val="none"/>
          <w:u w:val="none"/>
          <w:lang w:eastAsia="zh-CN"/>
          <w14:textFill>
            <w14:solidFill>
              <w14:schemeClr w14:val="tx1"/>
            </w14:solidFill>
          </w14:textFill>
        </w:rPr>
        <w:t>1</w:t>
      </w: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bCs/>
          <w:strike w:val="0"/>
          <w:dstrike w:val="0"/>
          <w:color w:val="000000" w:themeColor="text1"/>
          <w:spacing w:val="0"/>
          <w:kern w:val="0"/>
          <w:sz w:val="32"/>
          <w:szCs w:val="32"/>
          <w:highlight w:val="none"/>
          <w:u w:val="none"/>
          <w:lang w:eastAsia="zh-CN"/>
          <w14:textFill>
            <w14:solidFill>
              <w14:schemeClr w14:val="tx1"/>
            </w14:solidFill>
          </w14:textFill>
        </w:rPr>
        <w:t>推进小型农机推广应用。</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购置列入省农机购置补贴机具一览表内20万元以下的</w:t>
      </w:r>
      <w:r>
        <w:rPr>
          <w:rFonts w:hint="eastAsia"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粮油、养殖业</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生产机械，按照上级补助资金的50%进行配套补贴，合计补贴不超过发票金额的60%；</w:t>
      </w:r>
      <w:r>
        <w:rPr>
          <w:rFonts w:hint="eastAsia"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鼓励新建运输轨道，额外给予20元/米补助</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（不含省农机购机补助）。成功创建省级“机械强农”示范农机服务中心或全程机械化应用基地（含农机创新试验基地）的，给予1万元/个奖励。</w:t>
      </w:r>
    </w:p>
    <w:p>
      <w:pPr>
        <w:keepNext w:val="0"/>
        <w:keepLines w:val="0"/>
        <w:pageBreakBefore w:val="0"/>
        <w:widowControl w:val="0"/>
        <w:suppressLineNumbers w:val="0"/>
        <w:kinsoku/>
        <w:wordWrap/>
        <w:overflowPunct/>
        <w:topLinePunct w:val="0"/>
        <w:autoSpaceDE/>
        <w:autoSpaceDN/>
        <w:bidi w:val="0"/>
        <w:spacing w:beforeLines="0" w:afterLines="0" w:line="560" w:lineRule="exact"/>
        <w:ind w:firstLine="643"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kern w:val="0"/>
          <w:sz w:val="32"/>
          <w:szCs w:val="32"/>
          <w:highlight w:val="none"/>
          <w:u w:val="none"/>
          <w:shd w:val="clear" w:color="auto" w:fill="auto"/>
          <w:lang w:val="en-US" w:eastAsia="zh-CN" w:bidi="ar"/>
          <w14:textFill>
            <w14:solidFill>
              <w14:schemeClr w14:val="tx1"/>
            </w14:solidFill>
          </w14:textFill>
        </w:rPr>
        <w:t>1</w:t>
      </w:r>
      <w:r>
        <w:rPr>
          <w:rFonts w:hint="default" w:ascii="仿宋_GB2312" w:hAnsi="仿宋_GB2312" w:eastAsia="仿宋_GB2312" w:cs="仿宋_GB2312"/>
          <w:b/>
          <w:bCs/>
          <w:strike w:val="0"/>
          <w:dstrike w:val="0"/>
          <w:color w:val="000000" w:themeColor="text1"/>
          <w:spacing w:val="0"/>
          <w:kern w:val="0"/>
          <w:sz w:val="32"/>
          <w:szCs w:val="32"/>
          <w:highlight w:val="none"/>
          <w:u w:val="none"/>
          <w:shd w:val="clear" w:color="auto" w:fill="auto"/>
          <w:lang w:eastAsia="zh-CN" w:bidi="ar"/>
          <w14:textFill>
            <w14:solidFill>
              <w14:schemeClr w14:val="tx1"/>
            </w14:solidFill>
          </w14:textFill>
        </w:rPr>
        <w:t>2</w:t>
      </w:r>
      <w:r>
        <w:rPr>
          <w:rFonts w:hint="eastAsia" w:ascii="仿宋_GB2312" w:hAnsi="仿宋_GB2312" w:eastAsia="仿宋_GB2312" w:cs="仿宋_GB2312"/>
          <w:b/>
          <w:bCs/>
          <w:strike w:val="0"/>
          <w:dstrike w:val="0"/>
          <w:color w:val="000000" w:themeColor="text1"/>
          <w:spacing w:val="0"/>
          <w:kern w:val="0"/>
          <w:sz w:val="32"/>
          <w:szCs w:val="32"/>
          <w:highlight w:val="none"/>
          <w:u w:val="none"/>
          <w:shd w:val="clear" w:color="auto" w:fill="auto"/>
          <w:lang w:val="en-US" w:eastAsia="zh-CN" w:bidi="ar"/>
          <w14:textFill>
            <w14:solidFill>
              <w14:schemeClr w14:val="tx1"/>
            </w14:solidFill>
          </w14:textFill>
        </w:rPr>
        <w:t>.强化科技创新体系建设。</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原则上每年安排不少于50万元专项资金用于科技强农建设，加强与科研院所合作，开展种质资源保护利用、新品种、新技术、新模式、新机具引进和示范推广等工作，助推甜桔柚、荒野茶等特色产业高质量发展。</w:t>
      </w:r>
    </w:p>
    <w:p>
      <w:pPr>
        <w:keepNext w:val="0"/>
        <w:keepLines w:val="0"/>
        <w:pageBreakBefore w:val="0"/>
        <w:widowControl w:val="0"/>
        <w:suppressLineNumbers w:val="0"/>
        <w:kinsoku/>
        <w:wordWrap/>
        <w:overflowPunct/>
        <w:topLinePunct w:val="0"/>
        <w:autoSpaceDE/>
        <w:autoSpaceDN/>
        <w:bidi w:val="0"/>
        <w:spacing w:beforeLines="0" w:afterLines="0" w:line="560" w:lineRule="exact"/>
        <w:ind w:firstLine="643" w:firstLineChars="200"/>
        <w:jc w:val="both"/>
        <w:rPr>
          <w:rFonts w:hint="default" w:ascii="Times New Roman" w:hAnsi="Times New Roman" w:cs="Times New Roman"/>
          <w:strike w:val="0"/>
          <w:dstrike w:val="0"/>
          <w:color w:val="000000" w:themeColor="text1"/>
          <w:spacing w:val="0"/>
          <w:highlight w:val="none"/>
          <w:u w:val="none"/>
          <w14:textFill>
            <w14:solidFill>
              <w14:schemeClr w14:val="tx1"/>
            </w14:solidFill>
          </w14:textFill>
        </w:rPr>
      </w:pPr>
      <w:r>
        <w:rPr>
          <w:rFonts w:hint="default" w:ascii="Times New Roman" w:hAnsi="Times New Roman" w:eastAsia="楷体_GB2312" w:cs="Times New Roman"/>
          <w:b/>
          <w:bCs/>
          <w:strike w:val="0"/>
          <w:dstrike w:val="0"/>
          <w:color w:val="000000" w:themeColor="text1"/>
          <w:spacing w:val="0"/>
          <w:kern w:val="0"/>
          <w:sz w:val="32"/>
          <w:szCs w:val="32"/>
          <w:highlight w:val="none"/>
          <w:u w:val="none"/>
          <w:lang w:val="en-US" w:eastAsia="zh-CN" w:bidi="ar"/>
          <w14:textFill>
            <w14:solidFill>
              <w14:schemeClr w14:val="tx1"/>
            </w14:solidFill>
          </w14:textFill>
        </w:rPr>
        <w:t>（四）加大品牌培育、销售扶持力度</w:t>
      </w:r>
    </w:p>
    <w:p>
      <w:pPr>
        <w:keepNext w:val="0"/>
        <w:keepLines w:val="0"/>
        <w:pageBreakBefore w:val="0"/>
        <w:widowControl w:val="0"/>
        <w:kinsoku/>
        <w:wordWrap/>
        <w:overflowPunct/>
        <w:topLinePunct w:val="0"/>
        <w:autoSpaceDE/>
        <w:autoSpaceDN/>
        <w:bidi w:val="0"/>
        <w:spacing w:beforeLines="0" w:afterLines="0" w:line="560" w:lineRule="exact"/>
        <w:ind w:firstLine="645"/>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1</w:t>
      </w:r>
      <w:r>
        <w:rPr>
          <w:rFonts w:hint="default" w:ascii="仿宋_GB2312" w:hAnsi="仿宋_GB2312" w:eastAsia="仿宋_GB2312" w:cs="仿宋_GB2312"/>
          <w:b/>
          <w:bCs/>
          <w:strike w:val="0"/>
          <w:dstrike w:val="0"/>
          <w:color w:val="000000" w:themeColor="text1"/>
          <w:spacing w:val="0"/>
          <w:sz w:val="32"/>
          <w:szCs w:val="32"/>
          <w:highlight w:val="none"/>
          <w:u w:val="none"/>
          <w:lang w:eastAsia="zh-CN"/>
          <w14:textFill>
            <w14:solidFill>
              <w14:schemeClr w14:val="tx1"/>
            </w14:solidFill>
          </w14:textFill>
        </w:rPr>
        <w:t>3</w:t>
      </w: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.鼓励创建农业主体名牌</w:t>
      </w:r>
      <w:r>
        <w:rPr>
          <w:rFonts w:hint="eastAsia" w:ascii="仿宋_GB2312" w:hAnsi="仿宋_GB2312" w:eastAsia="仿宋_GB2312" w:cs="仿宋_GB2312"/>
          <w:b/>
          <w:bCs/>
          <w:strike w:val="0"/>
          <w:dstrike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培育壮大农业骨干龙头企业，对新获评国家、省、市级农业龙头企业称号的，分别奖励50万元、20万元、10万元（含上级补助）。年度监测合格的国家级、省级、市级农业龙头企业，分别奖励10万元、3万元、1万元（含上级补助）。对新获评国家、省级示范性农民专业合作社称号的，分别奖励5万元、3万元；对新获评国家、省级示范性家庭农场称号的，分别奖励3万元、2万元。</w:t>
      </w:r>
    </w:p>
    <w:p>
      <w:pPr>
        <w:keepNext w:val="0"/>
        <w:keepLines w:val="0"/>
        <w:pageBreakBefore w:val="0"/>
        <w:widowControl w:val="0"/>
        <w:suppressLineNumbers w:val="0"/>
        <w:kinsoku/>
        <w:wordWrap/>
        <w:overflowPunct/>
        <w:topLinePunct w:val="0"/>
        <w:autoSpaceDE/>
        <w:autoSpaceDN/>
        <w:bidi w:val="0"/>
        <w:spacing w:beforeLines="0" w:afterLines="0" w:line="560" w:lineRule="exact"/>
        <w:ind w:firstLine="643"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1</w:t>
      </w:r>
      <w:r>
        <w:rPr>
          <w:rFonts w:hint="default" w:ascii="仿宋_GB2312" w:hAnsi="仿宋_GB2312" w:eastAsia="仿宋_GB2312" w:cs="仿宋_GB2312"/>
          <w:b/>
          <w:bCs/>
          <w:strike w:val="0"/>
          <w:dstrike w:val="0"/>
          <w:color w:val="000000" w:themeColor="text1"/>
          <w:spacing w:val="0"/>
          <w:sz w:val="32"/>
          <w:szCs w:val="32"/>
          <w:highlight w:val="none"/>
          <w:u w:val="none"/>
          <w:lang w:eastAsia="zh-CN"/>
          <w14:textFill>
            <w14:solidFill>
              <w14:schemeClr w14:val="tx1"/>
            </w14:solidFill>
          </w14:textFill>
        </w:rPr>
        <w:t>4</w:t>
      </w: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.做优绿色有机特色农业。</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加强绿色有机产业发展，大力推行农业标准化生产，全面提升农产品质量安全水平。每年安排不超过160万元专项资金用于农产品质量安全监测、绿色食品、有机食品认证奖励和推广使用配方肥、商品有机肥补贴。</w:t>
      </w:r>
    </w:p>
    <w:p>
      <w:pPr>
        <w:keepNext w:val="0"/>
        <w:keepLines w:val="0"/>
        <w:pageBreakBefore w:val="0"/>
        <w:widowControl w:val="0"/>
        <w:suppressLineNumbers w:val="0"/>
        <w:kinsoku/>
        <w:wordWrap/>
        <w:overflowPunct/>
        <w:topLinePunct w:val="0"/>
        <w:autoSpaceDE/>
        <w:autoSpaceDN/>
        <w:bidi w:val="0"/>
        <w:spacing w:beforeLines="0" w:afterLines="0" w:line="560" w:lineRule="exact"/>
        <w:ind w:firstLine="643"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1</w:t>
      </w:r>
      <w:r>
        <w:rPr>
          <w:rFonts w:hint="default" w:ascii="仿宋_GB2312" w:hAnsi="仿宋_GB2312" w:eastAsia="仿宋_GB2312" w:cs="仿宋_GB2312"/>
          <w:b/>
          <w:bCs/>
          <w:strike w:val="0"/>
          <w:dstrike w:val="0"/>
          <w:color w:val="000000" w:themeColor="text1"/>
          <w:spacing w:val="0"/>
          <w:sz w:val="32"/>
          <w:szCs w:val="32"/>
          <w:highlight w:val="none"/>
          <w:u w:val="none"/>
          <w:lang w:eastAsia="zh-CN"/>
          <w14:textFill>
            <w14:solidFill>
              <w14:schemeClr w14:val="tx1"/>
            </w14:solidFill>
          </w14:textFill>
        </w:rPr>
        <w:t>5</w:t>
      </w: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.深化区域公用品牌建设。</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推动农业品牌百亿工程建设，</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做好农遗后半篇文章，打造“浙江林菇-共育系统”。开展</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策划设计、宣传推广、技能培训、展示展销、直播新业态、品牌营销和公用品牌使用企业规范化管理体系建设</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等</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。对农产品经营主体使用母子品牌，积极参与农产品区域公用品牌宣传及品牌营销等给予补助。</w:t>
      </w:r>
    </w:p>
    <w:p>
      <w:pPr>
        <w:keepNext w:val="0"/>
        <w:keepLines w:val="0"/>
        <w:pageBreakBefore w:val="0"/>
        <w:widowControl w:val="0"/>
        <w:suppressLineNumbers w:val="0"/>
        <w:kinsoku/>
        <w:wordWrap/>
        <w:overflowPunct/>
        <w:topLinePunct w:val="0"/>
        <w:autoSpaceDE/>
        <w:autoSpaceDN/>
        <w:bidi w:val="0"/>
        <w:spacing w:beforeLines="0" w:afterLines="0" w:line="560" w:lineRule="exact"/>
        <w:ind w:firstLine="643" w:firstLineChars="200"/>
        <w:jc w:val="both"/>
        <w:rPr>
          <w:rFonts w:hint="default" w:ascii="Times New Roman" w:hAnsi="Times New Roman" w:eastAsia="楷体_GB2312" w:cs="Times New Roman"/>
          <w:b/>
          <w:bCs/>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default" w:ascii="Times New Roman" w:hAnsi="Times New Roman" w:eastAsia="楷体_GB2312" w:cs="Times New Roman"/>
          <w:b/>
          <w:bCs/>
          <w:strike w:val="0"/>
          <w:dstrike w:val="0"/>
          <w:color w:val="000000" w:themeColor="text1"/>
          <w:spacing w:val="0"/>
          <w:kern w:val="0"/>
          <w:sz w:val="32"/>
          <w:szCs w:val="32"/>
          <w:highlight w:val="none"/>
          <w:u w:val="none"/>
          <w:lang w:val="en-US" w:eastAsia="zh-CN" w:bidi="ar"/>
          <w14:textFill>
            <w14:solidFill>
              <w14:schemeClr w14:val="tx1"/>
            </w14:solidFill>
          </w14:textFill>
        </w:rPr>
        <w:t>（五）完善支农强农要素保障</w:t>
      </w:r>
    </w:p>
    <w:p>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firstLine="643" w:firstLineChars="200"/>
        <w:jc w:val="both"/>
        <w:textAlignment w:val="auto"/>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1</w:t>
      </w:r>
      <w:r>
        <w:rPr>
          <w:rFonts w:hint="default" w:ascii="仿宋_GB2312" w:hAnsi="仿宋_GB2312" w:eastAsia="仿宋_GB2312" w:cs="仿宋_GB2312"/>
          <w:b/>
          <w:bCs/>
          <w:strike w:val="0"/>
          <w:dstrike w:val="0"/>
          <w:color w:val="000000" w:themeColor="text1"/>
          <w:spacing w:val="0"/>
          <w:sz w:val="32"/>
          <w:szCs w:val="32"/>
          <w:highlight w:val="none"/>
          <w:u w:val="none"/>
          <w:lang w:eastAsia="zh-CN"/>
          <w14:textFill>
            <w14:solidFill>
              <w14:schemeClr w14:val="tx1"/>
            </w14:solidFill>
          </w14:textFill>
        </w:rPr>
        <w:t>6</w:t>
      </w: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.加大金融支农力度。</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对县域内从事农业产业发展的</w:t>
      </w:r>
      <w:r>
        <w:rPr>
          <w:rFonts w:hint="eastAsia"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经营主体</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向银行贷款</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其实际贷款额度小于实际投入资金，贷款用途为新建规模化种植基地、养殖场、生产厂房、加工流水线、“丽水山居”精品民宿等环节的，经审定，按照2.5%的贴息率且不超过实际贷款利率的50%（两者取低值）给予贴息</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补助，贷款最高贴息补助每个主体不超过</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5</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0万元。</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中央和省级有专项贴息规定的按相关规定执行。</w:t>
      </w:r>
    </w:p>
    <w:p>
      <w:pPr>
        <w:keepNext w:val="0"/>
        <w:keepLines w:val="0"/>
        <w:pageBreakBefore w:val="0"/>
        <w:widowControl w:val="0"/>
        <w:kinsoku/>
        <w:wordWrap/>
        <w:overflowPunct/>
        <w:topLinePunct w:val="0"/>
        <w:autoSpaceDE/>
        <w:autoSpaceDN/>
        <w:bidi w:val="0"/>
        <w:spacing w:beforeLines="0" w:afterLines="0" w:line="560" w:lineRule="exact"/>
        <w:ind w:firstLine="645"/>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1</w:t>
      </w:r>
      <w:r>
        <w:rPr>
          <w:rFonts w:hint="default" w:ascii="仿宋_GB2312" w:hAnsi="仿宋_GB2312" w:eastAsia="仿宋_GB2312" w:cs="仿宋_GB2312"/>
          <w:b/>
          <w:bCs/>
          <w:strike w:val="0"/>
          <w:dstrike w:val="0"/>
          <w:color w:val="000000" w:themeColor="text1"/>
          <w:spacing w:val="0"/>
          <w:sz w:val="32"/>
          <w:szCs w:val="32"/>
          <w:highlight w:val="none"/>
          <w:u w:val="none"/>
          <w:lang w:eastAsia="zh-CN"/>
          <w14:textFill>
            <w14:solidFill>
              <w14:schemeClr w14:val="tx1"/>
            </w14:solidFill>
          </w14:textFill>
        </w:rPr>
        <w:t>7</w:t>
      </w: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.提高农业保险覆盖面。</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不断完善农业保险政策体系，支持政策性农业保险“扩面、增品、提标”，对参加政策性农业保险保费予以补助。水稻、油菜保费补贴为100%，玉米保费补贴93%，农业设施大棚、大棚蔬菜、露地蔬菜保费补贴70%，柑橘树、商品林火灾及林木综合保费补贴75%，能繁母猪保费补贴90%，生猪保费补贴85%，鸡、鸭保费补贴65%，淡水养鱼、稻田养鱼保费补贴60%，食用菌、甜桔柚等地方特色政策性保险保费补贴60%，农作物野生动物肇事补偿责任保险保费补贴100%。</w:t>
      </w:r>
    </w:p>
    <w:p>
      <w:pPr>
        <w:keepNext w:val="0"/>
        <w:keepLines w:val="0"/>
        <w:pageBreakBefore w:val="0"/>
        <w:widowControl w:val="0"/>
        <w:kinsoku/>
        <w:wordWrap/>
        <w:overflowPunct/>
        <w:topLinePunct w:val="0"/>
        <w:autoSpaceDE/>
        <w:autoSpaceDN/>
        <w:bidi w:val="0"/>
        <w:spacing w:beforeLines="0" w:afterLines="0" w:line="560" w:lineRule="exact"/>
        <w:ind w:firstLine="645"/>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strike w:val="0"/>
          <w:dstrike w:val="0"/>
          <w:color w:val="000000" w:themeColor="text1"/>
          <w:spacing w:val="0"/>
          <w:kern w:val="0"/>
          <w:sz w:val="32"/>
          <w:szCs w:val="32"/>
          <w:highlight w:val="none"/>
          <w:u w:val="none"/>
          <w:lang w:val="en-US" w:eastAsia="zh-CN" w:bidi="ar"/>
          <w14:textFill>
            <w14:solidFill>
              <w14:schemeClr w14:val="tx1"/>
            </w14:solidFill>
          </w14:textFill>
        </w:rPr>
        <w:t>1</w:t>
      </w:r>
      <w:r>
        <w:rPr>
          <w:rFonts w:hint="default" w:ascii="仿宋_GB2312" w:hAnsi="仿宋_GB2312" w:eastAsia="仿宋_GB2312" w:cs="仿宋_GB2312"/>
          <w:b/>
          <w:bCs/>
          <w:strike w:val="0"/>
          <w:dstrike w:val="0"/>
          <w:color w:val="000000" w:themeColor="text1"/>
          <w:spacing w:val="0"/>
          <w:kern w:val="0"/>
          <w:sz w:val="32"/>
          <w:szCs w:val="32"/>
          <w:highlight w:val="none"/>
          <w:u w:val="none"/>
          <w:lang w:eastAsia="zh-CN" w:bidi="ar"/>
          <w14:textFill>
            <w14:solidFill>
              <w14:schemeClr w14:val="tx1"/>
            </w14:solidFill>
          </w14:textFill>
        </w:rPr>
        <w:t>8</w:t>
      </w: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.强化农业用地保障。</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农村全域土地综合整治与生态修复和城乡建设用地增减挂钩中产生的建设用地节余指标，优先支持农业产业发展。合理安排和预留农业用地空间，加强农业产业用地要素保障；加大对农事服务中心、农产品粗加工、仓储、保鲜库、农机库房等建设项目的设施农用地支持力度。</w:t>
      </w:r>
    </w:p>
    <w:p>
      <w:pPr>
        <w:keepNext w:val="0"/>
        <w:keepLines w:val="0"/>
        <w:pageBreakBefore w:val="0"/>
        <w:widowControl w:val="0"/>
        <w:suppressLineNumbers w:val="0"/>
        <w:kinsoku/>
        <w:wordWrap/>
        <w:overflowPunct/>
        <w:topLinePunct w:val="0"/>
        <w:autoSpaceDE/>
        <w:autoSpaceDN/>
        <w:bidi w:val="0"/>
        <w:spacing w:beforeLines="0" w:afterLines="0" w:line="560" w:lineRule="exact"/>
        <w:ind w:firstLine="643"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default" w:ascii="仿宋_GB2312" w:hAnsi="仿宋_GB2312" w:eastAsia="仿宋_GB2312" w:cs="仿宋_GB2312"/>
          <w:b/>
          <w:bCs/>
          <w:strike w:val="0"/>
          <w:dstrike w:val="0"/>
          <w:color w:val="000000" w:themeColor="text1"/>
          <w:spacing w:val="0"/>
          <w:sz w:val="32"/>
          <w:szCs w:val="32"/>
          <w:highlight w:val="none"/>
          <w:u w:val="none"/>
          <w:lang w:eastAsia="zh-CN"/>
          <w14:textFill>
            <w14:solidFill>
              <w14:schemeClr w14:val="tx1"/>
            </w14:solidFill>
          </w14:textFill>
        </w:rPr>
        <w:t>19</w:t>
      </w:r>
      <w:r>
        <w:rPr>
          <w:rFonts w:hint="eastAsia" w:ascii="仿宋_GB2312" w:hAnsi="仿宋_GB2312" w:eastAsia="仿宋_GB2312" w:cs="仿宋_GB2312"/>
          <w:b/>
          <w:bCs/>
          <w:strike w:val="0"/>
          <w:dstrike w:val="0"/>
          <w:color w:val="000000" w:themeColor="text1"/>
          <w:spacing w:val="0"/>
          <w:sz w:val="32"/>
          <w:szCs w:val="32"/>
          <w:highlight w:val="none"/>
          <w:u w:val="none"/>
          <w:lang w:val="en-US" w:eastAsia="zh-CN"/>
          <w14:textFill>
            <w14:solidFill>
              <w14:schemeClr w14:val="tx1"/>
            </w14:solidFill>
          </w14:textFill>
        </w:rPr>
        <w:t>.加强项目监管力度。</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建立完善职责明确、制度规范、源头管控、全程监管、绩效跟踪、责任可究的项目监管机制。县财政每年安排专项资金用于农业竞争性项目申报编制和项目第三方审计、审价等项目管理工作。</w:t>
      </w:r>
    </w:p>
    <w:p>
      <w:pPr>
        <w:pStyle w:val="3"/>
        <w:keepNext w:val="0"/>
        <w:keepLines w:val="0"/>
        <w:pageBreakBefore w:val="0"/>
        <w:widowControl w:val="0"/>
        <w:kinsoku/>
        <w:wordWrap/>
        <w:overflowPunct/>
        <w:topLinePunct w:val="0"/>
        <w:autoSpaceDE/>
        <w:autoSpaceDN/>
        <w:bidi w:val="0"/>
        <w:snapToGrid/>
        <w:spacing w:beforeLines="0" w:afterLines="0" w:line="560" w:lineRule="exact"/>
        <w:ind w:left="0" w:leftChars="0" w:right="0" w:firstLine="640" w:firstLineChars="200"/>
        <w:jc w:val="both"/>
        <w:textAlignment w:val="auto"/>
        <w:rPr>
          <w:rFonts w:hint="default" w:ascii="Times New Roman" w:hAnsi="Times New Roman" w:eastAsia="黑体" w:cs="Times New Roman"/>
          <w:strike w:val="0"/>
          <w:dstrike w:val="0"/>
          <w:color w:val="000000" w:themeColor="text1"/>
          <w:spacing w:val="0"/>
          <w:kern w:val="0"/>
          <w:sz w:val="32"/>
          <w:szCs w:val="20"/>
          <w:highlight w:val="none"/>
          <w:u w:val="none"/>
          <w14:textFill>
            <w14:solidFill>
              <w14:schemeClr w14:val="tx1"/>
            </w14:solidFill>
          </w14:textFill>
        </w:rPr>
      </w:pPr>
      <w:r>
        <w:rPr>
          <w:rFonts w:hint="default" w:ascii="Times New Roman" w:hAnsi="Times New Roman" w:eastAsia="黑体" w:cs="Times New Roman"/>
          <w:strike w:val="0"/>
          <w:dstrike w:val="0"/>
          <w:color w:val="000000" w:themeColor="text1"/>
          <w:spacing w:val="0"/>
          <w:kern w:val="0"/>
          <w:sz w:val="32"/>
          <w:szCs w:val="20"/>
          <w:highlight w:val="none"/>
          <w:u w:val="none"/>
          <w:lang w:val="en-US" w:eastAsia="zh-CN"/>
          <w14:textFill>
            <w14:solidFill>
              <w14:schemeClr w14:val="tx1"/>
            </w14:solidFill>
          </w14:textFill>
        </w:rPr>
        <w:t>三</w:t>
      </w:r>
      <w:r>
        <w:rPr>
          <w:rFonts w:hint="default" w:ascii="Times New Roman" w:hAnsi="Times New Roman" w:eastAsia="黑体" w:cs="Times New Roman"/>
          <w:strike w:val="0"/>
          <w:dstrike w:val="0"/>
          <w:color w:val="000000" w:themeColor="text1"/>
          <w:spacing w:val="0"/>
          <w:kern w:val="0"/>
          <w:sz w:val="32"/>
          <w:szCs w:val="20"/>
          <w:highlight w:val="none"/>
          <w:u w:val="none"/>
          <w14:textFill>
            <w14:solidFill>
              <w14:schemeClr w14:val="tx1"/>
            </w14:solidFill>
          </w14:textFill>
        </w:rPr>
        <w:t>、附则</w:t>
      </w:r>
    </w:p>
    <w:p>
      <w:pPr>
        <w:pStyle w:val="3"/>
        <w:keepNext w:val="0"/>
        <w:keepLines w:val="0"/>
        <w:pageBreakBefore w:val="0"/>
        <w:widowControl w:val="0"/>
        <w:kinsoku/>
        <w:wordWrap/>
        <w:overflowPunct/>
        <w:topLinePunct w:val="0"/>
        <w:autoSpaceDE/>
        <w:autoSpaceDN/>
        <w:bidi w:val="0"/>
        <w:snapToGrid/>
        <w:spacing w:beforeLines="0" w:afterLines="0" w:line="560" w:lineRule="exact"/>
        <w:ind w:left="0" w:leftChars="0" w:right="0" w:firstLine="640" w:firstLineChars="200"/>
        <w:jc w:val="both"/>
        <w:textAlignment w:val="auto"/>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（一）本意见由县农业农村局、食用菌产业中心牵头实施，相关操作细则及认定标准，由农业农村局另行牵头制定。</w:t>
      </w:r>
    </w:p>
    <w:p>
      <w:pPr>
        <w:keepNext w:val="0"/>
        <w:keepLines w:val="0"/>
        <w:pageBreakBefore w:val="0"/>
        <w:widowControl w:val="0"/>
        <w:kinsoku/>
        <w:wordWrap/>
        <w:overflowPunct/>
        <w:topLinePunct w:val="0"/>
        <w:autoSpaceDE/>
        <w:autoSpaceDN/>
        <w:bidi w:val="0"/>
        <w:adjustRightInd w:val="0"/>
        <w:spacing w:beforeLines="0" w:afterLines="0" w:line="560" w:lineRule="exact"/>
        <w:ind w:left="0" w:leftChars="0" w:right="0" w:firstLine="640"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二）本政策的奖补资金由县财政局整合各级财政资金组成。奖补对象为同一主体且同一内容的，在各项奖补政策中就高执行，不重复享受。本政策采取项目竞争性申报和申请备案的方式立项，未经县农业农村局（食用菌产业中心）立项备案的不予补助，报备项目以当年安排补助资金为上限；补助项目经验收合格后兑现补助政策，竞争性项目建设未完成的主体，原则上不安排下一个竞争性项目。其中涉及县食用菌产业中心兑现的项目，通过“香菇云”平台提出申请。</w:t>
      </w:r>
    </w:p>
    <w:p>
      <w:pPr>
        <w:keepNext w:val="0"/>
        <w:keepLines w:val="0"/>
        <w:pageBreakBefore w:val="0"/>
        <w:widowControl w:val="0"/>
        <w:kinsoku/>
        <w:wordWrap/>
        <w:overflowPunct/>
        <w:topLinePunct w:val="0"/>
        <w:autoSpaceDE/>
        <w:autoSpaceDN/>
        <w:bidi w:val="0"/>
        <w:adjustRightInd w:val="0"/>
        <w:spacing w:beforeLines="0" w:afterLines="0" w:line="560" w:lineRule="exact"/>
        <w:ind w:left="0" w:leftChars="0" w:right="0" w:firstLine="640"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三</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）本政策条款未涉及但对全县农业高质量发展起到重大促进作用的或上级有明确要求的相关临时性重点工作，在不突破财政资金预算的前提下，经县支农管理联席会议研究后予以项目调整和资金调剂。</w:t>
      </w:r>
    </w:p>
    <w:p>
      <w:pPr>
        <w:keepNext w:val="0"/>
        <w:keepLines w:val="0"/>
        <w:pageBreakBefore w:val="0"/>
        <w:widowControl w:val="0"/>
        <w:kinsoku/>
        <w:wordWrap/>
        <w:overflowPunct/>
        <w:topLinePunct w:val="0"/>
        <w:autoSpaceDE/>
        <w:autoSpaceDN/>
        <w:bidi w:val="0"/>
        <w:adjustRightInd w:val="0"/>
        <w:spacing w:beforeLines="0" w:afterLines="0" w:line="560" w:lineRule="exact"/>
        <w:ind w:left="0" w:leftChars="0" w:right="0" w:firstLine="640"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四</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）享受项目补助的主体应当建立联农带农机制，优先吸纳低收入农户和重点帮促村农户参与产业发展和项目建设，支持村集体经济组织及其入股的相关企业发展。</w:t>
      </w:r>
    </w:p>
    <w:p>
      <w:pPr>
        <w:keepNext w:val="0"/>
        <w:keepLines w:val="0"/>
        <w:pageBreakBefore w:val="0"/>
        <w:widowControl w:val="0"/>
        <w:kinsoku/>
        <w:wordWrap/>
        <w:overflowPunct/>
        <w:topLinePunct w:val="0"/>
        <w:autoSpaceDE/>
        <w:autoSpaceDN/>
        <w:bidi w:val="0"/>
        <w:adjustRightInd w:val="0"/>
        <w:spacing w:beforeLines="0" w:afterLines="0" w:line="560" w:lineRule="exact"/>
        <w:ind w:left="0" w:leftChars="0" w:right="0" w:firstLine="640"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五</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）产业扶持政策进行绩效评价，对于产业绩效不明显的政策进行调整，对产业绩效优异的进行优化，确保年度支出产业扶持政策费用不超预算。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firstLine="640"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六</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）严禁农业生产主体违法使用违禁投入品、违规使用禁限用农药，农产品抽检或日常监管连续2次经县相关部门认定不合格的生产经营主体，不得享受该政策。</w:t>
      </w:r>
    </w:p>
    <w:p>
      <w:pPr>
        <w:pStyle w:val="3"/>
        <w:keepNext w:val="0"/>
        <w:keepLines w:val="0"/>
        <w:pageBreakBefore w:val="0"/>
        <w:widowControl w:val="0"/>
        <w:kinsoku/>
        <w:wordWrap/>
        <w:overflowPunct/>
        <w:topLinePunct w:val="0"/>
        <w:autoSpaceDE/>
        <w:autoSpaceDN/>
        <w:bidi w:val="0"/>
        <w:spacing w:beforeLines="0" w:afterLines="0" w:line="560" w:lineRule="exact"/>
        <w:ind w:left="0" w:leftChars="0" w:right="0" w:firstLine="624"/>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cs="仿宋_GB2312"/>
          <w:strike w:val="0"/>
          <w:dstrike w:val="0"/>
          <w:color w:val="000000" w:themeColor="text1"/>
          <w:spacing w:val="0"/>
          <w:kern w:val="0"/>
          <w:sz w:val="32"/>
          <w:szCs w:val="32"/>
          <w:highlight w:val="none"/>
          <w:u w:val="none"/>
          <w:lang w:eastAsia="zh-CN" w:bidi="ar"/>
          <w14:textFill>
            <w14:solidFill>
              <w14:schemeClr w14:val="tx1"/>
            </w14:solidFill>
          </w14:textFill>
        </w:rPr>
        <w:t>七</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）严格执行申报、审批、核查、公示和奖补工作流程。严禁虚报、造假，有弄虚作假行为的，若经查实，追回所有奖补资金，并依法追究相关人员责任。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firstLine="640"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八</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）2023年1月1日至本意见施行前符合条件的可参照执行。原有政策与本政策不一致的，以本政策为准。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firstLine="640" w:firstLineChars="200"/>
        <w:jc w:val="both"/>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w:t>
      </w:r>
      <w:r>
        <w:rPr>
          <w:rFonts w:hint="default" w:ascii="仿宋_GB2312" w:hAnsi="仿宋_GB2312" w:eastAsia="仿宋_GB2312" w:cs="仿宋_GB2312"/>
          <w:strike w:val="0"/>
          <w:dstrike w:val="0"/>
          <w:color w:val="000000" w:themeColor="text1"/>
          <w:spacing w:val="0"/>
          <w:kern w:val="0"/>
          <w:sz w:val="32"/>
          <w:szCs w:val="32"/>
          <w:highlight w:val="none"/>
          <w:u w:val="none"/>
          <w:lang w:eastAsia="zh-CN" w:bidi="ar"/>
          <w14:textFill>
            <w14:solidFill>
              <w14:schemeClr w14:val="tx1"/>
            </w14:solidFill>
          </w14:textFill>
        </w:rPr>
        <w:t>九</w:t>
      </w: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）以上项目的申报截止时间为每年4月30日（2023年为X月X日）。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firstLine="960" w:firstLineChars="300"/>
        <w:jc w:val="both"/>
        <w:rPr>
          <w:rFonts w:hint="default"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highlight w:val="none"/>
          <w:u w:val="none"/>
          <w:lang w:val="en-US" w:eastAsia="zh-CN" w:bidi="ar"/>
          <w14:textFill>
            <w14:solidFill>
              <w14:schemeClr w14:val="tx1"/>
            </w14:solidFill>
          </w14:textFill>
        </w:rPr>
        <w:t>本意见自2023年X月X日起施行。</w:t>
      </w:r>
    </w:p>
    <w:sectPr>
      <w:footerReference r:id="rId3" w:type="default"/>
      <w:pgSz w:w="11906" w:h="16838"/>
      <w:pgMar w:top="2098" w:right="1531" w:bottom="1984" w:left="1531" w:header="851" w:footer="141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NzJlODhjYjMxYTMyNmZmNWJjN2U3NWQ4NDNkZTIifQ=="/>
  </w:docVars>
  <w:rsids>
    <w:rsidRoot w:val="00172A27"/>
    <w:rsid w:val="003F160C"/>
    <w:rsid w:val="00567AC0"/>
    <w:rsid w:val="006C5083"/>
    <w:rsid w:val="023C14BA"/>
    <w:rsid w:val="02B810D8"/>
    <w:rsid w:val="03103BB5"/>
    <w:rsid w:val="04442B00"/>
    <w:rsid w:val="0449307B"/>
    <w:rsid w:val="04D04959"/>
    <w:rsid w:val="04EA77CB"/>
    <w:rsid w:val="05150EA7"/>
    <w:rsid w:val="05390D98"/>
    <w:rsid w:val="05585ED7"/>
    <w:rsid w:val="06E97244"/>
    <w:rsid w:val="070E3A35"/>
    <w:rsid w:val="072F4F4B"/>
    <w:rsid w:val="08376A36"/>
    <w:rsid w:val="088E1DE1"/>
    <w:rsid w:val="08A767D2"/>
    <w:rsid w:val="08A85BA2"/>
    <w:rsid w:val="09004733"/>
    <w:rsid w:val="09FC0B8F"/>
    <w:rsid w:val="0A0A15CA"/>
    <w:rsid w:val="0AC1462B"/>
    <w:rsid w:val="0B5D51E5"/>
    <w:rsid w:val="0BAF683C"/>
    <w:rsid w:val="0BB12B20"/>
    <w:rsid w:val="0CB94F18"/>
    <w:rsid w:val="0D2F68AE"/>
    <w:rsid w:val="0DA51BC6"/>
    <w:rsid w:val="0E683773"/>
    <w:rsid w:val="0FA47C98"/>
    <w:rsid w:val="101C5B84"/>
    <w:rsid w:val="10BE14B2"/>
    <w:rsid w:val="112E3763"/>
    <w:rsid w:val="113B59E2"/>
    <w:rsid w:val="114803E4"/>
    <w:rsid w:val="118E119B"/>
    <w:rsid w:val="12897BBD"/>
    <w:rsid w:val="129B695F"/>
    <w:rsid w:val="12E7A8DA"/>
    <w:rsid w:val="12FB66EC"/>
    <w:rsid w:val="13392A52"/>
    <w:rsid w:val="134F3414"/>
    <w:rsid w:val="13627EFB"/>
    <w:rsid w:val="13A0715F"/>
    <w:rsid w:val="14071FDA"/>
    <w:rsid w:val="15AC61B0"/>
    <w:rsid w:val="15CC17E9"/>
    <w:rsid w:val="16C54879"/>
    <w:rsid w:val="16D23DC3"/>
    <w:rsid w:val="16EA348B"/>
    <w:rsid w:val="1700092D"/>
    <w:rsid w:val="1735B21C"/>
    <w:rsid w:val="1782027A"/>
    <w:rsid w:val="18CB3468"/>
    <w:rsid w:val="19BC188A"/>
    <w:rsid w:val="19F52543"/>
    <w:rsid w:val="1ADF6996"/>
    <w:rsid w:val="1AEA4808"/>
    <w:rsid w:val="1B81040B"/>
    <w:rsid w:val="1C3A6983"/>
    <w:rsid w:val="1C9D0753"/>
    <w:rsid w:val="1D0647C1"/>
    <w:rsid w:val="1D6D5F0B"/>
    <w:rsid w:val="1DED71F4"/>
    <w:rsid w:val="1E962293"/>
    <w:rsid w:val="1EEA0D69"/>
    <w:rsid w:val="1FB63A77"/>
    <w:rsid w:val="1FC9572F"/>
    <w:rsid w:val="1FFFDF9D"/>
    <w:rsid w:val="20575A29"/>
    <w:rsid w:val="225C4EE1"/>
    <w:rsid w:val="233E3859"/>
    <w:rsid w:val="234753E0"/>
    <w:rsid w:val="23D43A14"/>
    <w:rsid w:val="24057012"/>
    <w:rsid w:val="26AE0D13"/>
    <w:rsid w:val="27CC5431"/>
    <w:rsid w:val="297F157C"/>
    <w:rsid w:val="2B0173F5"/>
    <w:rsid w:val="2B781B09"/>
    <w:rsid w:val="2B9F6BD9"/>
    <w:rsid w:val="2C2F6C99"/>
    <w:rsid w:val="2C75233A"/>
    <w:rsid w:val="2CE92357"/>
    <w:rsid w:val="2D0B3A3C"/>
    <w:rsid w:val="2D4A6572"/>
    <w:rsid w:val="2D54BB2D"/>
    <w:rsid w:val="2D6A054E"/>
    <w:rsid w:val="2E587607"/>
    <w:rsid w:val="2E7A371F"/>
    <w:rsid w:val="2E907E4E"/>
    <w:rsid w:val="2F65200C"/>
    <w:rsid w:val="2FBB2327"/>
    <w:rsid w:val="300145E8"/>
    <w:rsid w:val="301975F2"/>
    <w:rsid w:val="302778AF"/>
    <w:rsid w:val="30473B09"/>
    <w:rsid w:val="30533ADC"/>
    <w:rsid w:val="308E014A"/>
    <w:rsid w:val="31291721"/>
    <w:rsid w:val="317550F1"/>
    <w:rsid w:val="31A702C8"/>
    <w:rsid w:val="31ED2D22"/>
    <w:rsid w:val="32743BC5"/>
    <w:rsid w:val="339D7ED8"/>
    <w:rsid w:val="33A040A6"/>
    <w:rsid w:val="34867428"/>
    <w:rsid w:val="34DF5B8C"/>
    <w:rsid w:val="35403F45"/>
    <w:rsid w:val="370D7054"/>
    <w:rsid w:val="37B37956"/>
    <w:rsid w:val="382A2628"/>
    <w:rsid w:val="384B5AAC"/>
    <w:rsid w:val="39BF3520"/>
    <w:rsid w:val="39DA441F"/>
    <w:rsid w:val="3A5B2222"/>
    <w:rsid w:val="3AD142A1"/>
    <w:rsid w:val="3B745381"/>
    <w:rsid w:val="3BF72330"/>
    <w:rsid w:val="3BFD50BE"/>
    <w:rsid w:val="3C6E2AA6"/>
    <w:rsid w:val="3CF9D375"/>
    <w:rsid w:val="3DD74035"/>
    <w:rsid w:val="3E4337B7"/>
    <w:rsid w:val="3E7C75DB"/>
    <w:rsid w:val="3EB74362"/>
    <w:rsid w:val="3F825A20"/>
    <w:rsid w:val="3FF7CAB8"/>
    <w:rsid w:val="3FFF9862"/>
    <w:rsid w:val="405224DC"/>
    <w:rsid w:val="41F72E6D"/>
    <w:rsid w:val="42572692"/>
    <w:rsid w:val="431FE6D6"/>
    <w:rsid w:val="43486279"/>
    <w:rsid w:val="43AF1939"/>
    <w:rsid w:val="43E1488D"/>
    <w:rsid w:val="450A657D"/>
    <w:rsid w:val="45E946A1"/>
    <w:rsid w:val="464C009D"/>
    <w:rsid w:val="46E74FE5"/>
    <w:rsid w:val="470A6E42"/>
    <w:rsid w:val="470B4F07"/>
    <w:rsid w:val="489D603D"/>
    <w:rsid w:val="49143E16"/>
    <w:rsid w:val="4BC52FDF"/>
    <w:rsid w:val="4C9614B8"/>
    <w:rsid w:val="4CDE5369"/>
    <w:rsid w:val="4DBF73E3"/>
    <w:rsid w:val="4E675A0C"/>
    <w:rsid w:val="4EA12171"/>
    <w:rsid w:val="4EE07F3A"/>
    <w:rsid w:val="51032827"/>
    <w:rsid w:val="51705C7A"/>
    <w:rsid w:val="51844521"/>
    <w:rsid w:val="51D02FC8"/>
    <w:rsid w:val="520B7B5D"/>
    <w:rsid w:val="521D043A"/>
    <w:rsid w:val="53EE7709"/>
    <w:rsid w:val="54A05ACD"/>
    <w:rsid w:val="54CC2A1A"/>
    <w:rsid w:val="552E1E86"/>
    <w:rsid w:val="56496596"/>
    <w:rsid w:val="56D47AC7"/>
    <w:rsid w:val="56E96755"/>
    <w:rsid w:val="57681FDC"/>
    <w:rsid w:val="57D995CC"/>
    <w:rsid w:val="5972BE2C"/>
    <w:rsid w:val="59B426CA"/>
    <w:rsid w:val="59EE3893"/>
    <w:rsid w:val="5A3B075E"/>
    <w:rsid w:val="5B2A7CF9"/>
    <w:rsid w:val="5B310F80"/>
    <w:rsid w:val="5B4A00D9"/>
    <w:rsid w:val="5B97D3ED"/>
    <w:rsid w:val="5BE670AC"/>
    <w:rsid w:val="5BFB32C5"/>
    <w:rsid w:val="5C2825B6"/>
    <w:rsid w:val="5D9B9CEA"/>
    <w:rsid w:val="5E11404C"/>
    <w:rsid w:val="5F2C5017"/>
    <w:rsid w:val="5FDE4E62"/>
    <w:rsid w:val="5FF55E11"/>
    <w:rsid w:val="5FFB79C2"/>
    <w:rsid w:val="61B37331"/>
    <w:rsid w:val="622D57C0"/>
    <w:rsid w:val="62E30374"/>
    <w:rsid w:val="63726C3E"/>
    <w:rsid w:val="637ACC99"/>
    <w:rsid w:val="639A2C74"/>
    <w:rsid w:val="63AD3FE5"/>
    <w:rsid w:val="64E606F6"/>
    <w:rsid w:val="65295CAB"/>
    <w:rsid w:val="65F3163D"/>
    <w:rsid w:val="66A50EF8"/>
    <w:rsid w:val="66A713C8"/>
    <w:rsid w:val="66A72231"/>
    <w:rsid w:val="66B27F22"/>
    <w:rsid w:val="66CD2FA5"/>
    <w:rsid w:val="670B08C1"/>
    <w:rsid w:val="67DD5F41"/>
    <w:rsid w:val="69754DFB"/>
    <w:rsid w:val="69EA566A"/>
    <w:rsid w:val="6A2425EA"/>
    <w:rsid w:val="6AFD5F84"/>
    <w:rsid w:val="6BD7FEBE"/>
    <w:rsid w:val="6C093776"/>
    <w:rsid w:val="6C7B457D"/>
    <w:rsid w:val="6D2C6E30"/>
    <w:rsid w:val="6D552096"/>
    <w:rsid w:val="6D7D52A8"/>
    <w:rsid w:val="6DF7842E"/>
    <w:rsid w:val="6DFFEF91"/>
    <w:rsid w:val="6FF2606F"/>
    <w:rsid w:val="701608DD"/>
    <w:rsid w:val="70D174CA"/>
    <w:rsid w:val="715D7FF4"/>
    <w:rsid w:val="71606BE9"/>
    <w:rsid w:val="71B57D2D"/>
    <w:rsid w:val="723325BE"/>
    <w:rsid w:val="72B66E8B"/>
    <w:rsid w:val="72C73006"/>
    <w:rsid w:val="73A82C15"/>
    <w:rsid w:val="73E74CE4"/>
    <w:rsid w:val="73FBD5A2"/>
    <w:rsid w:val="75269B9A"/>
    <w:rsid w:val="755116F5"/>
    <w:rsid w:val="7597489A"/>
    <w:rsid w:val="75A3013D"/>
    <w:rsid w:val="75E7575E"/>
    <w:rsid w:val="762C7B07"/>
    <w:rsid w:val="766CEDC1"/>
    <w:rsid w:val="76F3F696"/>
    <w:rsid w:val="76FB603C"/>
    <w:rsid w:val="772C2A4D"/>
    <w:rsid w:val="77425DA6"/>
    <w:rsid w:val="778365EB"/>
    <w:rsid w:val="77A52C85"/>
    <w:rsid w:val="77DDC771"/>
    <w:rsid w:val="785825CA"/>
    <w:rsid w:val="78D13A24"/>
    <w:rsid w:val="79AF13D0"/>
    <w:rsid w:val="79F464B6"/>
    <w:rsid w:val="7A406AEC"/>
    <w:rsid w:val="7AA8562E"/>
    <w:rsid w:val="7AD51E6F"/>
    <w:rsid w:val="7B087CB8"/>
    <w:rsid w:val="7B79118E"/>
    <w:rsid w:val="7B7FC197"/>
    <w:rsid w:val="7BBF5ABC"/>
    <w:rsid w:val="7BCF0404"/>
    <w:rsid w:val="7D17105C"/>
    <w:rsid w:val="7D230918"/>
    <w:rsid w:val="7D3BDCF6"/>
    <w:rsid w:val="7D6EBD14"/>
    <w:rsid w:val="7DB588F5"/>
    <w:rsid w:val="7DDE18EF"/>
    <w:rsid w:val="7DDFBC05"/>
    <w:rsid w:val="7DEF2370"/>
    <w:rsid w:val="7DFFCDD5"/>
    <w:rsid w:val="7EAE8828"/>
    <w:rsid w:val="7F134186"/>
    <w:rsid w:val="7F5F0B6B"/>
    <w:rsid w:val="7F69A9B0"/>
    <w:rsid w:val="7F74A5B4"/>
    <w:rsid w:val="7F7E0E37"/>
    <w:rsid w:val="7F943C7C"/>
    <w:rsid w:val="7F954ACA"/>
    <w:rsid w:val="7FB37F2D"/>
    <w:rsid w:val="7FB79F7A"/>
    <w:rsid w:val="7FEF221A"/>
    <w:rsid w:val="7FF708E1"/>
    <w:rsid w:val="7FFE1E0B"/>
    <w:rsid w:val="7FFF2207"/>
    <w:rsid w:val="7FFF99EB"/>
    <w:rsid w:val="8F9FEAC9"/>
    <w:rsid w:val="8FFD9581"/>
    <w:rsid w:val="930F1DAC"/>
    <w:rsid w:val="9AFF28C6"/>
    <w:rsid w:val="9E6D626A"/>
    <w:rsid w:val="A51FF74A"/>
    <w:rsid w:val="A5B5DC32"/>
    <w:rsid w:val="AAD7B4E1"/>
    <w:rsid w:val="ADF51BFF"/>
    <w:rsid w:val="B05EAF49"/>
    <w:rsid w:val="B3FF7CD1"/>
    <w:rsid w:val="B7AB41A4"/>
    <w:rsid w:val="B7FDB1E3"/>
    <w:rsid w:val="B9F81016"/>
    <w:rsid w:val="BB5CCFE8"/>
    <w:rsid w:val="BB678A48"/>
    <w:rsid w:val="BE23E34A"/>
    <w:rsid w:val="BFAC9025"/>
    <w:rsid w:val="BFF2F6F4"/>
    <w:rsid w:val="BFFEF835"/>
    <w:rsid w:val="C73BAFA6"/>
    <w:rsid w:val="C7F925A9"/>
    <w:rsid w:val="CAFFF86C"/>
    <w:rsid w:val="CFAD56B7"/>
    <w:rsid w:val="CFFAC9DD"/>
    <w:rsid w:val="D779762D"/>
    <w:rsid w:val="D7FF8F0C"/>
    <w:rsid w:val="DE5F6F8B"/>
    <w:rsid w:val="DFFE1341"/>
    <w:rsid w:val="DFFE81E4"/>
    <w:rsid w:val="E77DB8C0"/>
    <w:rsid w:val="E7F633D4"/>
    <w:rsid w:val="EC73B409"/>
    <w:rsid w:val="EDCFEC53"/>
    <w:rsid w:val="EDFDBFCC"/>
    <w:rsid w:val="EDFF7B54"/>
    <w:rsid w:val="EF8378C7"/>
    <w:rsid w:val="EFF56853"/>
    <w:rsid w:val="F4FF67BA"/>
    <w:rsid w:val="F5DCF0D8"/>
    <w:rsid w:val="F6D69E72"/>
    <w:rsid w:val="F6E6A7E0"/>
    <w:rsid w:val="F6EF10E5"/>
    <w:rsid w:val="F6F41214"/>
    <w:rsid w:val="F7ED05B0"/>
    <w:rsid w:val="F8BF5567"/>
    <w:rsid w:val="F8EE1080"/>
    <w:rsid w:val="F9FC8B11"/>
    <w:rsid w:val="FA35262B"/>
    <w:rsid w:val="FA5DC205"/>
    <w:rsid w:val="FA6FF0BA"/>
    <w:rsid w:val="FB9FC532"/>
    <w:rsid w:val="FBB9CA63"/>
    <w:rsid w:val="FD6BB654"/>
    <w:rsid w:val="FD75FEFB"/>
    <w:rsid w:val="FDBEB03A"/>
    <w:rsid w:val="FDC35267"/>
    <w:rsid w:val="FDDCF39D"/>
    <w:rsid w:val="FDE7C80C"/>
    <w:rsid w:val="FDFF872A"/>
    <w:rsid w:val="FE72D1B2"/>
    <w:rsid w:val="FE73C83D"/>
    <w:rsid w:val="FE7D6F10"/>
    <w:rsid w:val="FEDF409F"/>
    <w:rsid w:val="FEEF5C43"/>
    <w:rsid w:val="FEF5249B"/>
    <w:rsid w:val="FEF87768"/>
    <w:rsid w:val="FF3F4C9F"/>
    <w:rsid w:val="FF5CCFC8"/>
    <w:rsid w:val="FF6F1B0B"/>
    <w:rsid w:val="FF7DBB06"/>
    <w:rsid w:val="FF7F7264"/>
    <w:rsid w:val="FF7F7D39"/>
    <w:rsid w:val="FFD2A4DA"/>
    <w:rsid w:val="FFD3369E"/>
    <w:rsid w:val="FFF77CF5"/>
    <w:rsid w:val="FFF7D2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qFormat/>
    <w:uiPriority w:val="1"/>
    <w:pPr>
      <w:widowControl w:val="0"/>
      <w:autoSpaceDE w:val="0"/>
      <w:autoSpaceDN w:val="0"/>
      <w:adjustRightInd w:val="0"/>
      <w:spacing w:beforeLines="0" w:afterLines="0"/>
      <w:ind w:left="147"/>
      <w:outlineLvl w:val="0"/>
    </w:pPr>
    <w:rPr>
      <w:rFonts w:hint="eastAsia" w:ascii="小标宋" w:hAnsi="小标宋" w:eastAsia="小标宋" w:cs="Times New Roman"/>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next w:val="4"/>
    <w:unhideWhenUsed/>
    <w:qFormat/>
    <w:uiPriority w:val="1"/>
    <w:pPr>
      <w:widowControl w:val="0"/>
      <w:autoSpaceDE w:val="0"/>
      <w:autoSpaceDN w:val="0"/>
      <w:adjustRightInd w:val="0"/>
      <w:spacing w:beforeLines="0" w:afterLines="0"/>
    </w:pPr>
    <w:rPr>
      <w:rFonts w:hint="eastAsia" w:ascii="仿宋_GB2312" w:hAnsi="仿宋_GB2312" w:eastAsia="仿宋_GB2312" w:cs="Times New Roman"/>
      <w:sz w:val="32"/>
    </w:rPr>
  </w:style>
  <w:style w:type="paragraph" w:styleId="4">
    <w:name w:val="Body Text First Indent"/>
    <w:unhideWhenUsed/>
    <w:qFormat/>
    <w:uiPriority w:val="99"/>
    <w:pPr>
      <w:widowControl w:val="0"/>
      <w:autoSpaceDE w:val="0"/>
      <w:autoSpaceDN w:val="0"/>
      <w:adjustRightInd w:val="0"/>
      <w:spacing w:beforeLines="0" w:afterLines="0"/>
      <w:ind w:firstLine="420" w:firstLineChars="100"/>
    </w:pPr>
    <w:rPr>
      <w:rFonts w:hint="eastAsia" w:ascii="仿宋_GB2312" w:hAnsi="仿宋_GB2312" w:eastAsia="仿宋_GB2312" w:cs="Times New Roman"/>
      <w:sz w:val="32"/>
    </w:rPr>
  </w:style>
  <w:style w:type="paragraph" w:styleId="5">
    <w:name w:val="Block Text"/>
    <w:qFormat/>
    <w:uiPriority w:val="0"/>
    <w:pPr>
      <w:widowControl w:val="0"/>
      <w:spacing w:after="120"/>
      <w:ind w:left="1440" w:leftChars="700" w:right="700" w:rightChars="700"/>
      <w:jc w:val="both"/>
    </w:pPr>
    <w:rPr>
      <w:rFonts w:ascii="Calibri" w:hAnsi="Calibri" w:eastAsia="宋体" w:cs="方正小标宋_GBK"/>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200" w:leftChars="200" w:hanging="200" w:hangingChars="200"/>
    </w:pPr>
  </w:style>
  <w:style w:type="paragraph" w:styleId="9">
    <w:name w:val="Normal (Web)"/>
    <w:basedOn w:val="1"/>
    <w:qFormat/>
    <w:uiPriority w:val="0"/>
    <w:pPr>
      <w:widowControl/>
      <w:autoSpaceDE w:val="0"/>
      <w:autoSpaceDN w:val="0"/>
      <w:adjustRightInd w:val="0"/>
      <w:spacing w:before="0" w:beforeLines="0" w:beforeAutospacing="1" w:after="0" w:afterLines="0" w:afterAutospacing="1"/>
      <w:ind w:left="0" w:right="0"/>
      <w:jc w:val="left"/>
    </w:pPr>
    <w:rPr>
      <w:rFonts w:hint="eastAsia" w:ascii="宋体" w:hAnsi="宋体" w:eastAsia="宋体" w:cs="宋体"/>
      <w:kern w:val="0"/>
      <w:sz w:val="24"/>
      <w:szCs w:val="24"/>
      <w:lang w:val="en-US" w:eastAsia="zh-CN" w:bidi="ar"/>
    </w:rPr>
  </w:style>
  <w:style w:type="paragraph" w:styleId="10">
    <w:name w:val="Title"/>
    <w:basedOn w:val="1"/>
    <w:next w:val="1"/>
    <w:qFormat/>
    <w:uiPriority w:val="0"/>
    <w:pPr>
      <w:widowControl w:val="0"/>
      <w:suppressAutoHyphens/>
      <w:autoSpaceDE w:val="0"/>
      <w:autoSpaceDN w:val="0"/>
      <w:adjustRightInd w:val="0"/>
      <w:spacing w:before="240" w:beforeLines="0" w:after="60" w:afterLines="0"/>
      <w:jc w:val="center"/>
      <w:textAlignment w:val="baseline"/>
    </w:pPr>
    <w:rPr>
      <w:rFonts w:hint="eastAsia" w:ascii="Cambria" w:hAnsi="Cambria" w:eastAsia="宋体" w:cs="Times New Roman"/>
      <w:b/>
      <w:bCs/>
      <w:kern w:val="2"/>
      <w:sz w:val="32"/>
      <w:szCs w:val="32"/>
      <w:lang w:val="en-US" w:eastAsia="zh-CN" w:bidi="ar-SA"/>
    </w:rPr>
  </w:style>
  <w:style w:type="paragraph" w:styleId="13">
    <w:name w:val="List Paragraph"/>
    <w:unhideWhenUsed/>
    <w:qFormat/>
    <w:uiPriority w:val="1"/>
    <w:pPr>
      <w:widowControl w:val="0"/>
      <w:autoSpaceDE w:val="0"/>
      <w:autoSpaceDN w:val="0"/>
      <w:adjustRightInd w:val="0"/>
      <w:spacing w:beforeLines="0" w:afterLines="0"/>
      <w:ind w:left="147" w:firstLine="624"/>
      <w:jc w:val="both"/>
    </w:pPr>
    <w:rPr>
      <w:rFonts w:hint="eastAsia" w:ascii="仿宋_GB2312" w:hAnsi="仿宋_GB2312" w:eastAsia="仿宋_GB2312" w:cs="Times New Roman"/>
      <w:sz w:val="24"/>
    </w:r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4944</Words>
  <Characters>5217</Characters>
  <Lines>1</Lines>
  <Paragraphs>1</Paragraphs>
  <TotalTime>1</TotalTime>
  <ScaleCrop>false</ScaleCrop>
  <LinksUpToDate>false</LinksUpToDate>
  <CharactersWithSpaces>5225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2023-02-20T15:37:00Z</dcterms:created>
  <dc:creator>admin</dc:creator>
  <cp:lastModifiedBy>Administrator</cp:lastModifiedBy>
  <cp:lastPrinted>2023-07-15T09:27:00Z</cp:lastPrinted>
  <dcterms:modified xsi:type="dcterms:W3CDTF">2023-09-05T03:07:20Z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1F88ACCCC7A542A6B5ABFEEF60083C97</vt:lpwstr>
  </property>
  <property fmtid="{D5CDD505-2E9C-101B-9397-08002B2CF9AE}" pid="6" name="woSyncTypoMode" linkTarget="0">
    <vt:bool>false</vt:bool>
  </property>
  <property fmtid="{D5CDD505-2E9C-101B-9397-08002B2CF9AE}" pid="7" name="woTypoMode" linkTarget="0">
    <vt:lpwstr>pages</vt:lpwstr>
  </property>
</Properties>
</file>