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pacing w:val="-11"/>
          <w:sz w:val="44"/>
          <w:szCs w:val="44"/>
          <w:lang w:val="en-US" w:eastAsia="zh-CN"/>
        </w:rPr>
        <w:t>关于支持航运业高质量发展的若干意见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航运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做大做强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我市航运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业稳进提质，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助推温岭“海洋强市”及“两城两湖”建设，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航运业实际，特制定如下意见：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一、支持优质航运企业落户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对在我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新引进或新设立的，以新建、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市外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购置（含融资租赁）非老旧船舶作为开业运力的航运企业，按照开业运力规模给予一次性奖励。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其中开业运力在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万载重吨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的，奖励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万元；开业运力在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5万载重吨（含）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，奖励50万元。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二、支持航运企业新增船舶运力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对财务制度健全、安全生产责任落实的航运企业，新建自有运力、市外购置（含融资租赁）和光租船舶单船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万载重吨（含）以上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散货船舶、1万载重吨（含）油船、5000载重吨（含）以上一、二类化工船舶，船龄15年以内的，对该船按净增吨位给予80元/载重吨的补助（其中光租船舶按标准的50%给予补助），单船补助不超过500万元。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企业受补助船舶要求在注册地服务必须5年以上，受补助企业应出具承诺书，如未满5年迁出注册地的，必须缴回补助款项。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三、支持航运企业扩大运输生产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对于年度水路运输货物周转量达到10亿吨公里(含）至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亿吨公里，且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年增幅</w:t>
      </w:r>
      <w:r>
        <w:rPr>
          <w:rFonts w:hint="eastAsia" w:ascii="仿宋_GB2312" w:hAnsi="仿宋_GB2312" w:eastAsia="仿宋_GB2312" w:cs="仿宋_GB2312"/>
          <w:sz w:val="32"/>
          <w:szCs w:val="32"/>
        </w:rPr>
        <w:t>10%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的航运企业，每家奖励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0万元，在此基础上，增速每提高10%，增加奖励10万元；对于年度水路运输货物周转量达到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0亿吨公里(含）至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亿吨公里，且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年增幅7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的航运企业，每家奖励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0万元，在此基础上，增速每提高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%，增加奖励10万元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对于年度水路运输货物周转量达到50亿吨公里（含），且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年增幅5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的航运企业，每家奖励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0万元，在此基础上，增速每提高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%，增加奖励10万元。每家企业奖励资金最高不超过100万元。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（一）相关定义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1.航运企业落户时间以企业取得水路运输经营资格日期为准。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新增运力日期以《船舶营业运输证》发证日期为准。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.新增船舶船龄以船舶建造完工日期至新增运力日期的年限进行核算。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（二）实施说明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新增船舶运力补助分五年按每年20%的方式予以发放，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当年企业在政策兑现前发生较大及以上安全生产事故的，取消奖补资格。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2.本政策自2023年 月 日起施行，2023年1月1日以后至本政策实施前符合本政策规定条件的，按照本政策执行。本政策有效期至2027年12月31日。有效期内如遇法律、法规或有关政策调整变化的，从其规定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jc w:val="lef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OTViZjY5MzkwZTgwMWM3NWUwNDUzYWMzZmJhMDgifQ=="/>
  </w:docVars>
  <w:rsids>
    <w:rsidRoot w:val="7C396417"/>
    <w:rsid w:val="06FE333B"/>
    <w:rsid w:val="1D667931"/>
    <w:rsid w:val="24751499"/>
    <w:rsid w:val="3A145788"/>
    <w:rsid w:val="3B950BC0"/>
    <w:rsid w:val="3C3A6189"/>
    <w:rsid w:val="44982504"/>
    <w:rsid w:val="52CE6037"/>
    <w:rsid w:val="55105BBD"/>
    <w:rsid w:val="59A01103"/>
    <w:rsid w:val="66B71094"/>
    <w:rsid w:val="690D2AA7"/>
    <w:rsid w:val="72936A7B"/>
    <w:rsid w:val="75121B9E"/>
    <w:rsid w:val="77550ADF"/>
    <w:rsid w:val="7BA14395"/>
    <w:rsid w:val="7C3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图表目录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9">
    <w:name w:val="text-tag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1180</Words>
  <Characters>1254</Characters>
  <Lines>0</Lines>
  <Paragraphs>0</Paragraphs>
  <TotalTime>9</TotalTime>
  <ScaleCrop>false</ScaleCrop>
  <LinksUpToDate>false</LinksUpToDate>
  <CharactersWithSpaces>1276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2023-11-01T06:27:00Z</dcterms:created>
  <dc:creator>邵菡</dc:creator>
  <cp:lastModifiedBy>蔡晓肖</cp:lastModifiedBy>
  <cp:lastPrinted>2023-11-02T00:48:00Z</cp:lastPrinted>
  <dcterms:modified xsi:type="dcterms:W3CDTF">2023-11-02T08:50:11Z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147001EF504D46A2893E0E58F764EB0D_11</vt:lpwstr>
  </property>
</Properties>
</file>