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CDD1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仙居县声环境功能区调整方案（2024修编）</w:t>
      </w:r>
    </w:p>
    <w:p w14:paraId="0BB8CFA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14:paraId="305CB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p>
    <w:p w14:paraId="2F60D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14:paraId="1C3DDF56">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40"/>
          <w:lang w:val="en-US" w:eastAsia="zh-CN"/>
        </w:rPr>
        <w:t>2018年仙居县首次划分声环境功能区，编制形成《仙居县声环境功能区划分方案》于12月11日经仙居县人民政府批准实施。2021年根据《仙居县经济开发区现代医化园区总体规划》等规划调整更新情况，对仙居县经济开发区及部分集镇区域进行了调整优化，并于2022年2月14日经仙居县人民政府批准实施《仙居县声环境功能区调整方案》，</w:t>
      </w:r>
      <w:r>
        <w:rPr>
          <w:rFonts w:hint="eastAsia" w:ascii="仿宋_GB2312" w:hAnsi="仿宋_GB2312" w:eastAsia="仿宋_GB2312" w:cs="仿宋_GB2312"/>
          <w:sz w:val="32"/>
          <w:szCs w:val="40"/>
        </w:rPr>
        <w:t>该方案自实施以来，对控制区域噪声污染，改善声环境质量起到积极成效。</w:t>
      </w:r>
      <w:r>
        <w:rPr>
          <w:rFonts w:hint="eastAsia" w:ascii="仿宋_GB2312" w:hAnsi="仿宋_GB2312" w:eastAsia="仿宋_GB2312" w:cs="仿宋_GB2312"/>
          <w:sz w:val="32"/>
          <w:szCs w:val="40"/>
          <w:lang w:val="en-US" w:eastAsia="zh-CN"/>
        </w:rPr>
        <w:t>2024年</w:t>
      </w:r>
      <w:r>
        <w:rPr>
          <w:rFonts w:hint="eastAsia" w:ascii="仿宋_GB2312" w:hAnsi="仿宋_GB2312" w:eastAsia="仿宋_GB2312" w:cs="仿宋_GB2312"/>
          <w:sz w:val="32"/>
          <w:szCs w:val="40"/>
          <w:lang w:eastAsia="zh-CN"/>
        </w:rPr>
        <w:t>《仙居县国土空间总体规划（</w:t>
      </w:r>
      <w:r>
        <w:rPr>
          <w:rFonts w:hint="eastAsia" w:ascii="仿宋_GB2312" w:hAnsi="仿宋_GB2312" w:eastAsia="仿宋_GB2312" w:cs="仿宋_GB2312"/>
          <w:sz w:val="32"/>
          <w:szCs w:val="40"/>
          <w:lang w:val="en-US" w:eastAsia="zh-CN"/>
        </w:rPr>
        <w:t>2021-2035年</w:t>
      </w:r>
      <w:r>
        <w:rPr>
          <w:rFonts w:hint="eastAsia" w:ascii="仿宋_GB2312" w:hAnsi="仿宋_GB2312" w:eastAsia="仿宋_GB2312" w:cs="仿宋_GB2312"/>
          <w:sz w:val="32"/>
          <w:szCs w:val="40"/>
          <w:lang w:eastAsia="zh-CN"/>
        </w:rPr>
        <w:t>）》报批实施，仙居县中心城区、下各镇、官路镇和神仙居省级旅游度假区等区块多处区域用地性质发生明显变化。</w:t>
      </w:r>
      <w:r>
        <w:rPr>
          <w:rFonts w:hint="eastAsia" w:ascii="仿宋_GB2312" w:hAnsi="仿宋_GB2312" w:eastAsia="仿宋_GB2312" w:cs="仿宋_GB2312"/>
          <w:spacing w:val="-10"/>
          <w:sz w:val="32"/>
          <w:szCs w:val="32"/>
        </w:rPr>
        <w:t>为贯彻落实《中华人民共和国噪声污染防治法》，进一步规范声环境管理，</w:t>
      </w:r>
      <w:r>
        <w:rPr>
          <w:rFonts w:hint="eastAsia" w:ascii="仿宋_GB2312" w:hAnsi="仿宋_GB2312" w:eastAsia="仿宋_GB2312" w:cs="仿宋_GB2312"/>
          <w:sz w:val="32"/>
          <w:szCs w:val="40"/>
          <w:lang w:eastAsia="zh-CN"/>
        </w:rPr>
        <w:t>按照《声环境功能区划技术规范》（GB/T 15190-2014）要求，</w:t>
      </w:r>
      <w:r>
        <w:rPr>
          <w:rFonts w:hint="eastAsia" w:ascii="仿宋_GB2312" w:hAnsi="仿宋_GB2312" w:eastAsia="仿宋_GB2312" w:cs="仿宋_GB2312"/>
          <w:sz w:val="32"/>
          <w:szCs w:val="40"/>
        </w:rPr>
        <w:t>台州市生态环境局</w:t>
      </w:r>
      <w:r>
        <w:rPr>
          <w:rFonts w:hint="eastAsia" w:ascii="仿宋_GB2312" w:hAnsi="仿宋_GB2312" w:eastAsia="仿宋_GB2312" w:cs="仿宋_GB2312"/>
          <w:sz w:val="32"/>
          <w:szCs w:val="40"/>
          <w:lang w:eastAsia="zh-CN"/>
        </w:rPr>
        <w:t>仙居</w:t>
      </w:r>
      <w:r>
        <w:rPr>
          <w:rFonts w:hint="eastAsia" w:ascii="仿宋_GB2312" w:hAnsi="仿宋_GB2312" w:eastAsia="仿宋_GB2312" w:cs="仿宋_GB2312"/>
          <w:sz w:val="32"/>
          <w:szCs w:val="40"/>
        </w:rPr>
        <w:t>分局</w:t>
      </w:r>
      <w:r>
        <w:rPr>
          <w:rFonts w:hint="eastAsia" w:ascii="仿宋_GB2312" w:hAnsi="仿宋_GB2312" w:eastAsia="仿宋_GB2312" w:cs="仿宋_GB2312"/>
          <w:sz w:val="32"/>
          <w:szCs w:val="40"/>
          <w:lang w:val="en-US" w:eastAsia="zh-CN"/>
        </w:rPr>
        <w:t>组织编制了本调整方案</w:t>
      </w:r>
      <w:r>
        <w:rPr>
          <w:rFonts w:hint="eastAsia" w:ascii="仿宋_GB2312" w:hAnsi="仿宋_GB2312" w:eastAsia="仿宋_GB2312" w:cs="仿宋_GB2312"/>
          <w:sz w:val="32"/>
          <w:szCs w:val="32"/>
          <w:lang w:val="en-US" w:eastAsia="zh-CN"/>
        </w:rPr>
        <w:t>。</w:t>
      </w:r>
    </w:p>
    <w:p w14:paraId="3FF8C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二、编制依据</w:t>
      </w:r>
    </w:p>
    <w:p w14:paraId="13771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40"/>
        </w:rPr>
        <w:t>《中华人民共和国环境保护法》（2015年）；</w:t>
      </w:r>
    </w:p>
    <w:p w14:paraId="7BE22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40"/>
        </w:rPr>
        <w:t>《中华人民共和国噪声污染防治法》（2022年）；</w:t>
      </w:r>
    </w:p>
    <w:p w14:paraId="62C07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3.《声环境质量标准》（GB 3096-2008）；</w:t>
      </w:r>
    </w:p>
    <w:p w14:paraId="42776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4.《声环境功能区划分技术规范》（GB/T 15190-2014）</w:t>
      </w:r>
    </w:p>
    <w:p w14:paraId="3B63D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5.《关于加强和规范声环境功能区划分管理工作的通知》（环办大气函</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lang w:val="en-US" w:eastAsia="zh-CN"/>
        </w:rPr>
        <w:t>1709号）</w:t>
      </w:r>
    </w:p>
    <w:p w14:paraId="64FEE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《关于加强环境噪声污染防治工作改善城乡声环境质量的指导意见》（环发〔2010〕144号）</w:t>
      </w:r>
    </w:p>
    <w:p w14:paraId="368F8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《地面交通噪声污染防治技术政策》（2020）；</w:t>
      </w:r>
    </w:p>
    <w:p w14:paraId="019C0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《关于征求《机场周围区域飞机噪声环境质量标准（二次征求意见稿）》意见的函（环办大气函〔2017〕1772号）；</w:t>
      </w:r>
    </w:p>
    <w:p w14:paraId="2CF1C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《浙江省生态环境厅关于开展浙江省声环境功能区划评估工作的通知》（浙环函〔2022〕143号）。</w:t>
      </w:r>
    </w:p>
    <w:p w14:paraId="02E66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《台州市噪声污染防治管理办法》（2024年12月27日，台政发〔2024〕</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号）；</w:t>
      </w:r>
      <w:bookmarkStart w:id="0" w:name="_GoBack"/>
      <w:bookmarkEnd w:id="0"/>
    </w:p>
    <w:p w14:paraId="43614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《仙居县人民政府关于印发仙居县生态环境分区管控动态更新方案的通知》（仙政发〔2024〕4号）；</w:t>
      </w:r>
    </w:p>
    <w:p w14:paraId="109AA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区划</w:t>
      </w:r>
      <w:r>
        <w:rPr>
          <w:rFonts w:hint="eastAsia" w:ascii="黑体" w:hAnsi="黑体" w:eastAsia="黑体" w:cs="黑体"/>
          <w:b w:val="0"/>
          <w:bCs w:val="0"/>
          <w:sz w:val="32"/>
          <w:szCs w:val="32"/>
          <w:lang w:val="en-US" w:eastAsia="zh-CN"/>
        </w:rPr>
        <w:t>范围、基准年和期限</w:t>
      </w:r>
    </w:p>
    <w:p w14:paraId="7418D25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本次声环境功能区划范围为仙居县全县县域范围。本次声环境功能区调整工作以2023年为基准年，区划期限计划至2030年。</w:t>
      </w:r>
    </w:p>
    <w:p w14:paraId="6DFA6C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val="en-US" w:eastAsia="zh-CN"/>
        </w:rPr>
        <w:t>调整原则</w:t>
      </w:r>
    </w:p>
    <w:p w14:paraId="3A3E4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以城市规划为指导，按区域规划用地的主导功能、用地现状确定，覆盖整个城市规划区面积。</w:t>
      </w:r>
    </w:p>
    <w:p w14:paraId="3EBEB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以人为本，提高声环境质量，声环境保护与社会、经济发展协调统一，便于城市环境噪声管理和促进噪声治理。</w:t>
      </w:r>
    </w:p>
    <w:p w14:paraId="27196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单块的声环境功能区面积，原则上不小于0.5km</w:t>
      </w:r>
      <w:r>
        <w:rPr>
          <w:rFonts w:hint="eastAsia" w:ascii="仿宋_GB2312" w:hAnsi="仿宋_GB2312" w:eastAsia="仿宋_GB2312" w:cs="仿宋_GB2312"/>
          <w:sz w:val="32"/>
          <w:szCs w:val="32"/>
          <w:highlight w:val="none"/>
          <w:vertAlign w:val="superscript"/>
        </w:rPr>
        <w:t>2</w:t>
      </w:r>
      <w:r>
        <w:rPr>
          <w:rFonts w:hint="eastAsia" w:ascii="仿宋_GB2312" w:hAnsi="仿宋_GB2312" w:eastAsia="仿宋_GB2312" w:cs="仿宋_GB2312"/>
          <w:sz w:val="32"/>
          <w:szCs w:val="32"/>
          <w:highlight w:val="none"/>
        </w:rPr>
        <w:t>。山区等地形特殊的城市，可根据城市的地形特征确定适宜的区域面积。</w:t>
      </w:r>
    </w:p>
    <w:p w14:paraId="628D1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调整声环境功能区类别需进行充分的说明。严格控制4类声环境功能区范围。</w:t>
      </w:r>
    </w:p>
    <w:p w14:paraId="17EE6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根据城市规模和用地变化情况，噪声区划可适时调整，原则上不超过5年调整一次。对于城市规划等重大调整或县级以上重大项目实施，可对本区划作局部相应调整。</w:t>
      </w:r>
    </w:p>
    <w:p w14:paraId="3EB89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规划为工业、仓储物流用地的，总体上划定为3类声环境功能区，但尚未开发建设，且仍有敏感目标的区域，按照划分技术规范执行相关标准。</w:t>
      </w:r>
    </w:p>
    <w:p w14:paraId="488B2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在建或未建道路（路段）、长途汽车站、铁路干线、机场等区域自建成投入使用之日开始，根据划定规范，自动调整为相应的声功能区。</w:t>
      </w:r>
    </w:p>
    <w:p w14:paraId="362EB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五、本次调整情况</w:t>
      </w:r>
    </w:p>
    <w:p w14:paraId="6C2147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bidi="ar"/>
        </w:rPr>
        <w:t>本次声环境功能区调整共涉及9个区块（不包含4类功能区），涉及21个区域，</w:t>
      </w:r>
      <w:r>
        <w:rPr>
          <w:rFonts w:hint="eastAsia" w:ascii="仿宋_GB2312" w:hAnsi="仿宋_GB2312" w:eastAsia="仿宋_GB2312" w:cs="仿宋_GB2312"/>
          <w:sz w:val="32"/>
          <w:szCs w:val="32"/>
          <w:lang w:val="en-US" w:eastAsia="zh-CN"/>
        </w:rPr>
        <w:t>分别为安洲街道工艺品城区块、安洲街道/南峰街道区块、官路镇小微企业创业园区块、下各镇经济开发区区块、神仙居旅游度假区区块、仙居医械小镇区块、埠头镇工业集聚点区块、</w:t>
      </w:r>
      <w:r>
        <w:rPr>
          <w:rFonts w:hint="eastAsia" w:ascii="仿宋_GB2312" w:hAnsi="仿宋_GB2312" w:eastAsia="仿宋_GB2312" w:cs="仿宋_GB2312"/>
          <w:color w:val="000000"/>
          <w:kern w:val="0"/>
          <w:sz w:val="32"/>
          <w:szCs w:val="32"/>
          <w:lang w:val="en-US" w:eastAsia="zh-CN" w:bidi="ar"/>
        </w:rPr>
        <w:t>仙居正鼎共富产业园区块、福应街道经济开发区区块，调整总面积为3.94 平方千米。</w:t>
      </w:r>
    </w:p>
    <w:p w14:paraId="62A058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主要由1类区调整为2类区、1类区调整为3类区、3类区调整为2类区。调整后，一类区减少3.11km</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，2类区增加2.20km</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，3类区增加0.91km</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w:t>
      </w:r>
    </w:p>
    <w:p w14:paraId="1095FA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2.根据《声环境功能区划分技术规范》，在0、1、2、3类区明确划分的基础上，划分4类声环境功能区。本方案对调整后的功能区相邻干线功能区距离进行调整，具体距离确定方法如下：</w:t>
      </w:r>
    </w:p>
    <w:p w14:paraId="6D319D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相邻区域为1类声环境功能区，距离为50m；</w:t>
      </w:r>
    </w:p>
    <w:p w14:paraId="1E29A5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相邻区域为2类声环境功能区，距离为35m；</w:t>
      </w:r>
    </w:p>
    <w:p w14:paraId="3F95629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相邻区域为3类声环境功能区，距离为20m。</w:t>
      </w:r>
    </w:p>
    <w:p w14:paraId="4FADD2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当临街建筑高于三层楼房以上（含三层）时，将临街建筑面向道路干线一侧至交通干线边界线的区域划为4a类区。</w:t>
      </w:r>
    </w:p>
    <w:p w14:paraId="268374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28"/>
          <w:szCs w:val="28"/>
          <w:lang w:val="en-US" w:eastAsia="zh-CN" w:bidi="ar"/>
        </w:rPr>
      </w:pPr>
      <w:r>
        <w:rPr>
          <w:rFonts w:hint="eastAsia" w:ascii="仿宋_GB2312" w:hAnsi="仿宋_GB2312" w:eastAsia="仿宋_GB2312" w:cs="仿宋_GB2312"/>
          <w:color w:val="000000"/>
          <w:kern w:val="0"/>
          <w:sz w:val="32"/>
          <w:szCs w:val="32"/>
          <w:lang w:val="en-US" w:eastAsia="zh-CN" w:bidi="ar"/>
        </w:rPr>
        <w:t>对交通干线进行更新，新增杭温高铁仙居客运站，新增合温高速、锦绣路、烟霞路等道路，取消了杭绍台高速二期。因通用机场处于谋划阶段，未确定最终选址，取消仙居通航机场。</w:t>
      </w:r>
    </w:p>
    <w:p w14:paraId="3DBF2EA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32"/>
          <w:lang w:val="en-US" w:eastAsia="zh-CN"/>
        </w:rPr>
        <w:t>六、调整结果</w:t>
      </w:r>
    </w:p>
    <w:p w14:paraId="6364F25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调整后，仙居县声环境功能区共划定为五大类，其中0类声环境功能区1个，总面积约27.01km</w:t>
      </w:r>
      <w:r>
        <w:rPr>
          <w:rFonts w:hint="eastAsia" w:ascii="仿宋_GB2312" w:hAnsi="仿宋_GB2312" w:eastAsia="仿宋_GB2312" w:cs="仿宋_GB2312"/>
          <w:sz w:val="32"/>
          <w:szCs w:val="40"/>
          <w:vertAlign w:val="superscript"/>
          <w:lang w:val="en-US" w:eastAsia="zh-CN"/>
        </w:rPr>
        <w:t>2</w:t>
      </w:r>
      <w:r>
        <w:rPr>
          <w:rFonts w:hint="eastAsia" w:ascii="仿宋_GB2312" w:hAnsi="仿宋_GB2312" w:eastAsia="仿宋_GB2312" w:cs="仿宋_GB2312"/>
          <w:sz w:val="32"/>
          <w:szCs w:val="40"/>
          <w:lang w:val="en-US" w:eastAsia="zh-CN"/>
        </w:rPr>
        <w:t>；1类声环境功能区20个，总面积约1905.41km</w:t>
      </w:r>
      <w:r>
        <w:rPr>
          <w:rFonts w:hint="eastAsia" w:ascii="仿宋_GB2312" w:hAnsi="仿宋_GB2312" w:eastAsia="仿宋_GB2312" w:cs="仿宋_GB2312"/>
          <w:sz w:val="32"/>
          <w:szCs w:val="40"/>
          <w:vertAlign w:val="superscript"/>
          <w:lang w:val="en-US" w:eastAsia="zh-CN"/>
        </w:rPr>
        <w:t>2</w:t>
      </w:r>
      <w:r>
        <w:rPr>
          <w:rFonts w:hint="eastAsia" w:ascii="仿宋_GB2312" w:hAnsi="仿宋_GB2312" w:eastAsia="仿宋_GB2312" w:cs="仿宋_GB2312"/>
          <w:sz w:val="32"/>
          <w:szCs w:val="40"/>
          <w:lang w:val="en-US" w:eastAsia="zh-CN"/>
        </w:rPr>
        <w:t>；2类声环境功能区36个，总面积约48.02km</w:t>
      </w:r>
      <w:r>
        <w:rPr>
          <w:rFonts w:hint="eastAsia" w:ascii="仿宋_GB2312" w:hAnsi="仿宋_GB2312" w:eastAsia="仿宋_GB2312" w:cs="仿宋_GB2312"/>
          <w:sz w:val="32"/>
          <w:szCs w:val="40"/>
          <w:vertAlign w:val="superscript"/>
          <w:lang w:val="en-US" w:eastAsia="zh-CN"/>
        </w:rPr>
        <w:t>2</w:t>
      </w:r>
      <w:r>
        <w:rPr>
          <w:rFonts w:hint="eastAsia" w:ascii="仿宋_GB2312" w:hAnsi="仿宋_GB2312" w:eastAsia="仿宋_GB2312" w:cs="仿宋_GB2312"/>
          <w:sz w:val="32"/>
          <w:szCs w:val="40"/>
          <w:lang w:val="en-US" w:eastAsia="zh-CN"/>
        </w:rPr>
        <w:t>；3类声环境功能区28个，总面积约19.7km</w:t>
      </w:r>
      <w:r>
        <w:rPr>
          <w:rFonts w:hint="eastAsia" w:ascii="仿宋_GB2312" w:hAnsi="仿宋_GB2312" w:eastAsia="仿宋_GB2312" w:cs="仿宋_GB2312"/>
          <w:sz w:val="32"/>
          <w:szCs w:val="40"/>
          <w:vertAlign w:val="superscript"/>
          <w:lang w:val="en-US" w:eastAsia="zh-CN"/>
        </w:rPr>
        <w:t>2</w:t>
      </w:r>
      <w:r>
        <w:rPr>
          <w:rFonts w:hint="eastAsia" w:ascii="仿宋_GB2312" w:hAnsi="仿宋_GB2312" w:eastAsia="仿宋_GB2312" w:cs="仿宋_GB2312"/>
          <w:sz w:val="32"/>
          <w:szCs w:val="40"/>
          <w:lang w:val="en-US" w:eastAsia="zh-CN"/>
        </w:rPr>
        <w:t>；其余部分为4类声环境功能区。</w:t>
      </w:r>
    </w:p>
    <w:p w14:paraId="472B062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40"/>
          <w:lang w:val="en-US" w:eastAsia="zh-CN"/>
        </w:rPr>
      </w:pPr>
    </w:p>
    <w:p w14:paraId="7B924D8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40"/>
          <w:lang w:val="en-US" w:eastAsia="zh-CN"/>
        </w:rPr>
      </w:pPr>
    </w:p>
    <w:p w14:paraId="4B96E162">
      <w:pPr>
        <w:keepNext w:val="0"/>
        <w:keepLines w:val="0"/>
        <w:pageBreakBefore w:val="0"/>
        <w:kinsoku/>
        <w:wordWrap w:val="0"/>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台州市生态环境局仙居分局        </w:t>
      </w:r>
    </w:p>
    <w:p w14:paraId="4EED2BA1">
      <w:pPr>
        <w:keepNext w:val="0"/>
        <w:keepLines w:val="0"/>
        <w:pageBreakBefore w:val="0"/>
        <w:kinsoku/>
        <w:wordWrap w:val="0"/>
        <w:overflowPunct/>
        <w:topLinePunct w:val="0"/>
        <w:autoSpaceDE/>
        <w:autoSpaceDN/>
        <w:bidi w:val="0"/>
        <w:adjustRightIn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2025年3月</w:t>
      </w:r>
      <w:r>
        <w:rPr>
          <w:rFonts w:hint="eastAsia" w:ascii="仿宋_GB2312" w:hAnsi="仿宋_GB2312" w:eastAsia="仿宋_GB2312" w:cs="仿宋_GB2312"/>
          <w:sz w:val="32"/>
          <w:szCs w:val="40"/>
          <w:highlight w:val="none"/>
          <w:lang w:val="en-US" w:eastAsia="zh-CN"/>
        </w:rPr>
        <w:t>28</w:t>
      </w:r>
      <w:r>
        <w:rPr>
          <w:rFonts w:hint="eastAsia" w:ascii="仿宋_GB2312" w:hAnsi="仿宋_GB2312" w:eastAsia="仿宋_GB2312" w:cs="仿宋_GB2312"/>
          <w:sz w:val="32"/>
          <w:szCs w:val="40"/>
          <w:lang w:val="en-US" w:eastAsia="zh-CN"/>
        </w:rPr>
        <w:t xml:space="preserve">日            </w:t>
      </w:r>
    </w:p>
    <w:p w14:paraId="760A63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83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3ED63">
                          <w:pPr>
                            <w:pStyle w:val="2"/>
                            <w:rPr>
                              <w:rFonts w:hint="eastAsia" w:ascii="宋体" w:hAnsi="宋体" w:eastAsia="宋体" w:cstheme="minorEastAsia"/>
                              <w:sz w:val="28"/>
                              <w:szCs w:val="24"/>
                            </w:rPr>
                          </w:pPr>
                          <w:r>
                            <w:rPr>
                              <w:rFonts w:hint="eastAsia" w:ascii="宋体" w:hAnsi="宋体" w:eastAsia="宋体" w:cstheme="minorEastAsia"/>
                              <w:sz w:val="28"/>
                              <w:szCs w:val="24"/>
                            </w:rPr>
                            <w:t>—</w:t>
                          </w:r>
                          <w:r>
                            <w:rPr>
                              <w:rFonts w:hint="eastAsia" w:ascii="宋体" w:hAnsi="宋体" w:eastAsia="宋体" w:cstheme="minorEastAsia"/>
                              <w:sz w:val="24"/>
                              <w:szCs w:val="24"/>
                            </w:rPr>
                            <w:t>　</w:t>
                          </w:r>
                          <w:r>
                            <w:rPr>
                              <w:rFonts w:hint="eastAsia" w:ascii="宋体" w:hAnsi="宋体" w:eastAsia="宋体" w:cstheme="minorEastAsia"/>
                              <w:sz w:val="28"/>
                              <w:szCs w:val="24"/>
                            </w:rPr>
                            <w:fldChar w:fldCharType="begin"/>
                          </w:r>
                          <w:r>
                            <w:rPr>
                              <w:rFonts w:hint="eastAsia" w:ascii="宋体" w:hAnsi="宋体" w:eastAsia="宋体" w:cstheme="minorEastAsia"/>
                              <w:sz w:val="28"/>
                              <w:szCs w:val="24"/>
                            </w:rPr>
                            <w:instrText xml:space="preserve"> PAGE  \* MERGEFORMAT </w:instrText>
                          </w:r>
                          <w:r>
                            <w:rPr>
                              <w:rFonts w:hint="eastAsia" w:ascii="宋体" w:hAnsi="宋体" w:eastAsia="宋体" w:cstheme="minorEastAsia"/>
                              <w:sz w:val="28"/>
                              <w:szCs w:val="24"/>
                            </w:rPr>
                            <w:fldChar w:fldCharType="separate"/>
                          </w:r>
                          <w:r>
                            <w:rPr>
                              <w:rFonts w:hint="eastAsia" w:ascii="宋体" w:hAnsi="宋体" w:eastAsia="宋体" w:cstheme="minorEastAsia"/>
                              <w:sz w:val="28"/>
                              <w:szCs w:val="24"/>
                            </w:rPr>
                            <w:t>1</w:t>
                          </w:r>
                          <w:r>
                            <w:rPr>
                              <w:rFonts w:hint="eastAsia" w:ascii="宋体" w:hAnsi="宋体" w:eastAsia="宋体" w:cstheme="minorEastAsia"/>
                              <w:sz w:val="28"/>
                              <w:szCs w:val="24"/>
                            </w:rPr>
                            <w:fldChar w:fldCharType="end"/>
                          </w:r>
                          <w:r>
                            <w:rPr>
                              <w:rFonts w:hint="eastAsia" w:ascii="宋体" w:hAnsi="宋体" w:eastAsia="宋体" w:cstheme="minorEastAsia"/>
                              <w:sz w:val="24"/>
                              <w:szCs w:val="24"/>
                            </w:rPr>
                            <w:t>　</w:t>
                          </w:r>
                          <w:r>
                            <w:rPr>
                              <w:rFonts w:hint="eastAsia" w:ascii="宋体" w:hAnsi="宋体" w:eastAsia="宋体" w:cstheme="minorEastAsia"/>
                              <w:sz w:val="28"/>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E3ED63">
                    <w:pPr>
                      <w:pStyle w:val="2"/>
                      <w:rPr>
                        <w:rFonts w:hint="eastAsia" w:ascii="宋体" w:hAnsi="宋体" w:eastAsia="宋体" w:cstheme="minorEastAsia"/>
                        <w:sz w:val="28"/>
                        <w:szCs w:val="24"/>
                      </w:rPr>
                    </w:pPr>
                    <w:r>
                      <w:rPr>
                        <w:rFonts w:hint="eastAsia" w:ascii="宋体" w:hAnsi="宋体" w:eastAsia="宋体" w:cstheme="minorEastAsia"/>
                        <w:sz w:val="28"/>
                        <w:szCs w:val="24"/>
                      </w:rPr>
                      <w:t>—</w:t>
                    </w:r>
                    <w:r>
                      <w:rPr>
                        <w:rFonts w:hint="eastAsia" w:ascii="宋体" w:hAnsi="宋体" w:eastAsia="宋体" w:cstheme="minorEastAsia"/>
                        <w:sz w:val="24"/>
                        <w:szCs w:val="24"/>
                      </w:rPr>
                      <w:t>　</w:t>
                    </w:r>
                    <w:r>
                      <w:rPr>
                        <w:rFonts w:hint="eastAsia" w:ascii="宋体" w:hAnsi="宋体" w:eastAsia="宋体" w:cstheme="minorEastAsia"/>
                        <w:sz w:val="28"/>
                        <w:szCs w:val="24"/>
                      </w:rPr>
                      <w:fldChar w:fldCharType="begin"/>
                    </w:r>
                    <w:r>
                      <w:rPr>
                        <w:rFonts w:hint="eastAsia" w:ascii="宋体" w:hAnsi="宋体" w:eastAsia="宋体" w:cstheme="minorEastAsia"/>
                        <w:sz w:val="28"/>
                        <w:szCs w:val="24"/>
                      </w:rPr>
                      <w:instrText xml:space="preserve"> PAGE  \* MERGEFORMAT </w:instrText>
                    </w:r>
                    <w:r>
                      <w:rPr>
                        <w:rFonts w:hint="eastAsia" w:ascii="宋体" w:hAnsi="宋体" w:eastAsia="宋体" w:cstheme="minorEastAsia"/>
                        <w:sz w:val="28"/>
                        <w:szCs w:val="24"/>
                      </w:rPr>
                      <w:fldChar w:fldCharType="separate"/>
                    </w:r>
                    <w:r>
                      <w:rPr>
                        <w:rFonts w:hint="eastAsia" w:ascii="宋体" w:hAnsi="宋体" w:eastAsia="宋体" w:cstheme="minorEastAsia"/>
                        <w:sz w:val="28"/>
                        <w:szCs w:val="24"/>
                      </w:rPr>
                      <w:t>1</w:t>
                    </w:r>
                    <w:r>
                      <w:rPr>
                        <w:rFonts w:hint="eastAsia" w:ascii="宋体" w:hAnsi="宋体" w:eastAsia="宋体" w:cstheme="minorEastAsia"/>
                        <w:sz w:val="28"/>
                        <w:szCs w:val="24"/>
                      </w:rPr>
                      <w:fldChar w:fldCharType="end"/>
                    </w:r>
                    <w:r>
                      <w:rPr>
                        <w:rFonts w:hint="eastAsia" w:ascii="宋体" w:hAnsi="宋体" w:eastAsia="宋体" w:cstheme="minorEastAsia"/>
                        <w:sz w:val="24"/>
                        <w:szCs w:val="24"/>
                      </w:rPr>
                      <w:t>　</w:t>
                    </w:r>
                    <w:r>
                      <w:rPr>
                        <w:rFonts w:hint="eastAsia" w:ascii="宋体" w:hAnsi="宋体" w:eastAsia="宋体" w:cstheme="minorEastAsia"/>
                        <w:sz w:val="28"/>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YzAyMDgzYzgwNTY3YTAzMjY1MGI3ZjEwYTQyMjcifQ=="/>
  </w:docVars>
  <w:rsids>
    <w:rsidRoot w:val="00000000"/>
    <w:rsid w:val="06416319"/>
    <w:rsid w:val="0F85276C"/>
    <w:rsid w:val="1B645F11"/>
    <w:rsid w:val="26325A28"/>
    <w:rsid w:val="27ED4896"/>
    <w:rsid w:val="2DF05BD5"/>
    <w:rsid w:val="464924DA"/>
    <w:rsid w:val="533300CD"/>
    <w:rsid w:val="5CE84AF5"/>
    <w:rsid w:val="5D3D5509"/>
    <w:rsid w:val="6106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1778</Words>
  <Characters>1976</Characters>
  <Lines>0</Lines>
  <Paragraphs>0</Paragraphs>
  <TotalTime>1</TotalTime>
  <ScaleCrop>false</ScaleCrop>
  <LinksUpToDate>false</LinksUpToDate>
  <CharactersWithSpaces>2000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2024-12-04T03:01:00Z</dcterms:created>
  <dc:creator>Administrator.SKY-20230707IMS</dc:creator>
  <cp:lastModifiedBy>杨鹏</cp:lastModifiedBy>
  <cp:lastPrinted>2024-12-04T03:25:00Z</cp:lastPrinted>
  <dcterms:modified xsi:type="dcterms:W3CDTF">2025-03-28T05:16:13Z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661887373A8C4244B28070DFF1027CFC_12</vt:lpwstr>
  </property>
  <property fmtid="{D5CDD505-2E9C-101B-9397-08002B2CF9AE}" pid="4" name="KSOTemplateDocerSaveRecord">
    <vt:lpwstr>eyJoZGlkIjoiODc2YzAyMDgzYzgwNTY3YTAzMjY1MGI3ZjEwYTQyMjciLCJ1c2VySWQiOiI2MjI5NDMyNTEifQ==</vt:lpwstr>
  </property>
</Properties>
</file>