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jc w:val="center"/>
        <w:rPr>
          <w:rFonts w:ascii="Times New Roman" w:hAnsi="Times New Roman" w:eastAsia="方正小标宋简体" w:cs="Times New Roman"/>
          <w:sz w:val="44"/>
          <w:szCs w:val="44"/>
          <w:lang w:val="en-US"/>
        </w:rPr>
      </w:pPr>
      <w:r>
        <w:rPr>
          <w:rFonts w:ascii="Times New Roman" w:hAnsi="Times New Roman" w:eastAsia="方正小标宋简体" w:cs="Times New Roman"/>
          <w:sz w:val="44"/>
          <w:szCs w:val="44"/>
          <w:lang w:val="en-US"/>
        </w:rPr>
        <w:t>关于促进新一代人工智能创新发展、推动</w:t>
      </w:r>
    </w:p>
    <w:p>
      <w:pPr>
        <w:pStyle w:val="3"/>
        <w:spacing w:line="580" w:lineRule="exact"/>
        <w:jc w:val="center"/>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lang w:val="en-US"/>
        </w:rPr>
        <w:t>产业生态建设的若干政策</w:t>
      </w:r>
      <w:r>
        <w:rPr>
          <w:rFonts w:hint="eastAsia" w:ascii="Times New Roman" w:hAnsi="Times New Roman" w:eastAsia="方正小标宋简体" w:cs="Times New Roman"/>
          <w:sz w:val="44"/>
          <w:szCs w:val="44"/>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黑体" w:eastAsia="方正小标宋_GBK" w:cs="Times New Roman"/>
          <w:snapToGrid w:val="0"/>
          <w:spacing w:val="0"/>
          <w:kern w:val="0"/>
          <w:sz w:val="44"/>
          <w:szCs w:val="44"/>
        </w:rPr>
      </w:pP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val="en-US" w:eastAsia="zh-CN"/>
        </w:rPr>
        <w:t>国家新一代人工智能创新发展试验区建设工作指引（修订版）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浙江省人民政府办公厅关于加快人工智能产业发展的指导意见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杭州市人民政</w:t>
      </w:r>
      <w:bookmarkStart w:id="3" w:name="_GoBack"/>
      <w:bookmarkEnd w:id="3"/>
      <w:r>
        <w:rPr>
          <w:rFonts w:hint="eastAsia" w:ascii="Times New Roman" w:hAnsi="Times New Roman" w:eastAsia="仿宋_GB2312" w:cs="Times New Roman"/>
          <w:sz w:val="32"/>
          <w:szCs w:val="32"/>
          <w:lang w:val="en-US" w:eastAsia="zh-CN"/>
        </w:rPr>
        <w:t>府办公厅关于印发支持人工智能全产业链高质量发展若干措施的通知</w:t>
      </w:r>
      <w:r>
        <w:rPr>
          <w:rFonts w:hint="eastAsia" w:ascii="Times New Roman" w:hAnsi="Times New Roman" w:eastAsia="仿宋_GB2312" w:cs="Times New Roman"/>
          <w:sz w:val="32"/>
          <w:szCs w:val="32"/>
          <w:lang w:eastAsia="zh-CN"/>
        </w:rPr>
        <w:t>》等文件精神，</w:t>
      </w:r>
      <w:r>
        <w:rPr>
          <w:rFonts w:hint="eastAsia" w:ascii="Times New Roman" w:hAnsi="Times New Roman" w:eastAsia="仿宋_GB2312" w:cs="Times New Roman"/>
          <w:sz w:val="32"/>
          <w:szCs w:val="32"/>
        </w:rPr>
        <w:t>为全面贯彻落实中央、省、市关于发展新一代人工智能重大决策部署，抢抓产业发展战略机遇，聚焦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算力、算法、数据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三要素，进一步加大资源投入力度，推动形成具有全球吸引力的新一代人工智能产业生态和国际竞争力的自主创新高地，为建设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两个天堂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冲锋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两个先行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培育新动能，特制定以下意见。</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lang w:eastAsia="zh-CN"/>
        </w:rPr>
        <w:t>、</w:t>
      </w:r>
      <w:r>
        <w:rPr>
          <w:rFonts w:ascii="Times New Roman" w:hAnsi="Times New Roman" w:eastAsia="黑体" w:cs="Times New Roman"/>
          <w:bCs/>
          <w:sz w:val="32"/>
          <w:szCs w:val="32"/>
        </w:rPr>
        <w:t>扶持对象</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仿宋_GB2312" w:cs="Times New Roman"/>
          <w:sz w:val="32"/>
          <w:szCs w:val="32"/>
        </w:rPr>
        <w:t>本意见适用于主要从事人工智能产品研发、生产、销售和相关服务的企事业单位和经认定的机构。</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二、扶持政策</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（一）大力支持研发创新</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1. 支持</w:t>
      </w:r>
      <w:r>
        <w:rPr>
          <w:rFonts w:hint="eastAsia" w:ascii="Times New Roman" w:hAnsi="Times New Roman" w:eastAsia="仿宋_GB2312" w:cs="Times New Roman"/>
          <w:b w:val="0"/>
          <w:bCs w:val="0"/>
          <w:sz w:val="32"/>
          <w:szCs w:val="32"/>
        </w:rPr>
        <w:t>认定</w:t>
      </w:r>
      <w:r>
        <w:rPr>
          <w:rFonts w:ascii="Times New Roman" w:hAnsi="Times New Roman" w:eastAsia="仿宋_GB2312" w:cs="Times New Roman"/>
          <w:b w:val="0"/>
          <w:bCs w:val="0"/>
          <w:sz w:val="32"/>
          <w:szCs w:val="32"/>
        </w:rPr>
        <w:t>研发实体</w:t>
      </w:r>
      <w:r>
        <w:rPr>
          <w:rFonts w:ascii="Times New Roman" w:hAnsi="Times New Roman" w:eastAsia="仿宋_GB2312" w:cs="Times New Roman"/>
          <w:sz w:val="32"/>
          <w:szCs w:val="32"/>
        </w:rPr>
        <w:t>。鼓励企业联合高校和科研院所等设立人工智能重点实验室、工程中心。对新认定的国家、省重点实验室（工程技术研究中心），分别给予1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00万元、300万元奖励；对新认定的省级企业研究院，给予50万元奖励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对新认定的国家、省、市级工程研究中心</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企业技术中心，分别给予100万元、50万元、20万元奖励。</w:t>
      </w:r>
    </w:p>
    <w:p>
      <w:pPr>
        <w:keepNext w:val="0"/>
        <w:keepLines w:val="0"/>
        <w:pageBreakBefore w:val="0"/>
        <w:numPr>
          <w:ilvl w:val="255"/>
          <w:numId w:val="0"/>
        </w:numPr>
        <w:kinsoku/>
        <w:wordWrap/>
        <w:overflowPunct/>
        <w:topLinePunct w:val="0"/>
        <w:bidi w:val="0"/>
        <w:snapToGrid/>
        <w:spacing w:line="58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val="0"/>
          <w:bCs w:val="0"/>
          <w:sz w:val="32"/>
          <w:szCs w:val="32"/>
        </w:rPr>
        <w:t>2</w:t>
      </w:r>
      <w:r>
        <w:rPr>
          <w:rFonts w:ascii="Times New Roman" w:hAnsi="Times New Roman" w:eastAsia="仿宋_GB2312" w:cs="Times New Roman"/>
          <w:b w:val="0"/>
          <w:bCs w:val="0"/>
          <w:sz w:val="32"/>
          <w:szCs w:val="32"/>
        </w:rPr>
        <w:t>. 支持关键技术研发。</w:t>
      </w:r>
      <w:r>
        <w:rPr>
          <w:rFonts w:hint="eastAsia" w:ascii="Times New Roman" w:hAnsi="Times New Roman" w:eastAsia="仿宋_GB2312" w:cs="Times New Roman"/>
          <w:snapToGrid w:val="0"/>
          <w:kern w:val="0"/>
          <w:sz w:val="32"/>
          <w:szCs w:val="32"/>
        </w:rPr>
        <w:t>鼓励针对人工智能关键技术开展研发攻关，支持</w:t>
      </w:r>
      <w:r>
        <w:rPr>
          <w:rFonts w:ascii="Times New Roman" w:hAnsi="Times New Roman" w:eastAsia="仿宋_GB2312" w:cs="Times New Roman"/>
          <w:snapToGrid w:val="0"/>
          <w:kern w:val="0"/>
          <w:sz w:val="32"/>
          <w:szCs w:val="32"/>
        </w:rPr>
        <w:t>申报市重大科技创新项目，</w:t>
      </w:r>
      <w:r>
        <w:rPr>
          <w:rFonts w:hint="eastAsia" w:ascii="Times New Roman" w:hAnsi="Times New Roman" w:eastAsia="仿宋_GB2312" w:cs="Times New Roman"/>
          <w:snapToGrid w:val="0"/>
          <w:kern w:val="0"/>
          <w:sz w:val="32"/>
          <w:szCs w:val="32"/>
        </w:rPr>
        <w:t>对入选项目，</w:t>
      </w:r>
      <w:r>
        <w:rPr>
          <w:rFonts w:ascii="Times New Roman" w:hAnsi="Times New Roman" w:eastAsia="仿宋_GB2312" w:cs="Times New Roman"/>
          <w:snapToGrid w:val="0"/>
          <w:kern w:val="0"/>
          <w:sz w:val="32"/>
          <w:szCs w:val="32"/>
        </w:rPr>
        <w:t>按研发投入的20%给予补助，最高不超过</w:t>
      </w:r>
      <w:r>
        <w:rPr>
          <w:rFonts w:hint="eastAsia" w:ascii="Times New Roman" w:hAnsi="Times New Roman" w:eastAsia="仿宋_GB2312" w:cs="Times New Roman"/>
          <w:snapToGrid w:val="0"/>
          <w:kern w:val="0"/>
          <w:sz w:val="32"/>
          <w:szCs w:val="32"/>
          <w:highlight w:val="none"/>
          <w:lang w:val="en-US" w:eastAsia="zh-CN"/>
        </w:rPr>
        <w:t>3</w:t>
      </w:r>
      <w:r>
        <w:rPr>
          <w:rFonts w:ascii="Times New Roman" w:hAnsi="Times New Roman" w:eastAsia="仿宋_GB2312" w:cs="Times New Roman"/>
          <w:snapToGrid w:val="0"/>
          <w:kern w:val="0"/>
          <w:sz w:val="32"/>
          <w:szCs w:val="32"/>
        </w:rPr>
        <w:t>00万元</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入选省数字经济重大科技专项的人工智能项目，按规定给予支持。</w:t>
      </w:r>
    </w:p>
    <w:p>
      <w:pPr>
        <w:keepNext w:val="0"/>
        <w:keepLines w:val="0"/>
        <w:pageBreakBefore w:val="0"/>
        <w:numPr>
          <w:ilvl w:val="255"/>
          <w:numId w:val="0"/>
        </w:numPr>
        <w:kinsoku/>
        <w:wordWrap/>
        <w:overflowPunct/>
        <w:topLinePunct w:val="0"/>
        <w:bidi w:val="0"/>
        <w:snapToGrid/>
        <w:spacing w:line="58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val="0"/>
          <w:bCs w:val="0"/>
          <w:sz w:val="32"/>
          <w:szCs w:val="32"/>
        </w:rPr>
        <w:t>3</w:t>
      </w:r>
      <w:r>
        <w:rPr>
          <w:rFonts w:ascii="Times New Roman" w:hAnsi="Times New Roman" w:eastAsia="仿宋_GB2312" w:cs="Times New Roman"/>
          <w:b w:val="0"/>
          <w:bCs w:val="0"/>
          <w:sz w:val="32"/>
          <w:szCs w:val="32"/>
        </w:rPr>
        <w:t>. 奖励前沿科学研究。</w:t>
      </w:r>
      <w:r>
        <w:rPr>
          <w:rFonts w:ascii="Times New Roman" w:hAnsi="Times New Roman" w:eastAsia="仿宋_GB2312" w:cs="Times New Roman"/>
          <w:snapToGrid w:val="0"/>
          <w:kern w:val="0"/>
          <w:sz w:val="32"/>
          <w:szCs w:val="32"/>
        </w:rPr>
        <w:t>以第一作者或通讯作者身份在CNS（Cell/Nature/Science）及其</w:t>
      </w:r>
      <w:r>
        <w:rPr>
          <w:rFonts w:hint="eastAsia" w:ascii="Times New Roman" w:hAnsi="Times New Roman" w:eastAsia="仿宋_GB2312" w:cs="Times New Roman"/>
          <w:snapToGrid w:val="0"/>
          <w:kern w:val="0"/>
          <w:sz w:val="32"/>
          <w:szCs w:val="32"/>
        </w:rPr>
        <w:t>大</w:t>
      </w:r>
      <w:r>
        <w:rPr>
          <w:rFonts w:ascii="Times New Roman" w:hAnsi="Times New Roman" w:eastAsia="仿宋_GB2312" w:cs="Times New Roman"/>
          <w:snapToGrid w:val="0"/>
          <w:kern w:val="0"/>
          <w:sz w:val="32"/>
          <w:szCs w:val="32"/>
        </w:rPr>
        <w:t>子刊、</w:t>
      </w:r>
      <w:r>
        <w:rPr>
          <w:rFonts w:hint="eastAsia" w:ascii="Times New Roman" w:hAnsi="Times New Roman" w:eastAsia="仿宋_GB2312" w:cs="Times New Roman"/>
          <w:snapToGrid w:val="0"/>
          <w:kern w:val="0"/>
          <w:sz w:val="32"/>
          <w:szCs w:val="32"/>
        </w:rPr>
        <w:t>CCF A类期刊/会议</w:t>
      </w:r>
      <w:r>
        <w:rPr>
          <w:rFonts w:ascii="Times New Roman" w:hAnsi="Times New Roman" w:eastAsia="仿宋_GB2312" w:cs="Times New Roman"/>
          <w:snapToGrid w:val="0"/>
          <w:kern w:val="0"/>
          <w:sz w:val="32"/>
          <w:szCs w:val="32"/>
        </w:rPr>
        <w:t>发表人工智能相关论文，分别给予</w:t>
      </w:r>
      <w:r>
        <w:rPr>
          <w:rFonts w:hint="eastAsia" w:ascii="Times New Roman" w:hAnsi="Times New Roman" w:eastAsia="仿宋_GB2312" w:cs="Times New Roman"/>
          <w:snapToGrid w:val="0"/>
          <w:kern w:val="0"/>
          <w:sz w:val="32"/>
          <w:szCs w:val="32"/>
        </w:rPr>
        <w:t>最高10</w:t>
      </w:r>
      <w:r>
        <w:rPr>
          <w:rFonts w:ascii="Times New Roman" w:hAnsi="Times New Roman" w:eastAsia="仿宋_GB2312" w:cs="Times New Roman"/>
          <w:snapToGrid w:val="0"/>
          <w:kern w:val="0"/>
          <w:sz w:val="32"/>
          <w:szCs w:val="32"/>
        </w:rPr>
        <w:t>万元、</w:t>
      </w:r>
      <w:r>
        <w:rPr>
          <w:rFonts w:hint="eastAsia" w:ascii="Times New Roman" w:hAnsi="Times New Roman" w:eastAsia="仿宋_GB2312" w:cs="Times New Roman"/>
          <w:snapToGrid w:val="0"/>
          <w:kern w:val="0"/>
          <w:sz w:val="32"/>
          <w:szCs w:val="32"/>
        </w:rPr>
        <w:t>2</w:t>
      </w:r>
      <w:r>
        <w:rPr>
          <w:rFonts w:ascii="Times New Roman" w:hAnsi="Times New Roman" w:eastAsia="仿宋_GB2312" w:cs="Times New Roman"/>
          <w:snapToGrid w:val="0"/>
          <w:kern w:val="0"/>
          <w:sz w:val="32"/>
          <w:szCs w:val="32"/>
        </w:rPr>
        <w:t>万元奖励。</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（二）大力培育市场主体</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4</w:t>
      </w:r>
      <w:r>
        <w:rPr>
          <w:rFonts w:ascii="Times New Roman" w:hAnsi="Times New Roman" w:eastAsia="仿宋_GB2312" w:cs="Times New Roman"/>
          <w:b w:val="0"/>
          <w:bCs w:val="0"/>
          <w:sz w:val="32"/>
          <w:szCs w:val="32"/>
        </w:rPr>
        <w:t>. 加</w:t>
      </w:r>
      <w:r>
        <w:rPr>
          <w:rFonts w:hint="eastAsia" w:ascii="Times New Roman" w:hAnsi="Times New Roman" w:eastAsia="仿宋_GB2312" w:cs="Times New Roman"/>
          <w:b w:val="0"/>
          <w:bCs w:val="0"/>
          <w:sz w:val="32"/>
          <w:szCs w:val="32"/>
        </w:rPr>
        <w:t>强</w:t>
      </w:r>
      <w:r>
        <w:rPr>
          <w:rFonts w:ascii="Times New Roman" w:hAnsi="Times New Roman" w:eastAsia="仿宋_GB2312" w:cs="Times New Roman"/>
          <w:b w:val="0"/>
          <w:bCs w:val="0"/>
          <w:sz w:val="32"/>
          <w:szCs w:val="32"/>
        </w:rPr>
        <w:t>企业</w:t>
      </w:r>
      <w:r>
        <w:rPr>
          <w:rFonts w:hint="eastAsia" w:ascii="Times New Roman" w:hAnsi="Times New Roman" w:eastAsia="仿宋_GB2312" w:cs="Times New Roman"/>
          <w:b w:val="0"/>
          <w:bCs w:val="0"/>
          <w:sz w:val="32"/>
          <w:szCs w:val="32"/>
        </w:rPr>
        <w:t>招引培育</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snapToGrid w:val="0"/>
          <w:kern w:val="0"/>
          <w:sz w:val="32"/>
          <w:szCs w:val="32"/>
        </w:rPr>
        <w:t>新引进（含增资）</w:t>
      </w:r>
      <w:r>
        <w:rPr>
          <w:rFonts w:ascii="Times New Roman" w:hAnsi="Times New Roman" w:eastAsia="仿宋_GB2312" w:cs="Times New Roman"/>
          <w:sz w:val="32"/>
          <w:szCs w:val="32"/>
        </w:rPr>
        <w:t>人工智能项目，经审核，给予租用研发、办公、生产经营用房房租补贴支持。加快培育一批本土人工智能细分领域的领军企业和隐形冠军，实施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一对一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全生命周期精准服务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人工智能企业申报</w:t>
      </w:r>
      <w:r>
        <w:rPr>
          <w:rFonts w:ascii="Times New Roman" w:hAnsi="Times New Roman" w:eastAsia="仿宋_GB2312" w:cs="Times New Roman"/>
          <w:sz w:val="32"/>
          <w:szCs w:val="32"/>
        </w:rPr>
        <w:t>国家、省、市相关政策。</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5</w:t>
      </w:r>
      <w:r>
        <w:rPr>
          <w:rFonts w:ascii="Times New Roman" w:hAnsi="Times New Roman" w:eastAsia="仿宋_GB2312" w:cs="Times New Roman"/>
          <w:b w:val="0"/>
          <w:bCs w:val="0"/>
          <w:sz w:val="32"/>
          <w:szCs w:val="32"/>
        </w:rPr>
        <w:t>. 鼓励加大研发投入。</w:t>
      </w:r>
      <w:r>
        <w:rPr>
          <w:rFonts w:hint="eastAsia" w:ascii="Times New Roman" w:hAnsi="Times New Roman" w:eastAsia="仿宋_GB2312" w:cs="Times New Roman"/>
          <w:sz w:val="32"/>
          <w:szCs w:val="32"/>
        </w:rPr>
        <w:t>对连续两年研发投入增速达20%，强度达10%，且增量在100万元以上的“高研值”</w:t>
      </w:r>
      <w:r>
        <w:rPr>
          <w:rFonts w:hint="eastAsia" w:ascii="Times New Roman" w:hAnsi="Times New Roman" w:eastAsia="仿宋_GB2312" w:cs="Times New Roman"/>
          <w:sz w:val="32"/>
          <w:szCs w:val="32"/>
          <w:lang w:eastAsia="zh-CN"/>
        </w:rPr>
        <w:t>人工智能领域的高新技术</w:t>
      </w:r>
      <w:r>
        <w:rPr>
          <w:rFonts w:hint="eastAsia" w:ascii="Times New Roman" w:hAnsi="Times New Roman" w:eastAsia="仿宋_GB2312" w:cs="Times New Roman"/>
          <w:sz w:val="32"/>
          <w:szCs w:val="32"/>
        </w:rPr>
        <w:t>企业，按新增研发费10%给予补助，最高不超过100万元；对研发费用首次达到200万元的规上企业，给予一次性10万元奖励。</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（三）大力推进数据要素市场化</w:t>
      </w:r>
    </w:p>
    <w:p>
      <w:pPr>
        <w:pStyle w:val="2"/>
        <w:keepNext w:val="0"/>
        <w:keepLines w:val="0"/>
        <w:pageBreakBefore w:val="0"/>
        <w:kinsoku/>
        <w:wordWrap/>
        <w:overflowPunct/>
        <w:topLinePunct w:val="0"/>
        <w:bidi w:val="0"/>
        <w:snapToGrid/>
        <w:spacing w:line="580" w:lineRule="exact"/>
        <w:ind w:firstLine="640" w:firstLineChars="200"/>
        <w:rPr>
          <w:rFonts w:hint="default" w:ascii="Times New Roman" w:hAnsi="Times New Roman" w:eastAsia="仿宋_GB2312"/>
          <w:snapToGrid w:val="0"/>
          <w:color w:val="auto"/>
          <w:sz w:val="32"/>
          <w:szCs w:val="32"/>
        </w:rPr>
      </w:pPr>
      <w:r>
        <w:rPr>
          <w:rFonts w:ascii="Times New Roman" w:hAnsi="Times New Roman" w:eastAsia="仿宋_GB2312"/>
          <w:b w:val="0"/>
          <w:bCs w:val="0"/>
          <w:sz w:val="32"/>
          <w:szCs w:val="32"/>
        </w:rPr>
        <w:t>6</w:t>
      </w:r>
      <w:r>
        <w:rPr>
          <w:rFonts w:hint="default" w:ascii="Times New Roman" w:hAnsi="Times New Roman" w:eastAsia="仿宋_GB2312"/>
          <w:b w:val="0"/>
          <w:bCs w:val="0"/>
          <w:sz w:val="32"/>
          <w:szCs w:val="32"/>
        </w:rPr>
        <w:t>. 支持高质量数据集</w:t>
      </w:r>
      <w:r>
        <w:rPr>
          <w:rFonts w:ascii="Times New Roman" w:hAnsi="Times New Roman" w:eastAsia="仿宋_GB2312"/>
          <w:b w:val="0"/>
          <w:bCs w:val="0"/>
          <w:sz w:val="32"/>
          <w:szCs w:val="32"/>
        </w:rPr>
        <w:t>公开</w:t>
      </w:r>
      <w:r>
        <w:rPr>
          <w:rFonts w:hint="default" w:ascii="Times New Roman" w:hAnsi="Times New Roman" w:eastAsia="仿宋_GB2312"/>
          <w:b w:val="0"/>
          <w:bCs w:val="0"/>
          <w:sz w:val="32"/>
          <w:szCs w:val="32"/>
        </w:rPr>
        <w:t>交易。</w:t>
      </w:r>
      <w:r>
        <w:rPr>
          <w:rFonts w:ascii="Times New Roman" w:hAnsi="Times New Roman" w:eastAsia="仿宋_GB2312"/>
          <w:snapToGrid w:val="0"/>
          <w:sz w:val="32"/>
          <w:szCs w:val="32"/>
        </w:rPr>
        <w:t>鼓励企业或机构</w:t>
      </w:r>
      <w:r>
        <w:rPr>
          <w:rFonts w:hint="default" w:ascii="Times New Roman" w:hAnsi="Times New Roman" w:eastAsia="仿宋_GB2312"/>
          <w:snapToGrid w:val="0"/>
          <w:sz w:val="32"/>
          <w:szCs w:val="32"/>
        </w:rPr>
        <w:t>将</w:t>
      </w:r>
      <w:r>
        <w:rPr>
          <w:rFonts w:ascii="Times New Roman" w:hAnsi="Times New Roman" w:eastAsia="仿宋_GB2312"/>
          <w:snapToGrid w:val="0"/>
          <w:sz w:val="32"/>
          <w:szCs w:val="32"/>
        </w:rPr>
        <w:t>用于人工智能相关研发的</w:t>
      </w:r>
      <w:r>
        <w:rPr>
          <w:rFonts w:hint="default" w:ascii="Times New Roman" w:hAnsi="Times New Roman" w:eastAsia="仿宋_GB2312"/>
          <w:snapToGrid w:val="0"/>
          <w:sz w:val="32"/>
          <w:szCs w:val="32"/>
        </w:rPr>
        <w:t>高</w:t>
      </w:r>
      <w:r>
        <w:rPr>
          <w:rFonts w:ascii="Times New Roman" w:hAnsi="Times New Roman" w:eastAsia="仿宋_GB2312"/>
          <w:snapToGrid w:val="0"/>
          <w:sz w:val="32"/>
          <w:szCs w:val="32"/>
        </w:rPr>
        <w:t>质量</w:t>
      </w:r>
      <w:r>
        <w:rPr>
          <w:rFonts w:hint="default" w:ascii="Times New Roman" w:hAnsi="Times New Roman" w:eastAsia="仿宋_GB2312"/>
          <w:snapToGrid w:val="0"/>
          <w:sz w:val="32"/>
          <w:szCs w:val="32"/>
        </w:rPr>
        <w:t>数据集接入数据</w:t>
      </w:r>
      <w:r>
        <w:rPr>
          <w:rFonts w:ascii="Times New Roman" w:hAnsi="Times New Roman" w:eastAsia="仿宋_GB2312"/>
          <w:snapToGrid w:val="0"/>
          <w:sz w:val="32"/>
          <w:szCs w:val="32"/>
        </w:rPr>
        <w:t>公开交易</w:t>
      </w:r>
      <w:r>
        <w:rPr>
          <w:rFonts w:hint="default" w:ascii="Times New Roman" w:hAnsi="Times New Roman" w:eastAsia="仿宋_GB2312"/>
          <w:snapToGrid w:val="0"/>
          <w:sz w:val="32"/>
          <w:szCs w:val="32"/>
        </w:rPr>
        <w:t>平台，</w:t>
      </w:r>
      <w:r>
        <w:rPr>
          <w:rFonts w:hint="default" w:ascii="Times New Roman" w:hAnsi="Times New Roman" w:eastAsia="仿宋_GB2312"/>
          <w:color w:val="auto"/>
          <w:sz w:val="32"/>
          <w:szCs w:val="32"/>
        </w:rPr>
        <w:t>数据集被</w:t>
      </w:r>
      <w:r>
        <w:rPr>
          <w:rFonts w:ascii="Times New Roman" w:hAnsi="Times New Roman" w:eastAsia="仿宋_GB2312"/>
          <w:color w:val="auto"/>
          <w:sz w:val="32"/>
          <w:szCs w:val="32"/>
        </w:rPr>
        <w:t>超过3家非关联</w:t>
      </w:r>
      <w:r>
        <w:rPr>
          <w:rFonts w:hint="default" w:ascii="Times New Roman" w:hAnsi="Times New Roman" w:eastAsia="仿宋_GB2312"/>
          <w:color w:val="auto"/>
          <w:sz w:val="32"/>
          <w:szCs w:val="32"/>
        </w:rPr>
        <w:t>企业调用的，</w:t>
      </w:r>
      <w:r>
        <w:rPr>
          <w:rFonts w:hint="default" w:ascii="Times New Roman" w:hAnsi="Times New Roman" w:eastAsia="仿宋_GB2312"/>
          <w:snapToGrid w:val="0"/>
          <w:sz w:val="32"/>
          <w:szCs w:val="32"/>
        </w:rPr>
        <w:t>经认定，</w:t>
      </w:r>
      <w:r>
        <w:rPr>
          <w:rFonts w:hint="default" w:ascii="Times New Roman" w:hAnsi="Times New Roman" w:eastAsia="仿宋_GB2312"/>
          <w:snapToGrid w:val="0"/>
          <w:color w:val="auto"/>
          <w:sz w:val="32"/>
          <w:szCs w:val="32"/>
        </w:rPr>
        <w:t>按该数据</w:t>
      </w:r>
      <w:r>
        <w:rPr>
          <w:rFonts w:ascii="Times New Roman" w:hAnsi="Times New Roman" w:eastAsia="仿宋_GB2312"/>
          <w:snapToGrid w:val="0"/>
          <w:color w:val="auto"/>
          <w:sz w:val="32"/>
          <w:szCs w:val="32"/>
        </w:rPr>
        <w:t>集单次</w:t>
      </w:r>
      <w:r>
        <w:rPr>
          <w:rFonts w:hint="default" w:ascii="Times New Roman" w:hAnsi="Times New Roman" w:eastAsia="仿宋_GB2312"/>
          <w:snapToGrid w:val="0"/>
          <w:color w:val="auto"/>
          <w:sz w:val="32"/>
          <w:szCs w:val="32"/>
        </w:rPr>
        <w:t>流通</w:t>
      </w:r>
      <w:r>
        <w:rPr>
          <w:rFonts w:ascii="Times New Roman" w:hAnsi="Times New Roman" w:eastAsia="仿宋_GB2312"/>
          <w:snapToGrid w:val="0"/>
          <w:color w:val="auto"/>
          <w:sz w:val="32"/>
          <w:szCs w:val="32"/>
        </w:rPr>
        <w:t>收益</w:t>
      </w:r>
      <w:r>
        <w:rPr>
          <w:rFonts w:hint="default" w:ascii="Times New Roman" w:hAnsi="Times New Roman" w:eastAsia="仿宋_GB2312"/>
          <w:snapToGrid w:val="0"/>
          <w:color w:val="auto"/>
          <w:sz w:val="32"/>
          <w:szCs w:val="32"/>
        </w:rPr>
        <w:t>的10%给予奖励</w:t>
      </w:r>
      <w:r>
        <w:rPr>
          <w:rFonts w:ascii="Times New Roman" w:hAnsi="Times New Roman" w:eastAsia="仿宋_GB2312"/>
          <w:snapToGrid w:val="0"/>
          <w:color w:val="auto"/>
          <w:sz w:val="32"/>
          <w:szCs w:val="32"/>
        </w:rPr>
        <w:t>，单家企业年度补贴不超过100万元</w:t>
      </w:r>
      <w:r>
        <w:rPr>
          <w:rFonts w:hint="default" w:ascii="Times New Roman" w:hAnsi="Times New Roman" w:eastAsia="仿宋_GB2312"/>
          <w:snapToGrid w:val="0"/>
          <w:color w:val="auto"/>
          <w:sz w:val="32"/>
          <w:szCs w:val="32"/>
        </w:rPr>
        <w:t>。</w:t>
      </w:r>
    </w:p>
    <w:p>
      <w:pPr>
        <w:pStyle w:val="2"/>
        <w:keepNext w:val="0"/>
        <w:keepLines w:val="0"/>
        <w:pageBreakBefore w:val="0"/>
        <w:widowControl/>
        <w:shd w:val="clear" w:color="auto" w:fill="FFFFFF"/>
        <w:kinsoku/>
        <w:wordWrap/>
        <w:overflowPunct/>
        <w:topLinePunct w:val="0"/>
        <w:bidi w:val="0"/>
        <w:snapToGrid/>
        <w:spacing w:line="580" w:lineRule="exact"/>
        <w:ind w:firstLine="640" w:firstLineChars="200"/>
        <w:rPr>
          <w:rFonts w:hint="default" w:ascii="Times New Roman" w:hAnsi="Times New Roman" w:eastAsia="仿宋_GB2312"/>
          <w:sz w:val="32"/>
          <w:szCs w:val="32"/>
        </w:rPr>
      </w:pPr>
      <w:r>
        <w:rPr>
          <w:rFonts w:ascii="Times New Roman" w:hAnsi="Times New Roman" w:eastAsia="仿宋_GB2312"/>
          <w:b w:val="0"/>
          <w:bCs w:val="0"/>
          <w:sz w:val="32"/>
          <w:szCs w:val="32"/>
        </w:rPr>
        <w:t>7.</w:t>
      </w:r>
      <w:r>
        <w:rPr>
          <w:rFonts w:hint="default" w:ascii="Times New Roman" w:hAnsi="Times New Roman" w:eastAsia="仿宋_GB2312"/>
          <w:b w:val="0"/>
          <w:bCs w:val="0"/>
          <w:sz w:val="32"/>
          <w:szCs w:val="32"/>
        </w:rPr>
        <w:t xml:space="preserve"> 支持人工智能及大数据</w:t>
      </w:r>
      <w:r>
        <w:rPr>
          <w:rFonts w:ascii="Times New Roman" w:hAnsi="Times New Roman" w:eastAsia="仿宋_GB2312"/>
          <w:b w:val="0"/>
          <w:bCs w:val="0"/>
          <w:sz w:val="32"/>
          <w:szCs w:val="32"/>
        </w:rPr>
        <w:t>交易</w:t>
      </w:r>
      <w:r>
        <w:rPr>
          <w:rFonts w:hint="default" w:ascii="Times New Roman" w:hAnsi="Times New Roman" w:eastAsia="仿宋_GB2312"/>
          <w:b w:val="0"/>
          <w:bCs w:val="0"/>
          <w:sz w:val="32"/>
          <w:szCs w:val="32"/>
        </w:rPr>
        <w:t>平台发展。</w:t>
      </w:r>
      <w:r>
        <w:rPr>
          <w:rFonts w:hint="default" w:ascii="Times New Roman" w:hAnsi="Times New Roman" w:eastAsia="仿宋_GB2312"/>
          <w:sz w:val="32"/>
          <w:szCs w:val="32"/>
          <w:shd w:val="clear" w:color="auto" w:fill="FFFFFF"/>
        </w:rPr>
        <w:t>鼓励人工智能及大数据</w:t>
      </w:r>
      <w:r>
        <w:rPr>
          <w:rFonts w:ascii="Times New Roman" w:hAnsi="Times New Roman" w:eastAsia="仿宋_GB2312"/>
          <w:sz w:val="32"/>
          <w:szCs w:val="32"/>
          <w:shd w:val="clear" w:color="auto" w:fill="FFFFFF"/>
        </w:rPr>
        <w:t>交易平台</w:t>
      </w:r>
      <w:r>
        <w:rPr>
          <w:rFonts w:hint="default" w:ascii="Times New Roman" w:hAnsi="Times New Roman" w:eastAsia="仿宋_GB2312"/>
          <w:sz w:val="32"/>
          <w:szCs w:val="32"/>
          <w:shd w:val="clear" w:color="auto" w:fill="FFFFFF"/>
        </w:rPr>
        <w:t>服务企业，经认定，给予平台年交易额</w:t>
      </w:r>
      <w:r>
        <w:rPr>
          <w:rFonts w:ascii="Times New Roman" w:hAnsi="Times New Roman" w:eastAsia="仿宋_GB2312"/>
          <w:sz w:val="32"/>
          <w:szCs w:val="32"/>
          <w:shd w:val="clear" w:color="auto" w:fill="FFFFFF"/>
        </w:rPr>
        <w:t>（非关联企业）</w:t>
      </w:r>
      <w:r>
        <w:rPr>
          <w:rFonts w:hint="default" w:ascii="Times New Roman" w:hAnsi="Times New Roman" w:eastAsia="仿宋_GB2312"/>
          <w:sz w:val="32"/>
          <w:szCs w:val="32"/>
          <w:shd w:val="clear" w:color="auto" w:fill="FFFFFF"/>
        </w:rPr>
        <w:t>1%的补贴，</w:t>
      </w:r>
      <w:r>
        <w:rPr>
          <w:rFonts w:ascii="Times New Roman" w:hAnsi="Times New Roman" w:eastAsia="仿宋_GB2312"/>
          <w:sz w:val="32"/>
          <w:szCs w:val="32"/>
          <w:shd w:val="clear" w:color="auto" w:fill="FFFFFF"/>
        </w:rPr>
        <w:t>单家平台企业</w:t>
      </w:r>
      <w:r>
        <w:rPr>
          <w:rFonts w:hint="default" w:ascii="Times New Roman" w:hAnsi="Times New Roman" w:eastAsia="仿宋_GB2312"/>
          <w:sz w:val="32"/>
          <w:szCs w:val="32"/>
          <w:shd w:val="clear" w:color="auto" w:fill="FFFFFF"/>
        </w:rPr>
        <w:t>年度补贴不超过</w:t>
      </w:r>
      <w:r>
        <w:rPr>
          <w:rFonts w:ascii="Times New Roman" w:hAnsi="Times New Roman" w:eastAsia="仿宋_GB2312"/>
          <w:sz w:val="32"/>
          <w:szCs w:val="32"/>
          <w:shd w:val="clear" w:color="auto" w:fill="FFFFFF"/>
        </w:rPr>
        <w:t>100</w:t>
      </w:r>
      <w:r>
        <w:rPr>
          <w:rFonts w:hint="default" w:ascii="Times New Roman" w:hAnsi="Times New Roman" w:eastAsia="仿宋_GB2312"/>
          <w:sz w:val="32"/>
          <w:szCs w:val="32"/>
          <w:shd w:val="clear" w:color="auto" w:fill="FFFFFF"/>
        </w:rPr>
        <w:t>万</w:t>
      </w:r>
      <w:r>
        <w:rPr>
          <w:rFonts w:ascii="Times New Roman" w:hAnsi="Times New Roman" w:eastAsia="仿宋_GB2312"/>
          <w:sz w:val="32"/>
          <w:szCs w:val="32"/>
          <w:shd w:val="clear" w:color="auto" w:fill="FFFFFF"/>
        </w:rPr>
        <w:t>元</w:t>
      </w:r>
      <w:r>
        <w:rPr>
          <w:rFonts w:hint="default" w:ascii="Times New Roman" w:hAnsi="Times New Roman" w:eastAsia="仿宋_GB2312"/>
          <w:sz w:val="32"/>
          <w:szCs w:val="32"/>
          <w:shd w:val="clear" w:color="auto" w:fill="FFFFFF"/>
        </w:rPr>
        <w:t>。</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（四）大力支持使用自主创新算力</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8</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鼓励</w:t>
      </w:r>
      <w:r>
        <w:rPr>
          <w:rFonts w:ascii="Times New Roman" w:hAnsi="Times New Roman" w:eastAsia="仿宋_GB2312" w:cs="Times New Roman"/>
          <w:b w:val="0"/>
          <w:bCs w:val="0"/>
          <w:sz w:val="32"/>
          <w:szCs w:val="32"/>
        </w:rPr>
        <w:t>算力服务机构提供免费</w:t>
      </w:r>
      <w:r>
        <w:rPr>
          <w:rFonts w:hint="eastAsia" w:ascii="Times New Roman" w:hAnsi="Times New Roman" w:eastAsia="仿宋_GB2312" w:cs="Times New Roman"/>
          <w:b w:val="0"/>
          <w:bCs w:val="0"/>
          <w:sz w:val="32"/>
          <w:szCs w:val="32"/>
        </w:rPr>
        <w:t>试用和</w:t>
      </w:r>
      <w:r>
        <w:rPr>
          <w:rFonts w:ascii="Times New Roman" w:hAnsi="Times New Roman" w:eastAsia="仿宋_GB2312" w:cs="Times New Roman"/>
          <w:b w:val="0"/>
          <w:bCs w:val="0"/>
          <w:sz w:val="32"/>
          <w:szCs w:val="32"/>
        </w:rPr>
        <w:t>适配服务。</w:t>
      </w:r>
      <w:r>
        <w:rPr>
          <w:rFonts w:hint="eastAsia" w:ascii="Times New Roman" w:hAnsi="Times New Roman" w:eastAsia="仿宋_GB2312" w:cs="Times New Roman"/>
          <w:bCs/>
          <w:sz w:val="32"/>
          <w:szCs w:val="32"/>
        </w:rPr>
        <w:t>使用</w:t>
      </w:r>
      <w:r>
        <w:rPr>
          <w:rFonts w:hint="eastAsia" w:ascii="Times New Roman" w:hAnsi="Times New Roman" w:eastAsia="仿宋_GB2312" w:cs="Times New Roman"/>
          <w:sz w:val="32"/>
          <w:szCs w:val="32"/>
          <w:lang w:eastAsia="zh-CN"/>
        </w:rPr>
        <w:t>“杭州</w:t>
      </w:r>
      <w:r>
        <w:rPr>
          <w:rFonts w:ascii="Times New Roman" w:hAnsi="Times New Roman" w:eastAsia="仿宋_GB2312" w:cs="Times New Roman"/>
          <w:sz w:val="32"/>
          <w:szCs w:val="32"/>
        </w:rPr>
        <w:t>人工智能计算中心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等平台</w:t>
      </w:r>
      <w:r>
        <w:rPr>
          <w:rFonts w:hint="eastAsia" w:ascii="Times New Roman" w:hAnsi="Times New Roman" w:eastAsia="仿宋_GB2312" w:cs="Times New Roman"/>
          <w:sz w:val="32"/>
          <w:szCs w:val="32"/>
        </w:rPr>
        <w:t>算力服务的用户，需要进行试用和迁移适配的，</w:t>
      </w:r>
      <w:r>
        <w:rPr>
          <w:rFonts w:ascii="Times New Roman" w:hAnsi="Times New Roman" w:eastAsia="仿宋_GB2312" w:cs="Times New Roman"/>
          <w:sz w:val="32"/>
          <w:szCs w:val="32"/>
        </w:rPr>
        <w:t>鼓励算力服务</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提供免费</w:t>
      </w:r>
      <w:r>
        <w:rPr>
          <w:rFonts w:hint="eastAsia" w:ascii="Times New Roman" w:hAnsi="Times New Roman" w:eastAsia="仿宋_GB2312" w:cs="Times New Roman"/>
          <w:sz w:val="32"/>
          <w:szCs w:val="32"/>
        </w:rPr>
        <w:t>的试用期和</w:t>
      </w:r>
      <w:r>
        <w:rPr>
          <w:rFonts w:ascii="Times New Roman" w:hAnsi="Times New Roman" w:eastAsia="仿宋_GB2312" w:cs="Times New Roman"/>
          <w:sz w:val="32"/>
          <w:szCs w:val="32"/>
        </w:rPr>
        <w:t>迁移适配服务。</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9</w:t>
      </w:r>
      <w:r>
        <w:rPr>
          <w:rFonts w:ascii="Times New Roman" w:hAnsi="Times New Roman" w:eastAsia="仿宋_GB2312" w:cs="Times New Roman"/>
          <w:b w:val="0"/>
          <w:bCs w:val="0"/>
          <w:sz w:val="32"/>
          <w:szCs w:val="32"/>
        </w:rPr>
        <w:t>. 降低算力服务成本。</w:t>
      </w:r>
      <w:r>
        <w:rPr>
          <w:rFonts w:ascii="Times New Roman" w:hAnsi="Times New Roman" w:eastAsia="仿宋_GB2312" w:cs="Times New Roman"/>
          <w:sz w:val="32"/>
          <w:szCs w:val="32"/>
        </w:rPr>
        <w:t>鼓励使用</w:t>
      </w:r>
      <w:r>
        <w:rPr>
          <w:rFonts w:hint="eastAsia" w:ascii="Times New Roman" w:hAnsi="Times New Roman" w:eastAsia="仿宋_GB2312" w:cs="Times New Roman"/>
          <w:sz w:val="32"/>
          <w:szCs w:val="32"/>
          <w:lang w:eastAsia="zh-CN"/>
        </w:rPr>
        <w:t>“杭州</w:t>
      </w:r>
      <w:r>
        <w:rPr>
          <w:rFonts w:ascii="Times New Roman" w:hAnsi="Times New Roman" w:eastAsia="仿宋_GB2312" w:cs="Times New Roman"/>
          <w:sz w:val="32"/>
          <w:szCs w:val="32"/>
        </w:rPr>
        <w:t>人工智能计算中心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算力资源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经认定，</w:t>
      </w:r>
      <w:r>
        <w:rPr>
          <w:rFonts w:ascii="Times New Roman" w:hAnsi="Times New Roman" w:eastAsia="仿宋_GB2312" w:cs="Times New Roman"/>
          <w:sz w:val="32"/>
          <w:szCs w:val="32"/>
        </w:rPr>
        <w:t>按照服务合同金额的50%给予算力补贴，单个主体年度补贴金额不超过100万元。</w:t>
      </w:r>
    </w:p>
    <w:p>
      <w:pPr>
        <w:keepNext w:val="0"/>
        <w:keepLines w:val="0"/>
        <w:pageBreakBefore w:val="0"/>
        <w:numPr>
          <w:ilvl w:val="255"/>
          <w:numId w:val="0"/>
        </w:numPr>
        <w:kinsoku/>
        <w:wordWrap/>
        <w:overflowPunct/>
        <w:topLinePunct w:val="0"/>
        <w:bidi w:val="0"/>
        <w:snapToGrid/>
        <w:spacing w:line="580" w:lineRule="exact"/>
        <w:ind w:firstLine="640" w:firstLineChars="200"/>
        <w:rPr>
          <w:rFonts w:ascii="Times New Roman" w:hAnsi="Times New Roman" w:eastAsia="黑体" w:cs="Times New Roman"/>
          <w:sz w:val="24"/>
        </w:rPr>
      </w:pP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0</w:t>
      </w:r>
      <w:r>
        <w:rPr>
          <w:rFonts w:ascii="Times New Roman" w:hAnsi="Times New Roman" w:eastAsia="仿宋_GB2312" w:cs="Times New Roman"/>
          <w:b w:val="0"/>
          <w:bCs w:val="0"/>
          <w:sz w:val="32"/>
          <w:szCs w:val="32"/>
        </w:rPr>
        <w:t>. 鼓励基础模型开发</w:t>
      </w:r>
      <w:r>
        <w:rPr>
          <w:rFonts w:ascii="Times New Roman" w:hAnsi="Times New Roman" w:eastAsia="仿宋_GB2312" w:cs="Times New Roman"/>
          <w:sz w:val="32"/>
          <w:szCs w:val="32"/>
        </w:rPr>
        <w:t>。鼓励开发具有较强功能泛化能力，满足多场景识别要求，可为下游应用开发提供预训练的基础模型，对于实现</w:t>
      </w:r>
      <w:r>
        <w:rPr>
          <w:rFonts w:hint="eastAsia" w:ascii="Times New Roman" w:hAnsi="Times New Roman" w:eastAsia="仿宋_GB2312" w:cs="Times New Roman"/>
          <w:sz w:val="32"/>
          <w:szCs w:val="32"/>
        </w:rPr>
        <w:t>一定规模</w:t>
      </w:r>
      <w:r>
        <w:rPr>
          <w:rFonts w:ascii="Times New Roman" w:hAnsi="Times New Roman" w:eastAsia="仿宋_GB2312" w:cs="Times New Roman"/>
          <w:sz w:val="32"/>
          <w:szCs w:val="32"/>
        </w:rPr>
        <w:t>商用</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经认定，</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一年内不超过</w:t>
      </w:r>
      <w:r>
        <w:rPr>
          <w:rFonts w:ascii="Times New Roman" w:hAnsi="Times New Roman" w:eastAsia="仿宋_GB2312" w:cs="Times New Roman"/>
          <w:sz w:val="32"/>
          <w:szCs w:val="32"/>
        </w:rPr>
        <w:t>10P</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专属算力资源奖励。</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（五）大力支持应用示范</w:t>
      </w:r>
    </w:p>
    <w:p>
      <w:pPr>
        <w:pStyle w:val="2"/>
        <w:keepNext w:val="0"/>
        <w:keepLines w:val="0"/>
        <w:pageBreakBefore w:val="0"/>
        <w:kinsoku/>
        <w:wordWrap/>
        <w:overflowPunct/>
        <w:topLinePunct w:val="0"/>
        <w:bidi w:val="0"/>
        <w:snapToGrid/>
        <w:spacing w:line="580" w:lineRule="exact"/>
        <w:ind w:firstLine="640" w:firstLineChars="200"/>
        <w:rPr>
          <w:rFonts w:hint="default" w:ascii="Times New Roman" w:hAnsi="Times New Roman" w:eastAsia="仿宋_GB2312"/>
          <w:snapToGrid w:val="0"/>
          <w:sz w:val="32"/>
          <w:szCs w:val="32"/>
        </w:rPr>
      </w:pPr>
      <w:r>
        <w:rPr>
          <w:rFonts w:ascii="Times New Roman" w:hAnsi="Times New Roman" w:eastAsia="仿宋_GB2312"/>
          <w:b w:val="0"/>
          <w:bCs w:val="0"/>
          <w:sz w:val="32"/>
          <w:szCs w:val="32"/>
        </w:rPr>
        <w:t>11</w:t>
      </w:r>
      <w:r>
        <w:rPr>
          <w:rFonts w:hint="default" w:ascii="Times New Roman" w:hAnsi="Times New Roman" w:eastAsia="仿宋_GB2312"/>
          <w:b w:val="0"/>
          <w:bCs w:val="0"/>
          <w:sz w:val="32"/>
          <w:szCs w:val="32"/>
        </w:rPr>
        <w:t>．支持建设</w:t>
      </w:r>
      <w:r>
        <w:rPr>
          <w:rFonts w:ascii="Times New Roman" w:hAnsi="Times New Roman" w:eastAsia="仿宋_GB2312"/>
          <w:b w:val="0"/>
          <w:bCs w:val="0"/>
          <w:sz w:val="32"/>
          <w:szCs w:val="32"/>
        </w:rPr>
        <w:t>场景化开放</w:t>
      </w:r>
      <w:r>
        <w:rPr>
          <w:rFonts w:hint="default" w:ascii="Times New Roman" w:hAnsi="Times New Roman" w:eastAsia="仿宋_GB2312"/>
          <w:b w:val="0"/>
          <w:bCs w:val="0"/>
          <w:sz w:val="32"/>
          <w:szCs w:val="32"/>
        </w:rPr>
        <w:t>服务平台。</w:t>
      </w:r>
      <w:r>
        <w:rPr>
          <w:rFonts w:ascii="Times New Roman" w:hAnsi="Times New Roman" w:eastAsia="仿宋_GB2312"/>
          <w:snapToGrid w:val="0"/>
          <w:sz w:val="32"/>
          <w:szCs w:val="32"/>
        </w:rPr>
        <w:t>鼓励</w:t>
      </w:r>
      <w:r>
        <w:rPr>
          <w:rFonts w:hint="default" w:ascii="Times New Roman" w:hAnsi="Times New Roman" w:eastAsia="仿宋_GB2312"/>
          <w:snapToGrid w:val="0"/>
          <w:sz w:val="32"/>
          <w:szCs w:val="32"/>
        </w:rPr>
        <w:t>企业</w:t>
      </w:r>
      <w:r>
        <w:rPr>
          <w:rFonts w:ascii="Times New Roman" w:hAnsi="Times New Roman" w:eastAsia="仿宋_GB2312"/>
          <w:snapToGrid w:val="0"/>
          <w:sz w:val="32"/>
          <w:szCs w:val="32"/>
        </w:rPr>
        <w:t>自主投资</w:t>
      </w:r>
      <w:r>
        <w:rPr>
          <w:rFonts w:hint="default" w:ascii="Times New Roman" w:hAnsi="Times New Roman" w:eastAsia="仿宋_GB2312"/>
          <w:snapToGrid w:val="0"/>
          <w:sz w:val="32"/>
          <w:szCs w:val="32"/>
        </w:rPr>
        <w:t>建设</w:t>
      </w:r>
      <w:r>
        <w:rPr>
          <w:rFonts w:ascii="Times New Roman" w:hAnsi="Times New Roman" w:eastAsia="仿宋_GB2312"/>
          <w:snapToGrid w:val="0"/>
          <w:sz w:val="32"/>
          <w:szCs w:val="32"/>
        </w:rPr>
        <w:t>面向人工智能的场景化开放服务平台。</w:t>
      </w:r>
      <w:r>
        <w:rPr>
          <w:rFonts w:hint="default" w:ascii="Times New Roman" w:hAnsi="Times New Roman" w:eastAsia="仿宋_GB2312"/>
          <w:snapToGrid w:val="0"/>
          <w:sz w:val="32"/>
          <w:szCs w:val="32"/>
        </w:rPr>
        <w:t>对外服务企业数达到</w:t>
      </w:r>
      <w:r>
        <w:rPr>
          <w:rFonts w:ascii="Times New Roman" w:hAnsi="Times New Roman" w:eastAsia="仿宋_GB2312"/>
          <w:snapToGrid w:val="0"/>
          <w:sz w:val="32"/>
          <w:szCs w:val="32"/>
        </w:rPr>
        <w:t>50</w:t>
      </w:r>
      <w:r>
        <w:rPr>
          <w:rFonts w:hint="default" w:ascii="Times New Roman" w:hAnsi="Times New Roman" w:eastAsia="仿宋_GB2312"/>
          <w:snapToGrid w:val="0"/>
          <w:sz w:val="32"/>
          <w:szCs w:val="32"/>
        </w:rPr>
        <w:t>家（含）以上</w:t>
      </w:r>
      <w:r>
        <w:rPr>
          <w:rFonts w:ascii="Times New Roman" w:hAnsi="Times New Roman" w:eastAsia="仿宋_GB2312"/>
          <w:snapToGrid w:val="0"/>
          <w:sz w:val="32"/>
          <w:szCs w:val="32"/>
        </w:rPr>
        <w:t>的</w:t>
      </w:r>
      <w:r>
        <w:rPr>
          <w:rFonts w:hint="default" w:ascii="Times New Roman" w:hAnsi="Times New Roman" w:eastAsia="仿宋_GB2312"/>
          <w:snapToGrid w:val="0"/>
          <w:sz w:val="32"/>
          <w:szCs w:val="32"/>
        </w:rPr>
        <w:t>，经认定，给予项目投资额20%的资金支持，</w:t>
      </w:r>
      <w:r>
        <w:rPr>
          <w:rFonts w:ascii="Times New Roman" w:hAnsi="Times New Roman" w:eastAsia="仿宋_GB2312"/>
          <w:snapToGrid w:val="0"/>
          <w:sz w:val="32"/>
          <w:szCs w:val="32"/>
        </w:rPr>
        <w:t>单家企业最高</w:t>
      </w:r>
      <w:r>
        <w:rPr>
          <w:rFonts w:hint="default" w:ascii="Times New Roman" w:hAnsi="Times New Roman" w:eastAsia="仿宋_GB2312"/>
          <w:snapToGrid w:val="0"/>
          <w:sz w:val="32"/>
          <w:szCs w:val="32"/>
        </w:rPr>
        <w:t>300万元。</w:t>
      </w:r>
    </w:p>
    <w:p>
      <w:pPr>
        <w:pStyle w:val="5"/>
        <w:keepNext w:val="0"/>
        <w:keepLines w:val="0"/>
        <w:pageBreakBefore w:val="0"/>
        <w:shd w:val="clear" w:color="auto" w:fill="FFFFFF"/>
        <w:kinsoku/>
        <w:wordWrap/>
        <w:overflowPunct/>
        <w:topLinePunct w:val="0"/>
        <w:bidi w:val="0"/>
        <w:snapToGrid/>
        <w:spacing w:before="0" w:beforeAutospacing="0" w:after="0" w:afterAutospacing="0" w:line="58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2</w:t>
      </w:r>
      <w:r>
        <w:rPr>
          <w:rFonts w:ascii="Times New Roman" w:hAnsi="Times New Roman" w:eastAsia="仿宋_GB2312" w:cs="Times New Roman"/>
          <w:b w:val="0"/>
          <w:bCs w:val="0"/>
          <w:sz w:val="32"/>
          <w:szCs w:val="32"/>
        </w:rPr>
        <w:t>．加快场景应用。</w:t>
      </w:r>
      <w:r>
        <w:rPr>
          <w:rFonts w:ascii="Times New Roman" w:hAnsi="Times New Roman" w:eastAsia="仿宋_GB2312" w:cs="Times New Roman"/>
          <w:snapToGrid w:val="0"/>
          <w:sz w:val="32"/>
          <w:szCs w:val="32"/>
        </w:rPr>
        <w:t>支持承担国家、省、市的人工智能应用示范项目，对</w:t>
      </w:r>
      <w:r>
        <w:rPr>
          <w:rFonts w:hint="eastAsia" w:ascii="Times New Roman" w:hAnsi="Times New Roman" w:eastAsia="仿宋_GB2312" w:cs="Times New Roman"/>
          <w:snapToGrid w:val="0"/>
          <w:sz w:val="32"/>
          <w:szCs w:val="32"/>
          <w:highlight w:val="none"/>
          <w:lang w:eastAsia="zh-CN"/>
        </w:rPr>
        <w:t>成功</w:t>
      </w:r>
      <w:r>
        <w:rPr>
          <w:rFonts w:ascii="Times New Roman" w:hAnsi="Times New Roman" w:eastAsia="仿宋_GB2312" w:cs="Times New Roman"/>
          <w:snapToGrid w:val="0"/>
          <w:sz w:val="32"/>
          <w:szCs w:val="32"/>
        </w:rPr>
        <w:t>落地并推广的人工智能重大</w:t>
      </w:r>
      <w:r>
        <w:rPr>
          <w:rFonts w:hint="eastAsia" w:ascii="Times New Roman" w:hAnsi="Times New Roman" w:eastAsia="仿宋_GB2312" w:cs="Times New Roman"/>
          <w:snapToGrid w:val="0"/>
          <w:sz w:val="32"/>
          <w:szCs w:val="32"/>
        </w:rPr>
        <w:t>应用</w:t>
      </w:r>
      <w:r>
        <w:rPr>
          <w:rFonts w:ascii="Times New Roman" w:hAnsi="Times New Roman" w:eastAsia="仿宋_GB2312" w:cs="Times New Roman"/>
          <w:snapToGrid w:val="0"/>
          <w:sz w:val="32"/>
          <w:szCs w:val="32"/>
        </w:rPr>
        <w:t>成果，</w:t>
      </w:r>
      <w:r>
        <w:rPr>
          <w:rFonts w:hint="eastAsia" w:ascii="Times New Roman" w:hAnsi="Times New Roman" w:eastAsia="仿宋_GB2312" w:cs="Times New Roman"/>
          <w:snapToGrid w:val="0"/>
          <w:sz w:val="32"/>
          <w:szCs w:val="32"/>
        </w:rPr>
        <w:t>经认定，</w:t>
      </w:r>
      <w:r>
        <w:rPr>
          <w:rFonts w:ascii="Times New Roman" w:hAnsi="Times New Roman" w:eastAsia="仿宋_GB2312" w:cs="Times New Roman"/>
          <w:snapToGrid w:val="0"/>
          <w:sz w:val="32"/>
          <w:szCs w:val="32"/>
        </w:rPr>
        <w:t>分别给予</w:t>
      </w:r>
      <w:r>
        <w:rPr>
          <w:rFonts w:hint="eastAsia" w:ascii="Times New Roman" w:hAnsi="Times New Roman" w:eastAsia="仿宋_GB2312" w:cs="Times New Roman"/>
          <w:snapToGrid w:val="0"/>
          <w:sz w:val="32"/>
          <w:szCs w:val="32"/>
        </w:rPr>
        <w:t>最高50</w:t>
      </w:r>
      <w:r>
        <w:rPr>
          <w:rFonts w:ascii="Times New Roman" w:hAnsi="Times New Roman" w:eastAsia="仿宋_GB2312" w:cs="Times New Roman"/>
          <w:snapToGrid w:val="0"/>
          <w:sz w:val="32"/>
          <w:szCs w:val="32"/>
        </w:rPr>
        <w:t>万元、</w:t>
      </w:r>
      <w:r>
        <w:rPr>
          <w:rFonts w:hint="eastAsia" w:ascii="Times New Roman" w:hAnsi="Times New Roman" w:eastAsia="仿宋_GB2312" w:cs="Times New Roman"/>
          <w:snapToGrid w:val="0"/>
          <w:sz w:val="32"/>
          <w:szCs w:val="32"/>
        </w:rPr>
        <w:t>30</w:t>
      </w:r>
      <w:r>
        <w:rPr>
          <w:rFonts w:ascii="Times New Roman" w:hAnsi="Times New Roman" w:eastAsia="仿宋_GB2312" w:cs="Times New Roman"/>
          <w:snapToGrid w:val="0"/>
          <w:sz w:val="32"/>
          <w:szCs w:val="32"/>
        </w:rPr>
        <w:t>万元、</w:t>
      </w:r>
      <w:r>
        <w:rPr>
          <w:rFonts w:hint="eastAsia" w:ascii="Times New Roman" w:hAnsi="Times New Roman" w:eastAsia="仿宋_GB2312" w:cs="Times New Roman"/>
          <w:snapToGrid w:val="0"/>
          <w:sz w:val="32"/>
          <w:szCs w:val="32"/>
        </w:rPr>
        <w:t>10</w:t>
      </w:r>
      <w:r>
        <w:rPr>
          <w:rFonts w:ascii="Times New Roman" w:hAnsi="Times New Roman" w:eastAsia="仿宋_GB2312" w:cs="Times New Roman"/>
          <w:snapToGrid w:val="0"/>
          <w:sz w:val="32"/>
          <w:szCs w:val="32"/>
        </w:rPr>
        <w:t>万元一次性支持。</w:t>
      </w:r>
    </w:p>
    <w:p>
      <w:pPr>
        <w:keepNext w:val="0"/>
        <w:keepLines w:val="0"/>
        <w:pageBreakBefore w:val="0"/>
        <w:numPr>
          <w:ilvl w:val="255"/>
          <w:numId w:val="0"/>
        </w:numPr>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3</w:t>
      </w:r>
      <w:r>
        <w:rPr>
          <w:rFonts w:ascii="Times New Roman" w:hAnsi="Times New Roman" w:eastAsia="仿宋_GB2312" w:cs="Times New Roman"/>
          <w:b w:val="0"/>
          <w:bCs w:val="0"/>
          <w:sz w:val="32"/>
          <w:szCs w:val="32"/>
        </w:rPr>
        <w:t>. 加强</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首台（套）</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应用支持。</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智能网联汽车、智能家居、智能芯片、生命大健康、高端检验检测、测试分析领域实施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首台（套）</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制度，对符合条件的人工智能创新产品，</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相关</w:t>
      </w:r>
      <w:r>
        <w:rPr>
          <w:rFonts w:hint="eastAsia" w:ascii="Times New Roman" w:hAnsi="Times New Roman" w:eastAsia="仿宋_GB2312" w:cs="Times New Roman"/>
          <w:sz w:val="32"/>
          <w:szCs w:val="32"/>
        </w:rPr>
        <w:t>流程</w:t>
      </w:r>
      <w:r>
        <w:rPr>
          <w:rFonts w:ascii="Times New Roman" w:hAnsi="Times New Roman" w:eastAsia="仿宋_GB2312" w:cs="Times New Roman"/>
          <w:sz w:val="32"/>
          <w:szCs w:val="32"/>
        </w:rPr>
        <w:t>，给予首购首用的支持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鼓励园区、企业购买</w:t>
      </w:r>
      <w:r>
        <w:rPr>
          <w:rFonts w:hint="eastAsia" w:ascii="Times New Roman" w:hAnsi="Times New Roman" w:eastAsia="仿宋_GB2312" w:cs="Times New Roman"/>
          <w:sz w:val="32"/>
          <w:szCs w:val="32"/>
          <w:lang w:val="en-US" w:eastAsia="zh-CN"/>
        </w:rPr>
        <w:t>优质</w:t>
      </w:r>
      <w:r>
        <w:rPr>
          <w:rFonts w:ascii="Times New Roman" w:hAnsi="Times New Roman" w:eastAsia="仿宋_GB2312" w:cs="Times New Roman"/>
          <w:sz w:val="32"/>
          <w:szCs w:val="32"/>
        </w:rPr>
        <w:t>人工智能产品</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服务。</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（六）大力</w:t>
      </w:r>
      <w:r>
        <w:rPr>
          <w:rFonts w:hint="eastAsia" w:ascii="Times New Roman" w:hAnsi="Times New Roman" w:eastAsia="楷体_GB2312" w:cs="Times New Roman"/>
          <w:bCs/>
          <w:sz w:val="32"/>
          <w:szCs w:val="32"/>
        </w:rPr>
        <w:t>培育产业生态</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bookmarkStart w:id="0" w:name="_Toc7821"/>
      <w:bookmarkStart w:id="1" w:name="_Toc17037"/>
      <w:bookmarkStart w:id="2" w:name="_Toc5189"/>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4</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支持建设</w:t>
      </w:r>
      <w:r>
        <w:rPr>
          <w:rFonts w:hint="eastAsia" w:ascii="Times New Roman" w:hAnsi="Times New Roman" w:eastAsia="仿宋_GB2312" w:cs="Times New Roman"/>
          <w:b w:val="0"/>
          <w:bCs w:val="0"/>
          <w:sz w:val="32"/>
          <w:szCs w:val="32"/>
          <w:lang w:val="en-US" w:eastAsia="zh-CN"/>
        </w:rPr>
        <w:t>产业</w:t>
      </w:r>
      <w:r>
        <w:rPr>
          <w:rFonts w:hint="eastAsia" w:ascii="Times New Roman" w:hAnsi="Times New Roman" w:eastAsia="仿宋_GB2312" w:cs="Times New Roman"/>
          <w:b w:val="0"/>
          <w:bCs w:val="0"/>
          <w:sz w:val="32"/>
          <w:szCs w:val="32"/>
        </w:rPr>
        <w:t>组织，鼓励开展</w:t>
      </w:r>
      <w:r>
        <w:rPr>
          <w:rFonts w:hint="eastAsia" w:ascii="Times New Roman" w:hAnsi="Times New Roman" w:eastAsia="仿宋_GB2312" w:cs="Times New Roman"/>
          <w:b w:val="0"/>
          <w:bCs w:val="0"/>
          <w:sz w:val="32"/>
          <w:szCs w:val="32"/>
          <w:lang w:val="en-US" w:eastAsia="zh-CN"/>
        </w:rPr>
        <w:t>高水平交流</w:t>
      </w:r>
      <w:r>
        <w:rPr>
          <w:rFonts w:hint="eastAsia" w:ascii="Times New Roman" w:hAnsi="Times New Roman" w:eastAsia="仿宋_GB2312" w:cs="Times New Roman"/>
          <w:b w:val="0"/>
          <w:bCs w:val="0"/>
          <w:sz w:val="32"/>
          <w:szCs w:val="32"/>
        </w:rPr>
        <w:t>活动。</w:t>
      </w:r>
      <w:r>
        <w:rPr>
          <w:rFonts w:ascii="Times New Roman" w:hAnsi="Times New Roman" w:eastAsia="仿宋_GB2312" w:cs="Times New Roman"/>
          <w:snapToGrid w:val="0"/>
          <w:kern w:val="0"/>
          <w:sz w:val="32"/>
          <w:szCs w:val="32"/>
        </w:rPr>
        <w:t>支持</w:t>
      </w:r>
      <w:r>
        <w:rPr>
          <w:rFonts w:hint="eastAsia" w:ascii="Times New Roman" w:hAnsi="Times New Roman" w:eastAsia="仿宋_GB2312" w:cs="Times New Roman"/>
          <w:snapToGrid w:val="0"/>
          <w:kern w:val="0"/>
          <w:sz w:val="32"/>
          <w:szCs w:val="32"/>
        </w:rPr>
        <w:t>建立</w:t>
      </w:r>
      <w:r>
        <w:rPr>
          <w:rFonts w:ascii="Times New Roman" w:hAnsi="Times New Roman" w:eastAsia="仿宋_GB2312" w:cs="Times New Roman"/>
          <w:snapToGrid w:val="0"/>
          <w:kern w:val="0"/>
          <w:sz w:val="32"/>
          <w:szCs w:val="32"/>
        </w:rPr>
        <w:t>人工智能产业联盟、协会等行业组织</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lang w:val="en-US" w:eastAsia="zh-CN"/>
        </w:rPr>
        <w:t>支持建立</w:t>
      </w:r>
      <w:r>
        <w:rPr>
          <w:rFonts w:ascii="Times New Roman" w:hAnsi="Times New Roman" w:eastAsia="仿宋_GB2312" w:cs="Times New Roman"/>
          <w:sz w:val="32"/>
          <w:szCs w:val="32"/>
        </w:rPr>
        <w:t>人工智能专家委员会</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专家</w:t>
      </w:r>
      <w:r>
        <w:rPr>
          <w:rFonts w:hint="eastAsia" w:ascii="Times New Roman" w:hAnsi="Times New Roman" w:eastAsia="仿宋_GB2312" w:cs="Times New Roman"/>
          <w:sz w:val="32"/>
          <w:szCs w:val="32"/>
        </w:rPr>
        <w:t>智库</w:t>
      </w:r>
      <w:r>
        <w:rPr>
          <w:rFonts w:ascii="Times New Roman" w:hAnsi="Times New Roman" w:eastAsia="仿宋_GB2312" w:cs="Times New Roman"/>
          <w:sz w:val="32"/>
          <w:szCs w:val="32"/>
        </w:rPr>
        <w:t>，发布人工智能发展报告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对人工智能项目进行评审、评优。</w:t>
      </w:r>
      <w:r>
        <w:rPr>
          <w:rFonts w:hint="eastAsia" w:ascii="Times New Roman" w:hAnsi="Times New Roman" w:eastAsia="仿宋_GB2312" w:cs="Times New Roman"/>
          <w:sz w:val="32"/>
          <w:szCs w:val="32"/>
          <w:lang w:val="en-US" w:eastAsia="zh-CN"/>
        </w:rPr>
        <w:t>鼓励</w:t>
      </w:r>
      <w:r>
        <w:rPr>
          <w:rFonts w:ascii="Times New Roman" w:hAnsi="Times New Roman" w:eastAsia="仿宋_GB2312" w:cs="Times New Roman"/>
          <w:sz w:val="32"/>
          <w:szCs w:val="32"/>
        </w:rPr>
        <w:t>举办人工智能</w:t>
      </w:r>
      <w:r>
        <w:rPr>
          <w:rFonts w:hint="eastAsia" w:ascii="Times New Roman" w:hAnsi="Times New Roman" w:eastAsia="仿宋_GB2312" w:cs="Times New Roman"/>
          <w:sz w:val="32"/>
          <w:szCs w:val="32"/>
          <w:lang w:val="en-US" w:eastAsia="zh-CN"/>
        </w:rPr>
        <w:t>高端</w:t>
      </w:r>
      <w:r>
        <w:rPr>
          <w:rFonts w:ascii="Times New Roman" w:hAnsi="Times New Roman" w:eastAsia="仿宋_GB2312" w:cs="Times New Roman"/>
          <w:sz w:val="32"/>
          <w:szCs w:val="32"/>
        </w:rPr>
        <w:t>峰会、</w:t>
      </w:r>
      <w:r>
        <w:rPr>
          <w:rFonts w:hint="eastAsia" w:ascii="Times New Roman" w:hAnsi="Times New Roman" w:eastAsia="仿宋_GB2312" w:cs="Times New Roman"/>
          <w:sz w:val="32"/>
          <w:szCs w:val="32"/>
          <w:lang w:val="en-US" w:eastAsia="zh-CN"/>
        </w:rPr>
        <w:t>论坛</w:t>
      </w:r>
      <w:r>
        <w:rPr>
          <w:rFonts w:ascii="Times New Roman" w:hAnsi="Times New Roman" w:eastAsia="仿宋_GB2312" w:cs="Times New Roman"/>
          <w:sz w:val="32"/>
          <w:szCs w:val="32"/>
        </w:rPr>
        <w:t>活动，经备案</w:t>
      </w:r>
      <w:r>
        <w:rPr>
          <w:rFonts w:hint="eastAsia" w:ascii="Times New Roman" w:hAnsi="Times New Roman" w:eastAsia="仿宋_GB2312" w:cs="Times New Roman"/>
          <w:sz w:val="32"/>
          <w:szCs w:val="32"/>
          <w:lang w:eastAsia="zh-CN"/>
        </w:rPr>
        <w:t>和认定</w:t>
      </w:r>
      <w:r>
        <w:rPr>
          <w:rFonts w:ascii="Times New Roman" w:hAnsi="Times New Roman" w:eastAsia="仿宋_GB2312" w:cs="Times New Roman"/>
          <w:sz w:val="32"/>
          <w:szCs w:val="32"/>
        </w:rPr>
        <w:t>，给予承办方50%的场租费补贴，单次补贴额度不超过100万元。</w:t>
      </w:r>
    </w:p>
    <w:bookmarkEnd w:id="0"/>
    <w:bookmarkEnd w:id="1"/>
    <w:bookmarkEnd w:id="2"/>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5</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加强人才生态建设。</w:t>
      </w:r>
      <w:r>
        <w:rPr>
          <w:rFonts w:ascii="Times New Roman" w:hAnsi="Times New Roman" w:eastAsia="仿宋_GB2312" w:cs="Times New Roman"/>
          <w:sz w:val="32"/>
          <w:szCs w:val="32"/>
        </w:rPr>
        <w:t xml:space="preserve">支持科研机构和新型研发机构培养、引进人工智能人才团队。在 </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5050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计划中，突出对人工智能人才的遴选支持。对于达到条件的，参照《关于加强和改进新时代人才工作推进天堂硅谷人才行动的实施意见》给予支持。</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16</w:t>
      </w:r>
      <w:r>
        <w:rPr>
          <w:rFonts w:ascii="Times New Roman" w:hAnsi="Times New Roman" w:eastAsia="仿宋_GB2312" w:cs="Times New Roman"/>
          <w:b w:val="0"/>
          <w:bCs w:val="0"/>
          <w:sz w:val="32"/>
          <w:szCs w:val="32"/>
        </w:rPr>
        <w:t>．加大金融政策支持力度。</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战略性新兴产业投资基金、创业投资引导基金、天使投资引导基金</w:t>
      </w:r>
      <w:r>
        <w:rPr>
          <w:rFonts w:hint="eastAsia" w:ascii="Times New Roman" w:hAnsi="Times New Roman" w:eastAsia="仿宋_GB2312" w:cs="Times New Roman"/>
          <w:sz w:val="32"/>
          <w:szCs w:val="32"/>
        </w:rPr>
        <w:t>加大对人工智能企业的投融资支持力度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企业通过境内外上市、并购重组、发行债券等方式扩大直接融资。鼓励商业银行加大对人工智能企业的金融支持力度，支持人工智能中小微企业发展。</w:t>
      </w:r>
    </w:p>
    <w:p>
      <w:pPr>
        <w:keepNext w:val="0"/>
        <w:keepLines w:val="0"/>
        <w:pageBreakBefore w:val="0"/>
        <w:numPr>
          <w:ilvl w:val="0"/>
          <w:numId w:val="0"/>
        </w:numPr>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7</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推动产业协同发展。</w:t>
      </w:r>
      <w:r>
        <w:rPr>
          <w:rFonts w:ascii="Times New Roman" w:hAnsi="Times New Roman" w:eastAsia="仿宋_GB2312" w:cs="Times New Roman"/>
          <w:sz w:val="32"/>
          <w:szCs w:val="32"/>
          <w:lang w:val="en-US" w:eastAsia="zh-CN"/>
        </w:rPr>
        <w:t>鼓励新型产业创新组织牵头企业加大本地上下游企业生产</w:t>
      </w:r>
      <w:r>
        <w:rPr>
          <w:rFonts w:hint="eastAsia" w:ascii="Times New Roman" w:hAnsi="Times New Roman" w:eastAsia="仿宋_GB2312" w:cs="Times New Roman"/>
          <w:sz w:val="32"/>
          <w:szCs w:val="32"/>
          <w:lang w:val="en-US" w:eastAsia="zh-CN"/>
        </w:rPr>
        <w:t>配套订单，支持企业以技术转让、许可使用、作价投资等方式承接市内各类新型产业创新组织科技成果转移。</w:t>
      </w:r>
      <w:r>
        <w:rPr>
          <w:rFonts w:ascii="Times New Roman" w:hAnsi="Times New Roman" w:eastAsia="仿宋_GB2312" w:cs="Times New Roman"/>
          <w:sz w:val="32"/>
          <w:szCs w:val="32"/>
        </w:rPr>
        <w:t>对于达到条件的，参照《</w:t>
      </w:r>
      <w:r>
        <w:rPr>
          <w:rFonts w:hint="eastAsia" w:ascii="Times New Roman" w:hAnsi="Times New Roman" w:eastAsia="仿宋_GB2312" w:cs="Times New Roman"/>
          <w:sz w:val="32"/>
          <w:szCs w:val="32"/>
        </w:rPr>
        <w:t>推动创新链产业链“两链”深度融合的若干政策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（杭高新〔2022〕7 号）</w:t>
      </w:r>
      <w:r>
        <w:rPr>
          <w:rFonts w:ascii="Times New Roman" w:hAnsi="Times New Roman" w:eastAsia="仿宋_GB2312" w:cs="Times New Roman"/>
          <w:sz w:val="32"/>
          <w:szCs w:val="32"/>
        </w:rPr>
        <w:t>给予支持。</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三、附则</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1．人工智能产品是指具</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感知、算法和认知等具备人工智能特征的工业产品和服务产品。</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同一产品、项目、标准获得多项资助（奖励）的，按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从优、从高、不重复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原则进行资助（奖励）。同一奖项在低等次已作资助（奖励）的，晋升到高等次时补足差额部分。</w:t>
      </w:r>
    </w:p>
    <w:p>
      <w:pPr>
        <w:keepNext w:val="0"/>
        <w:keepLines w:val="0"/>
        <w:pageBreakBefore w:val="0"/>
        <w:kinsoku/>
        <w:wordWrap/>
        <w:overflowPunct/>
        <w:topLinePunct w:val="0"/>
        <w:bidi w:val="0"/>
        <w:snapToGrid/>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3．鼓励社会资本参与人工智能算力基础设施项目建设，</w:t>
      </w:r>
      <w:r>
        <w:rPr>
          <w:rFonts w:hint="eastAsia" w:ascii="Times New Roman" w:hAnsi="Times New Roman" w:eastAsia="仿宋_GB2312" w:cs="Times New Roman"/>
          <w:sz w:val="32"/>
          <w:szCs w:val="32"/>
          <w:lang w:val="en-US" w:eastAsia="zh-CN"/>
        </w:rPr>
        <w:t>审核</w:t>
      </w:r>
      <w:r>
        <w:rPr>
          <w:rFonts w:ascii="Times New Roman" w:hAnsi="Times New Roman" w:eastAsia="仿宋_GB2312" w:cs="Times New Roman"/>
          <w:sz w:val="32"/>
          <w:szCs w:val="32"/>
        </w:rPr>
        <w:t>认定后的项目，可参照本政策进行相关支持。</w:t>
      </w:r>
    </w:p>
    <w:p>
      <w:pPr>
        <w:keepNext w:val="0"/>
        <w:keepLines w:val="0"/>
        <w:pageBreakBefore w:val="0"/>
        <w:numPr>
          <w:ilvl w:val="-1"/>
          <w:numId w:val="0"/>
        </w:numPr>
        <w:kinsoku/>
        <w:wordWrap/>
        <w:overflowPunct/>
        <w:topLinePunct w:val="0"/>
        <w:bidi w:val="0"/>
        <w:snapToGrid/>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highlight w:val="yellow"/>
        </w:rPr>
        <w:t>本意见自</w:t>
      </w:r>
      <w:r>
        <w:rPr>
          <w:rFonts w:hint="default" w:ascii="Times New Roman" w:hAnsi="Times New Roman" w:eastAsia="仿宋_GB2312" w:cs="Times New Roman"/>
          <w:sz w:val="32"/>
          <w:szCs w:val="32"/>
          <w:highlight w:val="yellow"/>
          <w:lang w:val="en-US" w:eastAsia="zh-CN"/>
        </w:rPr>
        <w:t>2023年</w:t>
      </w:r>
      <w:r>
        <w:rPr>
          <w:rFonts w:hint="eastAsia" w:ascii="Times New Roman" w:hAnsi="Times New Roman" w:eastAsia="仿宋_GB2312" w:cs="Times New Roman"/>
          <w:sz w:val="32"/>
          <w:szCs w:val="32"/>
          <w:highlight w:val="yellow"/>
          <w:lang w:val="en-US" w:eastAsia="zh-CN"/>
        </w:rPr>
        <w:t>5</w:t>
      </w:r>
      <w:r>
        <w:rPr>
          <w:rFonts w:hint="default" w:ascii="Times New Roman" w:hAnsi="Times New Roman" w:eastAsia="仿宋_GB2312" w:cs="Times New Roman"/>
          <w:sz w:val="32"/>
          <w:szCs w:val="32"/>
          <w:highlight w:val="yellow"/>
          <w:lang w:val="en-US" w:eastAsia="zh-CN"/>
        </w:rPr>
        <w:t>月</w:t>
      </w:r>
      <w:r>
        <w:rPr>
          <w:rFonts w:hint="eastAsia" w:ascii="Times New Roman" w:hAnsi="Times New Roman" w:eastAsia="仿宋_GB2312" w:cs="Times New Roman"/>
          <w:sz w:val="32"/>
          <w:szCs w:val="32"/>
          <w:highlight w:val="yellow"/>
          <w:lang w:val="en-US" w:eastAsia="zh-CN"/>
        </w:rPr>
        <w:t>8</w:t>
      </w:r>
      <w:r>
        <w:rPr>
          <w:rFonts w:hint="default" w:ascii="Times New Roman" w:hAnsi="Times New Roman" w:eastAsia="仿宋_GB2312" w:cs="Times New Roman"/>
          <w:sz w:val="32"/>
          <w:szCs w:val="32"/>
          <w:highlight w:val="yellow"/>
          <w:lang w:val="en-US" w:eastAsia="zh-CN"/>
        </w:rPr>
        <w:t>日</w:t>
      </w:r>
      <w:r>
        <w:rPr>
          <w:rFonts w:hint="eastAsia" w:ascii="Times New Roman" w:hAnsi="Times New Roman" w:eastAsia="仿宋_GB2312" w:cs="Times New Roman"/>
          <w:sz w:val="32"/>
          <w:szCs w:val="32"/>
          <w:highlight w:val="yellow"/>
          <w:lang w:val="en-US" w:eastAsia="zh-CN"/>
        </w:rPr>
        <w:t>开始实施</w:t>
      </w:r>
      <w:r>
        <w:rPr>
          <w:rFonts w:hint="eastAsia" w:ascii="Times New Roman" w:hAnsi="Times New Roman" w:eastAsia="仿宋_GB2312" w:cs="Times New Roman"/>
          <w:sz w:val="32"/>
          <w:szCs w:val="32"/>
          <w:highlight w:val="yellow"/>
          <w:lang w:eastAsia="zh-CN"/>
        </w:rPr>
        <w:t>，</w:t>
      </w:r>
      <w:r>
        <w:rPr>
          <w:rFonts w:hint="eastAsia" w:ascii="Times New Roman" w:hAnsi="Times New Roman" w:eastAsia="仿宋_GB2312" w:cs="Times New Roman"/>
          <w:sz w:val="32"/>
          <w:szCs w:val="32"/>
          <w:highlight w:val="yellow"/>
        </w:rPr>
        <w:t>由区</w:t>
      </w:r>
      <w:r>
        <w:rPr>
          <w:rFonts w:hint="eastAsia" w:ascii="Times New Roman" w:hAnsi="Times New Roman" w:eastAsia="仿宋_GB2312" w:cs="Times New Roman"/>
          <w:sz w:val="32"/>
          <w:szCs w:val="32"/>
          <w:highlight w:val="yellow"/>
          <w:lang w:eastAsia="zh-CN"/>
        </w:rPr>
        <w:t>政府</w:t>
      </w:r>
      <w:r>
        <w:rPr>
          <w:rFonts w:hint="eastAsia" w:ascii="Times New Roman" w:hAnsi="Times New Roman" w:eastAsia="仿宋_GB2312" w:cs="Times New Roman"/>
          <w:sz w:val="32"/>
          <w:szCs w:val="32"/>
          <w:highlight w:val="yellow"/>
        </w:rPr>
        <w:t>负责解释，有效期至202</w:t>
      </w:r>
      <w:r>
        <w:rPr>
          <w:rFonts w:hint="eastAsia" w:ascii="Times New Roman" w:hAnsi="Times New Roman" w:eastAsia="仿宋_GB2312" w:cs="Times New Roman"/>
          <w:sz w:val="32"/>
          <w:szCs w:val="32"/>
          <w:highlight w:val="yellow"/>
          <w:lang w:val="en-US" w:eastAsia="zh-CN"/>
        </w:rPr>
        <w:t>6</w:t>
      </w:r>
      <w:r>
        <w:rPr>
          <w:rFonts w:hint="eastAsia" w:ascii="Times New Roman" w:hAnsi="Times New Roman" w:eastAsia="仿宋_GB2312" w:cs="Times New Roman"/>
          <w:sz w:val="32"/>
          <w:szCs w:val="32"/>
          <w:highlight w:val="yellow"/>
        </w:rPr>
        <w:t>年</w:t>
      </w:r>
      <w:r>
        <w:rPr>
          <w:rFonts w:hint="eastAsia" w:ascii="Times New Roman" w:hAnsi="Times New Roman" w:eastAsia="仿宋_GB2312" w:cs="Times New Roman"/>
          <w:sz w:val="32"/>
          <w:szCs w:val="32"/>
          <w:highlight w:val="yellow"/>
          <w:lang w:val="en-US" w:eastAsia="zh-CN"/>
        </w:rPr>
        <w:t>5</w:t>
      </w:r>
      <w:r>
        <w:rPr>
          <w:rFonts w:hint="eastAsia" w:ascii="Times New Roman" w:hAnsi="Times New Roman" w:eastAsia="仿宋_GB2312" w:cs="Times New Roman"/>
          <w:sz w:val="32"/>
          <w:szCs w:val="32"/>
          <w:highlight w:val="yellow"/>
        </w:rPr>
        <w:t>月</w:t>
      </w:r>
      <w:r>
        <w:rPr>
          <w:rFonts w:hint="eastAsia" w:ascii="Times New Roman" w:hAnsi="Times New Roman" w:eastAsia="仿宋_GB2312" w:cs="Times New Roman"/>
          <w:sz w:val="32"/>
          <w:szCs w:val="32"/>
          <w:highlight w:val="yellow"/>
          <w:lang w:val="en-US" w:eastAsia="zh-CN"/>
        </w:rPr>
        <w:t>8</w:t>
      </w:r>
      <w:r>
        <w:rPr>
          <w:rFonts w:hint="eastAsia" w:ascii="Times New Roman" w:hAnsi="Times New Roman" w:eastAsia="仿宋_GB2312" w:cs="Times New Roman"/>
          <w:sz w:val="32"/>
          <w:szCs w:val="32"/>
          <w:highlight w:val="yellow"/>
        </w:rPr>
        <w:t>日</w:t>
      </w:r>
      <w:r>
        <w:rPr>
          <w:rFonts w:hint="eastAsia" w:ascii="Times New Roman" w:hAnsi="Times New Roman" w:eastAsia="仿宋_GB2312" w:cs="Times New Roman"/>
          <w:sz w:val="32"/>
          <w:szCs w:val="32"/>
          <w:highlight w:val="yellow"/>
          <w:lang w:eastAsia="zh-CN"/>
        </w:rPr>
        <w:t>。</w:t>
      </w: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jc4ZTFlMzkxNDM5MWU1NzI4YjIzZjBiYWI4OGMifQ=="/>
  </w:docVars>
  <w:rsids>
    <w:rsidRoot w:val="5533724D"/>
    <w:rsid w:val="0EDE62AE"/>
    <w:rsid w:val="10F8748A"/>
    <w:rsid w:val="1E7DB048"/>
    <w:rsid w:val="46BDBCF6"/>
    <w:rsid w:val="5533724D"/>
    <w:rsid w:val="57F7C53B"/>
    <w:rsid w:val="5A7DB4B3"/>
    <w:rsid w:val="5C395AF9"/>
    <w:rsid w:val="5EBFA224"/>
    <w:rsid w:val="5F087025"/>
    <w:rsid w:val="5F4104EC"/>
    <w:rsid w:val="5FDF18BE"/>
    <w:rsid w:val="5FFD9CB0"/>
    <w:rsid w:val="5FFF007E"/>
    <w:rsid w:val="5FFF6821"/>
    <w:rsid w:val="67B7B50C"/>
    <w:rsid w:val="67FFD132"/>
    <w:rsid w:val="6D753A46"/>
    <w:rsid w:val="6DFBFA69"/>
    <w:rsid w:val="6FE20C98"/>
    <w:rsid w:val="7291A571"/>
    <w:rsid w:val="77FF620D"/>
    <w:rsid w:val="79BF6382"/>
    <w:rsid w:val="7ABDD479"/>
    <w:rsid w:val="7BD6D268"/>
    <w:rsid w:val="7D555854"/>
    <w:rsid w:val="7EB7DD61"/>
    <w:rsid w:val="7EBE3EED"/>
    <w:rsid w:val="7EFBFB28"/>
    <w:rsid w:val="7F77F292"/>
    <w:rsid w:val="7FD50E43"/>
    <w:rsid w:val="7FF74F90"/>
    <w:rsid w:val="9EFFC9BF"/>
    <w:rsid w:val="9FBBDA4C"/>
    <w:rsid w:val="A3FEE2D1"/>
    <w:rsid w:val="A54E462D"/>
    <w:rsid w:val="BFD96CDA"/>
    <w:rsid w:val="D69715ED"/>
    <w:rsid w:val="DAEF857A"/>
    <w:rsid w:val="DAFF78FE"/>
    <w:rsid w:val="DBFC1970"/>
    <w:rsid w:val="DF9F617C"/>
    <w:rsid w:val="DFEC42BE"/>
    <w:rsid w:val="DFF9DC4E"/>
    <w:rsid w:val="EF5F49D8"/>
    <w:rsid w:val="EFFAD34F"/>
    <w:rsid w:val="EFFE8AB8"/>
    <w:rsid w:val="F39EF1E8"/>
    <w:rsid w:val="F7375412"/>
    <w:rsid w:val="F77DBC92"/>
    <w:rsid w:val="F9FB7F66"/>
    <w:rsid w:val="FAD76023"/>
    <w:rsid w:val="FBF6D1FC"/>
    <w:rsid w:val="FDFC8C8D"/>
    <w:rsid w:val="FDFD6381"/>
    <w:rsid w:val="FDFFB3E9"/>
    <w:rsid w:val="FEE2CA90"/>
    <w:rsid w:val="FFC71153"/>
    <w:rsid w:val="FFEBB846"/>
    <w:rsid w:val="FFFE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kern w:val="2"/>
      <w:sz w:val="28"/>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line="360" w:lineRule="atLeast"/>
      <w:jc w:val="both"/>
      <w:textAlignment w:val="baseline"/>
    </w:pPr>
    <w:rPr>
      <w:rFonts w:hint="eastAsia" w:ascii="黑体" w:hAnsi="黑体" w:eastAsia="黑体" w:cs="Times New Roman"/>
      <w:color w:val="000000"/>
      <w:sz w:val="24"/>
      <w:szCs w:val="22"/>
      <w:lang w:val="en-US" w:eastAsia="zh-CN" w:bidi="ar-SA"/>
    </w:rPr>
  </w:style>
  <w:style w:type="paragraph" w:styleId="3">
    <w:name w:val="Body Text"/>
    <w:basedOn w:val="1"/>
    <w:next w:val="1"/>
    <w:qFormat/>
    <w:uiPriority w:val="1"/>
    <w:rPr>
      <w:rFonts w:ascii="宋体" w:hAnsi="宋体" w:eastAsia="宋体" w:cs="宋体"/>
      <w:sz w:val="29"/>
      <w:szCs w:val="29"/>
      <w:lang w:val="zh-CN" w:bidi="zh-CN"/>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2318</Words>
  <Characters>2423</Characters>
  <Lines>0</Lines>
  <Paragraphs>0</Paragraphs>
  <TotalTime>32</TotalTime>
  <ScaleCrop>false</ScaleCrop>
  <LinksUpToDate>false</LinksUpToDate>
  <CharactersWithSpaces>2454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2023-02-05T04:31:00Z</dcterms:created>
  <dc:creator>Poppy</dc:creator>
  <cp:lastModifiedBy>fg123456</cp:lastModifiedBy>
  <cp:lastPrinted>2024-12-24T11:20:00Z</cp:lastPrinted>
  <dcterms:modified xsi:type="dcterms:W3CDTF">2024-12-26T10:01:58Z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3D8951CC9BAF80F73ED26867CC333752</vt:lpwstr>
  </property>
</Properties>
</file>