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鹿城区关于培育发展特色文旅消费</w:t>
      </w:r>
    </w:p>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新业态的实施意见</w:t>
      </w:r>
    </w:p>
    <w:p>
      <w:pPr>
        <w:spacing w:line="580" w:lineRule="exact"/>
        <w:jc w:val="center"/>
        <w:rPr>
          <w:rFonts w:ascii="楷体_GB2312" w:hAnsi="楷体_GB2312" w:eastAsia="楷体_GB2312" w:cs="楷体_GB2312"/>
          <w:bCs/>
          <w:kern w:val="44"/>
          <w:sz w:val="32"/>
          <w:szCs w:val="32"/>
        </w:rPr>
      </w:pPr>
      <w:r>
        <w:rPr>
          <w:rFonts w:hint="eastAsia" w:ascii="楷体_GB2312" w:hAnsi="楷体_GB2312" w:eastAsia="楷体_GB2312" w:cs="楷体_GB2312"/>
          <w:bCs/>
          <w:kern w:val="44"/>
          <w:sz w:val="32"/>
          <w:szCs w:val="32"/>
        </w:rPr>
        <w:t>（征求意见稿）</w:t>
      </w:r>
    </w:p>
    <w:p>
      <w:pPr>
        <w:spacing w:line="580" w:lineRule="exact"/>
        <w:ind w:firstLine="640" w:firstLineChars="200"/>
        <w:rPr>
          <w:rFonts w:ascii="Times New Roman" w:hAnsi="Times New Roman" w:eastAsia="仿宋_GB2312" w:cs="等线"/>
          <w:bCs/>
          <w:kern w:val="44"/>
          <w:sz w:val="32"/>
          <w:szCs w:val="32"/>
        </w:rPr>
      </w:pPr>
    </w:p>
    <w:p>
      <w:pPr>
        <w:spacing w:line="580" w:lineRule="exact"/>
        <w:ind w:firstLine="640" w:firstLineChars="200"/>
        <w:rPr>
          <w:rFonts w:ascii="Times New Roman" w:hAnsi="Times New Roman" w:eastAsia="仿宋_GB2312" w:cs="等线"/>
          <w:bCs/>
          <w:kern w:val="44"/>
          <w:sz w:val="32"/>
          <w:szCs w:val="32"/>
        </w:rPr>
      </w:pPr>
      <w:r>
        <w:rPr>
          <w:rFonts w:hint="eastAsia" w:ascii="Times New Roman" w:hAnsi="Times New Roman" w:eastAsia="仿宋_GB2312" w:cs="等线"/>
          <w:bCs/>
          <w:kern w:val="44"/>
          <w:sz w:val="32"/>
          <w:szCs w:val="32"/>
        </w:rPr>
        <w:t>为充分激发文旅消费潜力和活力，高质量打造彰显鹿城瓯越文化的</w:t>
      </w:r>
      <w:r>
        <w:rPr>
          <w:rFonts w:hint="eastAsia" w:ascii="Times New Roman" w:hAnsi="Times New Roman" w:eastAsia="仿宋_GB2312" w:cs="Times New Roman"/>
          <w:sz w:val="32"/>
          <w:szCs w:val="32"/>
        </w:rPr>
        <w:t>文旅</w:t>
      </w:r>
      <w:r>
        <w:rPr>
          <w:rFonts w:ascii="Times New Roman" w:hAnsi="Times New Roman" w:eastAsia="仿宋_GB2312" w:cs="Times New Roman"/>
          <w:sz w:val="32"/>
          <w:szCs w:val="32"/>
        </w:rPr>
        <w:t>消费新业态、新场景，推动</w:t>
      </w:r>
      <w:r>
        <w:rPr>
          <w:rFonts w:hint="eastAsia" w:ascii="Times New Roman" w:hAnsi="Times New Roman" w:eastAsia="仿宋_GB2312" w:cs="Times New Roman"/>
          <w:sz w:val="32"/>
          <w:szCs w:val="32"/>
        </w:rPr>
        <w:t>夜间文旅</w:t>
      </w:r>
      <w:r>
        <w:rPr>
          <w:rFonts w:ascii="Times New Roman" w:hAnsi="Times New Roman" w:eastAsia="仿宋_GB2312" w:cs="Times New Roman"/>
          <w:sz w:val="32"/>
          <w:szCs w:val="32"/>
        </w:rPr>
        <w:t>经济发展，</w:t>
      </w:r>
      <w:r>
        <w:rPr>
          <w:rFonts w:hint="eastAsia" w:ascii="Times New Roman" w:hAnsi="Times New Roman" w:eastAsia="仿宋_GB2312" w:cs="Times New Roman"/>
          <w:sz w:val="32"/>
          <w:szCs w:val="32"/>
        </w:rPr>
        <w:t>结合鹿城实际，</w:t>
      </w:r>
      <w:r>
        <w:rPr>
          <w:rFonts w:ascii="Times New Roman" w:hAnsi="Times New Roman" w:eastAsia="仿宋_GB2312" w:cs="Times New Roman"/>
          <w:sz w:val="32"/>
          <w:szCs w:val="32"/>
        </w:rPr>
        <w:t>提出如下意见。</w:t>
      </w:r>
    </w:p>
    <w:p>
      <w:pPr>
        <w:spacing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一、基本思路</w:t>
      </w:r>
    </w:p>
    <w:p>
      <w:pPr>
        <w:widowControl/>
        <w:spacing w:line="58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坚持以习近平新时代中国特色社会主义思想为指导，以文旅融合为引领，</w:t>
      </w:r>
      <w:r>
        <w:rPr>
          <w:rFonts w:hint="eastAsia" w:ascii="Times New Roman" w:hAnsi="Times New Roman" w:eastAsia="仿宋_GB2312" w:cs="Times New Roman"/>
          <w:sz w:val="32"/>
          <w:szCs w:val="32"/>
        </w:rPr>
        <w:t>全面盘活文旅资源，通过培育体验式沉浸式文旅消费新业态，进一步激发新需求、增强新供给、打造新品牌，全面提升千年斗城品质，为实施“强城行动”提供有力支撑。</w:t>
      </w:r>
    </w:p>
    <w:p>
      <w:pPr>
        <w:spacing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二、发展目标</w:t>
      </w:r>
    </w:p>
    <w:p>
      <w:pPr>
        <w:spacing w:line="580" w:lineRule="exact"/>
        <w:ind w:firstLine="640" w:firstLineChars="200"/>
        <w:rPr>
          <w:rFonts w:ascii="Times New Roman" w:hAnsi="Times New Roman" w:eastAsia="仿宋_GB2312" w:cs="Times New Roman"/>
          <w:bCs/>
          <w:kern w:val="44"/>
          <w:sz w:val="32"/>
          <w:szCs w:val="32"/>
        </w:rPr>
      </w:pPr>
      <w:r>
        <w:rPr>
          <w:rFonts w:hint="eastAsia" w:ascii="仿宋_GB2312" w:hAnsi="仿宋_GB2312" w:eastAsia="仿宋_GB2312" w:cs="仿宋_GB2312"/>
          <w:bCs/>
          <w:kern w:val="44"/>
          <w:sz w:val="32"/>
          <w:szCs w:val="32"/>
        </w:rPr>
        <w:t>到2026年，新业态供给内容丰富多元，重点建设100家特色民宿、100家特色小剧场以及一批特色小酒馆（茶咖），体验式沉浸式文旅消费规模持续扩大，社会效益和经济效益突出。过夜游客人次达825万人次</w:t>
      </w:r>
      <w:r>
        <w:rPr>
          <w:rFonts w:hint="eastAsia" w:ascii="仿宋_GB2312" w:hAnsi="仿宋_GB2312" w:eastAsia="仿宋_GB2312" w:cs="仿宋_GB2312"/>
          <w:bCs/>
          <w:kern w:val="44"/>
          <w:sz w:val="32"/>
          <w:szCs w:val="32"/>
          <w:lang w:val="zh-TW"/>
        </w:rPr>
        <w:t>，</w:t>
      </w:r>
      <w:r>
        <w:rPr>
          <w:rFonts w:hint="eastAsia" w:ascii="仿宋_GB2312" w:hAnsi="仿宋_GB2312" w:eastAsia="仿宋_GB2312" w:cs="仿宋_GB2312"/>
          <w:bCs/>
          <w:kern w:val="44"/>
          <w:sz w:val="32"/>
          <w:szCs w:val="32"/>
        </w:rPr>
        <w:t>旅游总收入达148亿元，</w:t>
      </w:r>
      <w:r>
        <w:rPr>
          <w:rFonts w:hint="eastAsia" w:ascii="Times New Roman" w:hAnsi="Times New Roman" w:eastAsia="仿宋_GB2312" w:cs="Times New Roman"/>
          <w:bCs/>
          <w:kern w:val="44"/>
          <w:sz w:val="32"/>
          <w:szCs w:val="32"/>
        </w:rPr>
        <w:t>旅游业消费带动力和经济贡献度全面提升</w:t>
      </w:r>
      <w:r>
        <w:rPr>
          <w:rFonts w:ascii="Times New Roman" w:hAnsi="Times New Roman" w:eastAsia="仿宋_GB2312" w:cs="Times New Roman"/>
          <w:bCs/>
          <w:kern w:val="44"/>
          <w:sz w:val="32"/>
          <w:szCs w:val="32"/>
        </w:rPr>
        <w:t>。</w:t>
      </w:r>
    </w:p>
    <w:p>
      <w:pPr>
        <w:spacing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三、重点工作</w:t>
      </w:r>
    </w:p>
    <w:p>
      <w:pPr>
        <w:widowControl/>
        <w:spacing w:line="580" w:lineRule="exact"/>
        <w:ind w:firstLine="640" w:firstLineChars="200"/>
        <w:jc w:val="left"/>
        <w:rPr>
          <w:rFonts w:ascii="楷体_GB2312" w:hAnsi="楷体_GB2312" w:eastAsia="楷体_GB2312" w:cs="楷体_GB2312"/>
          <w:bCs/>
          <w:kern w:val="44"/>
          <w:sz w:val="32"/>
          <w:szCs w:val="32"/>
        </w:rPr>
      </w:pPr>
      <w:r>
        <w:rPr>
          <w:rFonts w:hint="eastAsia" w:ascii="楷体_GB2312" w:hAnsi="楷体_GB2312" w:eastAsia="楷体_GB2312" w:cs="楷体_GB2312"/>
          <w:bCs/>
          <w:kern w:val="44"/>
          <w:sz w:val="32"/>
          <w:szCs w:val="32"/>
        </w:rPr>
        <w:t>（一）发展特色民宿新业态</w:t>
      </w:r>
    </w:p>
    <w:p>
      <w:pPr>
        <w:widowControl/>
        <w:numPr>
          <w:ilvl w:val="255"/>
          <w:numId w:val="0"/>
        </w:numPr>
        <w:spacing w:line="580" w:lineRule="exact"/>
        <w:ind w:firstLine="640" w:firstLineChars="200"/>
        <w:jc w:val="left"/>
        <w:rPr>
          <w:rFonts w:ascii="仿宋_GB2312" w:hAnsi="仿宋_GB2312" w:eastAsia="仿宋_GB2312" w:cs="仿宋_GB2312"/>
          <w:bCs/>
          <w:kern w:val="44"/>
          <w:sz w:val="32"/>
          <w:szCs w:val="32"/>
        </w:rPr>
      </w:pPr>
      <w:r>
        <w:rPr>
          <w:rFonts w:hint="eastAsia" w:ascii="仿宋_GB2312" w:hAnsi="仿宋_GB2312" w:eastAsia="仿宋_GB2312" w:cs="仿宋_GB2312"/>
          <w:bCs/>
          <w:kern w:val="44"/>
          <w:sz w:val="32"/>
          <w:szCs w:val="32"/>
        </w:rPr>
        <w:t>推动放宽城市民宿市场准入，明确城市民宿建设范围和建设标准，进一步规范城市民宿审批管理制度，推动城市民宿有序发展。充分挖掘城乡各类可利用资源，结合鹿城地域特点和文化特色，培育“+民俗”“+非遗”“+艺术”“+书屋”等民宿融合发展业态，突出民宿主题特色，打造白鹿城精品民宿。加强对品牌民宿建设和运营企业的招引，支持国内知名民宿品牌企业参与民宿项目投资，引导青年创业团队等各类市场主体参与特色民宿建设。加强特色民宿产业发展规划，推进特色民宿连片发展，打造特色民宿集聚区（村）。</w:t>
      </w:r>
    </w:p>
    <w:p>
      <w:pPr>
        <w:widowControl/>
        <w:spacing w:line="580" w:lineRule="exact"/>
        <w:ind w:firstLine="640" w:firstLineChars="200"/>
        <w:jc w:val="left"/>
        <w:rPr>
          <w:rFonts w:ascii="楷体_GB2312" w:hAnsi="楷体_GB2312" w:eastAsia="楷体_GB2312" w:cs="楷体_GB2312"/>
          <w:bCs/>
          <w:kern w:val="44"/>
          <w:sz w:val="32"/>
          <w:szCs w:val="32"/>
        </w:rPr>
      </w:pPr>
      <w:r>
        <w:rPr>
          <w:rFonts w:hint="eastAsia" w:ascii="楷体_GB2312" w:hAnsi="楷体_GB2312" w:eastAsia="楷体_GB2312" w:cs="楷体_GB2312"/>
          <w:bCs/>
          <w:kern w:val="44"/>
          <w:sz w:val="32"/>
          <w:szCs w:val="32"/>
        </w:rPr>
        <w:t>（二）发展特色小酒馆（茶咖）新业态</w:t>
      </w:r>
    </w:p>
    <w:p>
      <w:pPr>
        <w:widowControl/>
        <w:spacing w:line="580" w:lineRule="exact"/>
        <w:ind w:firstLine="640" w:firstLineChars="200"/>
        <w:jc w:val="left"/>
        <w:rPr>
          <w:rFonts w:ascii="仿宋_GB2312" w:hAnsi="仿宋_GB2312" w:eastAsia="仿宋_GB2312" w:cs="仿宋_GB2312"/>
          <w:bCs/>
          <w:kern w:val="44"/>
          <w:sz w:val="32"/>
          <w:szCs w:val="32"/>
        </w:rPr>
      </w:pPr>
      <w:r>
        <w:rPr>
          <w:rFonts w:hint="eastAsia" w:ascii="仿宋_GB2312" w:hAnsi="仿宋_GB2312" w:eastAsia="仿宋_GB2312" w:cs="仿宋_GB2312"/>
          <w:bCs/>
          <w:kern w:val="44"/>
          <w:sz w:val="32"/>
          <w:szCs w:val="32"/>
        </w:rPr>
        <w:t>大力发展特色小酒馆（茶咖）新业态，打造有文化、有主题、可打卡的文旅融合美学空间。鼓励在鹿城区的A级旅游景区、历史街区、文创园区、公园、瓯江塘河沿岸等区域培育发展特色小酒馆（茶咖）产业，推动形成小酒馆（茶咖）特色集聚区。鼓励专业运营团队创办或入驻特色小酒馆（茶咖），支持运营方在特色小酒馆（茶咖）内植入常态化时尚休闲体验项目，引导特色小酒馆（茶咖）提质升级，培育夜间消费新场景、新空间。</w:t>
      </w:r>
    </w:p>
    <w:p>
      <w:pPr>
        <w:widowControl/>
        <w:spacing w:line="580" w:lineRule="exact"/>
        <w:ind w:firstLine="640" w:firstLineChars="200"/>
        <w:jc w:val="left"/>
        <w:rPr>
          <w:rFonts w:ascii="楷体_GB2312" w:hAnsi="楷体_GB2312" w:eastAsia="楷体_GB2312" w:cs="楷体_GB2312"/>
          <w:bCs/>
          <w:kern w:val="44"/>
          <w:sz w:val="32"/>
          <w:szCs w:val="32"/>
        </w:rPr>
      </w:pPr>
      <w:r>
        <w:rPr>
          <w:rFonts w:hint="eastAsia" w:ascii="楷体_GB2312" w:hAnsi="楷体_GB2312" w:eastAsia="楷体_GB2312" w:cs="楷体_GB2312"/>
          <w:bCs/>
          <w:kern w:val="44"/>
          <w:sz w:val="32"/>
          <w:szCs w:val="32"/>
        </w:rPr>
        <w:t>（三）发展特色小剧场新业态</w:t>
      </w:r>
    </w:p>
    <w:p>
      <w:pPr>
        <w:numPr>
          <w:ilvl w:val="255"/>
          <w:numId w:val="0"/>
        </w:numPr>
        <w:spacing w:line="580" w:lineRule="exact"/>
        <w:ind w:firstLine="640" w:firstLineChars="200"/>
        <w:rPr>
          <w:rFonts w:ascii="仿宋_GB2312" w:hAnsi="仿宋_GB2312" w:eastAsia="仿宋_GB2312" w:cs="仿宋_GB2312"/>
          <w:bCs/>
          <w:kern w:val="44"/>
          <w:sz w:val="32"/>
          <w:szCs w:val="32"/>
        </w:rPr>
      </w:pPr>
      <w:r>
        <w:rPr>
          <w:rFonts w:hint="eastAsia" w:ascii="仿宋_GB2312" w:hAnsi="仿宋_GB2312" w:eastAsia="仿宋_GB2312" w:cs="仿宋_GB2312"/>
          <w:bCs/>
          <w:kern w:val="44"/>
          <w:sz w:val="32"/>
          <w:szCs w:val="32"/>
        </w:rPr>
        <w:t>构建“产业+小剧场”文化消费新模式，鼓励专业运营团队、演艺团队等投资、入驻鹿城，打造具有温州特色、具有一定影响力的“百家精品小剧场”品牌。鼓励引进国内外知名优质演艺IP资源，支持更多时尚元素融入小剧场演艺产品，创新开发具有鹿城文化元素、沉浸式、强互动的演艺项目，激发文旅演艺新活力。鼓励招引大型演唱会、音乐节、音乐会等文旅活动，打造演艺之城，促进演艺+旅游发展。</w:t>
      </w:r>
    </w:p>
    <w:p>
      <w:pPr>
        <w:numPr>
          <w:ilvl w:val="255"/>
          <w:numId w:val="0"/>
        </w:numPr>
        <w:spacing w:line="580" w:lineRule="exact"/>
        <w:ind w:firstLine="640" w:firstLineChars="200"/>
        <w:rPr>
          <w:rFonts w:ascii="Times New Roman" w:hAnsi="Times New Roman" w:eastAsia="楷体_GB2312" w:cs="Times New Roman"/>
          <w:bCs/>
          <w:kern w:val="44"/>
          <w:sz w:val="32"/>
          <w:szCs w:val="32"/>
        </w:rPr>
      </w:pPr>
      <w:r>
        <w:rPr>
          <w:rFonts w:ascii="Times New Roman" w:hAnsi="Times New Roman" w:eastAsia="黑体" w:cs="Times New Roman"/>
          <w:sz w:val="32"/>
          <w:szCs w:val="32"/>
        </w:rPr>
        <w:t>四、保障措施</w:t>
      </w:r>
    </w:p>
    <w:p>
      <w:pPr>
        <w:widowControl/>
        <w:numPr>
          <w:ilvl w:val="255"/>
          <w:numId w:val="0"/>
        </w:numPr>
        <w:spacing w:line="580" w:lineRule="exact"/>
        <w:ind w:firstLine="640" w:firstLineChars="200"/>
        <w:jc w:val="left"/>
        <w:rPr>
          <w:rFonts w:ascii="Times New Roman" w:hAnsi="Times New Roman" w:eastAsia="仿宋_GB2312" w:cs="Times New Roman"/>
          <w:bCs/>
          <w:kern w:val="44"/>
          <w:sz w:val="32"/>
          <w:szCs w:val="32"/>
        </w:rPr>
      </w:pPr>
      <w:r>
        <w:rPr>
          <w:rFonts w:ascii="Times New Roman" w:hAnsi="Times New Roman" w:eastAsia="楷体_GB2312" w:cs="Times New Roman"/>
          <w:bCs/>
          <w:kern w:val="44"/>
          <w:sz w:val="32"/>
          <w:szCs w:val="32"/>
        </w:rPr>
        <w:t>（一）强化责任分工</w:t>
      </w:r>
      <w:r>
        <w:rPr>
          <w:rFonts w:hint="eastAsia" w:ascii="Times New Roman" w:hAnsi="Times New Roman" w:eastAsia="楷体_GB2312" w:cs="Times New Roman"/>
          <w:bCs/>
          <w:kern w:val="44"/>
          <w:sz w:val="32"/>
          <w:szCs w:val="32"/>
        </w:rPr>
        <w:t>。</w:t>
      </w:r>
      <w:r>
        <w:rPr>
          <w:rFonts w:hint="eastAsia" w:ascii="Times New Roman" w:hAnsi="Times New Roman" w:eastAsia="仿宋_GB2312" w:cs="Times New Roman"/>
          <w:bCs/>
          <w:kern w:val="44"/>
          <w:sz w:val="32"/>
          <w:szCs w:val="32"/>
        </w:rPr>
        <w:t>区委宣传部负责做好特色小剧场培育和发展；区文化和广</w:t>
      </w:r>
      <w:r>
        <w:rPr>
          <w:rFonts w:hint="eastAsia" w:ascii="宋体" w:hAnsi="宋体" w:eastAsia="宋体" w:cs="宋体"/>
          <w:bCs/>
          <w:kern w:val="44"/>
          <w:sz w:val="32"/>
          <w:szCs w:val="32"/>
        </w:rPr>
        <w:t>电</w:t>
      </w:r>
      <w:r>
        <w:rPr>
          <w:rFonts w:hint="eastAsia" w:ascii="Times New Roman" w:hAnsi="Times New Roman" w:eastAsia="仿宋_GB2312" w:cs="Times New Roman"/>
          <w:bCs/>
          <w:kern w:val="44"/>
          <w:sz w:val="32"/>
          <w:szCs w:val="32"/>
        </w:rPr>
        <w:t>旅游体育局负责做好城市特色民宿培育和发展；区农业农村局负责做好乡村特色民宿培育和发展；区商务局、区市监局负责协同做好特色</w:t>
      </w:r>
      <w:r>
        <w:rPr>
          <w:rFonts w:hint="eastAsia" w:ascii="仿宋_GB2312" w:hAnsi="仿宋_GB2312" w:eastAsia="仿宋_GB2312" w:cs="仿宋_GB2312"/>
          <w:bCs/>
          <w:kern w:val="44"/>
          <w:sz w:val="32"/>
          <w:szCs w:val="32"/>
        </w:rPr>
        <w:t>小</w:t>
      </w:r>
      <w:r>
        <w:rPr>
          <w:rFonts w:hint="eastAsia" w:ascii="Times New Roman" w:hAnsi="Times New Roman" w:eastAsia="仿宋_GB2312" w:cs="Times New Roman"/>
          <w:bCs/>
          <w:kern w:val="44"/>
          <w:sz w:val="32"/>
          <w:szCs w:val="32"/>
        </w:rPr>
        <w:t>酒馆（茶咖）培育和发展；区</w:t>
      </w:r>
      <w:r>
        <w:rPr>
          <w:rFonts w:ascii="Times New Roman" w:hAnsi="Times New Roman" w:eastAsia="仿宋_GB2312" w:cs="Times New Roman"/>
          <w:bCs/>
          <w:kern w:val="44"/>
          <w:sz w:val="32"/>
          <w:szCs w:val="32"/>
        </w:rPr>
        <w:t>公安</w:t>
      </w:r>
      <w:r>
        <w:rPr>
          <w:rFonts w:hint="eastAsia" w:ascii="Times New Roman" w:hAnsi="Times New Roman" w:eastAsia="仿宋_GB2312" w:cs="Times New Roman"/>
          <w:bCs/>
          <w:kern w:val="44"/>
          <w:sz w:val="32"/>
          <w:szCs w:val="32"/>
        </w:rPr>
        <w:t>分局</w:t>
      </w:r>
      <w:r>
        <w:rPr>
          <w:rFonts w:ascii="Times New Roman" w:hAnsi="Times New Roman" w:eastAsia="仿宋_GB2312" w:cs="Times New Roman"/>
          <w:bCs/>
          <w:kern w:val="44"/>
          <w:sz w:val="32"/>
          <w:szCs w:val="32"/>
        </w:rPr>
        <w:t>、</w:t>
      </w:r>
      <w:r>
        <w:rPr>
          <w:rFonts w:hint="eastAsia" w:ascii="Times New Roman" w:hAnsi="Times New Roman" w:eastAsia="仿宋_GB2312" w:cs="Times New Roman"/>
          <w:bCs/>
          <w:kern w:val="44"/>
          <w:sz w:val="32"/>
          <w:szCs w:val="32"/>
        </w:rPr>
        <w:t>区</w:t>
      </w:r>
      <w:r>
        <w:rPr>
          <w:rFonts w:ascii="Times New Roman" w:hAnsi="Times New Roman" w:eastAsia="仿宋_GB2312" w:cs="Times New Roman"/>
          <w:bCs/>
          <w:kern w:val="44"/>
          <w:sz w:val="32"/>
          <w:szCs w:val="32"/>
        </w:rPr>
        <w:t>消防</w:t>
      </w:r>
      <w:r>
        <w:rPr>
          <w:rFonts w:hint="eastAsia" w:ascii="Times New Roman" w:hAnsi="Times New Roman" w:eastAsia="仿宋_GB2312" w:cs="Times New Roman"/>
          <w:bCs/>
          <w:kern w:val="44"/>
          <w:sz w:val="32"/>
          <w:szCs w:val="32"/>
        </w:rPr>
        <w:t>救援大队负责明确民宿等业态治安、消防标准和审批要求，推动城市、乡村民宿规范有序发展；区综合行政执法局负责做好特色</w:t>
      </w:r>
      <w:r>
        <w:rPr>
          <w:rFonts w:hint="eastAsia" w:ascii="仿宋_GB2312" w:hAnsi="仿宋_GB2312" w:eastAsia="仿宋_GB2312" w:cs="仿宋_GB2312"/>
          <w:bCs/>
          <w:kern w:val="44"/>
          <w:sz w:val="32"/>
          <w:szCs w:val="32"/>
        </w:rPr>
        <w:t>小</w:t>
      </w:r>
      <w:r>
        <w:rPr>
          <w:rFonts w:hint="eastAsia" w:ascii="Times New Roman" w:hAnsi="Times New Roman" w:eastAsia="仿宋_GB2312" w:cs="Times New Roman"/>
          <w:bCs/>
          <w:kern w:val="44"/>
          <w:sz w:val="32"/>
          <w:szCs w:val="32"/>
        </w:rPr>
        <w:t>酒馆（茶咖）外摆空间设置的指导等工作；区住建、资规等相关部门按照各自职责做好相应服务管理工作；区历史文化街区建设服务中心、区文旅传媒集团、各街镇根据实际制定文旅消费新业态培育计划，推动新业态集聚化品质化发展。</w:t>
      </w:r>
      <w:r>
        <w:rPr>
          <w:rFonts w:ascii="Times New Roman" w:hAnsi="Times New Roman" w:eastAsia="仿宋_GB2312" w:cs="Times New Roman"/>
          <w:bCs/>
          <w:kern w:val="44"/>
          <w:sz w:val="32"/>
          <w:szCs w:val="32"/>
        </w:rPr>
        <w:t xml:space="preserve"> </w:t>
      </w:r>
    </w:p>
    <w:p>
      <w:pPr>
        <w:widowControl/>
        <w:numPr>
          <w:ilvl w:val="255"/>
          <w:numId w:val="0"/>
        </w:numPr>
        <w:spacing w:line="580" w:lineRule="exact"/>
        <w:ind w:firstLine="640" w:firstLineChars="200"/>
        <w:jc w:val="left"/>
        <w:rPr>
          <w:rFonts w:ascii="Times New Roman" w:hAnsi="Times New Roman" w:eastAsia="仿宋_GB2312" w:cs="Times New Roman"/>
          <w:bCs/>
          <w:kern w:val="44"/>
          <w:sz w:val="32"/>
          <w:szCs w:val="32"/>
        </w:rPr>
      </w:pPr>
      <w:r>
        <w:rPr>
          <w:rFonts w:ascii="Times New Roman" w:hAnsi="Times New Roman" w:eastAsia="楷体_GB2312" w:cs="Times New Roman"/>
          <w:bCs/>
          <w:kern w:val="44"/>
          <w:sz w:val="32"/>
          <w:szCs w:val="32"/>
        </w:rPr>
        <w:t>（二）强化要素保障。</w:t>
      </w:r>
      <w:r>
        <w:rPr>
          <w:rFonts w:hint="eastAsia" w:ascii="Times New Roman" w:hAnsi="Times New Roman" w:eastAsia="仿宋_GB2312" w:cs="Times New Roman"/>
          <w:sz w:val="32"/>
          <w:szCs w:val="32"/>
        </w:rPr>
        <w:t>各相关部门、各街镇要在</w:t>
      </w:r>
      <w:r>
        <w:rPr>
          <w:rFonts w:ascii="Times New Roman" w:hAnsi="Times New Roman" w:eastAsia="仿宋_GB2312" w:cs="Times New Roman"/>
          <w:sz w:val="32"/>
          <w:szCs w:val="32"/>
        </w:rPr>
        <w:t>工业用地功能转变</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城市有机更新、历史街区改造提升、</w:t>
      </w:r>
      <w:r>
        <w:rPr>
          <w:rFonts w:hint="eastAsia" w:ascii="Times New Roman" w:hAnsi="Times New Roman" w:eastAsia="仿宋_GB2312" w:cs="Times New Roman"/>
          <w:sz w:val="32"/>
          <w:szCs w:val="32"/>
        </w:rPr>
        <w:t>公园提质升级、塘河水岸一体化建设、</w:t>
      </w:r>
      <w:r>
        <w:rPr>
          <w:rFonts w:ascii="Times New Roman" w:hAnsi="Times New Roman" w:eastAsia="仿宋_GB2312" w:cs="Times New Roman"/>
          <w:sz w:val="32"/>
          <w:szCs w:val="32"/>
        </w:rPr>
        <w:t>乡村建设中提前规划</w:t>
      </w:r>
      <w:r>
        <w:rPr>
          <w:rFonts w:hint="eastAsia" w:ascii="Times New Roman" w:hAnsi="Times New Roman" w:eastAsia="仿宋_GB2312" w:cs="Times New Roman"/>
          <w:sz w:val="32"/>
          <w:szCs w:val="32"/>
        </w:rPr>
        <w:t>布局</w:t>
      </w:r>
      <w:r>
        <w:rPr>
          <w:rFonts w:ascii="Times New Roman" w:hAnsi="Times New Roman" w:eastAsia="仿宋_GB2312" w:cs="Times New Roman"/>
          <w:sz w:val="32"/>
          <w:szCs w:val="32"/>
        </w:rPr>
        <w:t>特色民宿、特色酒馆、特色小剧场等新业态</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国有企事业单位</w:t>
      </w:r>
      <w:r>
        <w:rPr>
          <w:rFonts w:hint="eastAsia" w:ascii="Times New Roman" w:hAnsi="Times New Roman" w:eastAsia="仿宋_GB2312" w:cs="Times New Roman"/>
          <w:sz w:val="32"/>
          <w:szCs w:val="32"/>
        </w:rPr>
        <w:t>要</w:t>
      </w:r>
      <w:r>
        <w:rPr>
          <w:rFonts w:ascii="Times New Roman" w:hAnsi="Times New Roman" w:eastAsia="仿宋_GB2312" w:cs="Times New Roman"/>
          <w:sz w:val="32"/>
          <w:szCs w:val="32"/>
        </w:rPr>
        <w:t>对租赁鹿城辖区国有资产经营特色民宿</w:t>
      </w:r>
      <w:r>
        <w:rPr>
          <w:rFonts w:hint="eastAsia" w:ascii="Times New Roman" w:hAnsi="Times New Roman" w:eastAsia="仿宋_GB2312" w:cs="Times New Roman"/>
          <w:sz w:val="32"/>
          <w:szCs w:val="32"/>
        </w:rPr>
        <w:t>、特色</w:t>
      </w:r>
      <w:r>
        <w:rPr>
          <w:rFonts w:hint="eastAsia" w:ascii="仿宋_GB2312" w:hAnsi="仿宋_GB2312" w:eastAsia="仿宋_GB2312" w:cs="仿宋_GB2312"/>
          <w:bCs/>
          <w:kern w:val="44"/>
          <w:sz w:val="32"/>
          <w:szCs w:val="32"/>
        </w:rPr>
        <w:t>小</w:t>
      </w:r>
      <w:r>
        <w:rPr>
          <w:rFonts w:hint="eastAsia" w:ascii="Times New Roman" w:hAnsi="Times New Roman" w:eastAsia="仿宋_GB2312" w:cs="Times New Roman"/>
          <w:sz w:val="32"/>
          <w:szCs w:val="32"/>
        </w:rPr>
        <w:t>酒馆（茶咖）</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特色</w:t>
      </w:r>
      <w:r>
        <w:rPr>
          <w:rFonts w:hint="eastAsia" w:ascii="仿宋_GB2312" w:hAnsi="仿宋_GB2312" w:eastAsia="仿宋_GB2312" w:cs="仿宋_GB2312"/>
          <w:bCs/>
          <w:kern w:val="44"/>
          <w:sz w:val="32"/>
          <w:szCs w:val="32"/>
        </w:rPr>
        <w:t>小</w:t>
      </w:r>
      <w:r>
        <w:rPr>
          <w:rFonts w:ascii="Times New Roman" w:hAnsi="Times New Roman" w:eastAsia="仿宋_GB2312" w:cs="Times New Roman"/>
          <w:sz w:val="32"/>
          <w:szCs w:val="32"/>
        </w:rPr>
        <w:t>剧场等新业态的市场主体给予租金优惠减免</w:t>
      </w:r>
      <w:r>
        <w:rPr>
          <w:rFonts w:hint="eastAsia" w:ascii="Times New Roman" w:hAnsi="Times New Roman" w:eastAsia="仿宋_GB2312" w:cs="Times New Roman"/>
          <w:sz w:val="32"/>
          <w:szCs w:val="32"/>
        </w:rPr>
        <w:t>或补助；</w:t>
      </w:r>
      <w:r>
        <w:rPr>
          <w:rFonts w:ascii="Times New Roman" w:hAnsi="Times New Roman" w:eastAsia="仿宋_GB2312" w:cs="Times New Roman"/>
          <w:sz w:val="32"/>
          <w:szCs w:val="32"/>
        </w:rPr>
        <w:t>各街镇</w:t>
      </w:r>
      <w:r>
        <w:rPr>
          <w:rFonts w:hint="eastAsia" w:ascii="Times New Roman" w:hAnsi="Times New Roman" w:eastAsia="仿宋_GB2312" w:cs="Times New Roman"/>
          <w:sz w:val="32"/>
          <w:szCs w:val="32"/>
        </w:rPr>
        <w:t>要同步做好文旅新业态集聚区</w:t>
      </w:r>
      <w:r>
        <w:rPr>
          <w:rFonts w:ascii="Times New Roman" w:hAnsi="Times New Roman" w:eastAsia="仿宋_GB2312" w:cs="Times New Roman"/>
          <w:bCs/>
          <w:kern w:val="44"/>
          <w:sz w:val="32"/>
          <w:szCs w:val="32"/>
        </w:rPr>
        <w:t>周边</w:t>
      </w:r>
      <w:r>
        <w:rPr>
          <w:rFonts w:hint="eastAsia" w:ascii="Times New Roman" w:hAnsi="Times New Roman" w:eastAsia="仿宋_GB2312" w:cs="Times New Roman"/>
          <w:bCs/>
          <w:kern w:val="44"/>
          <w:sz w:val="32"/>
          <w:szCs w:val="32"/>
        </w:rPr>
        <w:t>配套及服务</w:t>
      </w:r>
      <w:r>
        <w:rPr>
          <w:rFonts w:ascii="Times New Roman" w:hAnsi="Times New Roman" w:eastAsia="仿宋_GB2312" w:cs="Times New Roman"/>
          <w:bCs/>
          <w:kern w:val="44"/>
          <w:sz w:val="32"/>
          <w:szCs w:val="32"/>
        </w:rPr>
        <w:t>设施建设，加强环境改造</w:t>
      </w:r>
      <w:r>
        <w:rPr>
          <w:rFonts w:hint="eastAsia" w:ascii="Times New Roman" w:hAnsi="Times New Roman" w:eastAsia="仿宋_GB2312" w:cs="Times New Roman"/>
          <w:bCs/>
          <w:kern w:val="44"/>
          <w:sz w:val="32"/>
          <w:szCs w:val="32"/>
        </w:rPr>
        <w:t>和</w:t>
      </w:r>
      <w:r>
        <w:rPr>
          <w:rFonts w:ascii="Times New Roman" w:hAnsi="Times New Roman" w:eastAsia="仿宋_GB2312" w:cs="Times New Roman"/>
          <w:bCs/>
          <w:kern w:val="44"/>
          <w:sz w:val="32"/>
          <w:szCs w:val="32"/>
        </w:rPr>
        <w:t>景观提升</w:t>
      </w:r>
      <w:r>
        <w:rPr>
          <w:rFonts w:ascii="Times New Roman" w:hAnsi="Times New Roman" w:eastAsia="仿宋_GB2312" w:cs="Times New Roman"/>
          <w:sz w:val="32"/>
          <w:szCs w:val="32"/>
        </w:rPr>
        <w:t>。</w:t>
      </w:r>
    </w:p>
    <w:p>
      <w:pPr>
        <w:widowControl/>
        <w:spacing w:line="580" w:lineRule="exact"/>
        <w:ind w:firstLine="640" w:firstLineChars="200"/>
        <w:jc w:val="left"/>
        <w:rPr>
          <w:rFonts w:ascii="仿宋_GB2312" w:hAnsi="仿宋_GB2312" w:eastAsia="仿宋_GB2312" w:cs="仿宋_GB2312"/>
          <w:sz w:val="32"/>
          <w:szCs w:val="32"/>
        </w:rPr>
      </w:pPr>
      <w:r>
        <w:rPr>
          <w:rFonts w:ascii="Times New Roman" w:hAnsi="Times New Roman" w:eastAsia="楷体_GB2312" w:cs="Times New Roman"/>
          <w:bCs/>
          <w:kern w:val="44"/>
          <w:sz w:val="32"/>
          <w:szCs w:val="32"/>
        </w:rPr>
        <w:t>（</w:t>
      </w:r>
      <w:r>
        <w:rPr>
          <w:rFonts w:hint="eastAsia" w:ascii="Times New Roman" w:hAnsi="Times New Roman" w:eastAsia="楷体_GB2312" w:cs="Times New Roman"/>
          <w:bCs/>
          <w:kern w:val="44"/>
          <w:sz w:val="32"/>
          <w:szCs w:val="32"/>
        </w:rPr>
        <w:t>三</w:t>
      </w:r>
      <w:r>
        <w:rPr>
          <w:rFonts w:ascii="Times New Roman" w:hAnsi="Times New Roman" w:eastAsia="楷体_GB2312" w:cs="Times New Roman"/>
          <w:bCs/>
          <w:kern w:val="44"/>
          <w:sz w:val="32"/>
          <w:szCs w:val="32"/>
        </w:rPr>
        <w:t>）强化资金保障。</w:t>
      </w:r>
      <w:r>
        <w:rPr>
          <w:rFonts w:hint="eastAsia" w:ascii="Times New Roman" w:hAnsi="Times New Roman" w:eastAsia="仿宋_GB2312" w:cs="Times New Roman"/>
          <w:sz w:val="32"/>
          <w:szCs w:val="32"/>
        </w:rPr>
        <w:t>加大财政对培育发展文旅新业态的</w:t>
      </w:r>
      <w:r>
        <w:rPr>
          <w:rFonts w:hint="eastAsia" w:ascii="仿宋_GB2312" w:hAnsi="仿宋_GB2312" w:eastAsia="仿宋_GB2312" w:cs="仿宋_GB2312"/>
          <w:sz w:val="32"/>
          <w:szCs w:val="32"/>
        </w:rPr>
        <w:t>投入力度，统筹安排区级文产、旅游等专项资金支</w:t>
      </w:r>
      <w:r>
        <w:rPr>
          <w:rFonts w:hint="eastAsia" w:ascii="仿宋_GB2312" w:hAnsi="仿宋_GB2312" w:eastAsia="仿宋_GB2312" w:cs="仿宋_GB2312"/>
          <w:bCs/>
          <w:kern w:val="44"/>
          <w:sz w:val="32"/>
          <w:szCs w:val="32"/>
        </w:rPr>
        <w:t>持文旅新业态发展。小剧场及演唱会、音乐节等领域奖补由文化产业专项资金保障；城市民宿、特色小酒馆（茶咖）奖补由全域旅游发展扶持奖励专项资金保障；</w:t>
      </w:r>
      <w:r>
        <w:rPr>
          <w:rFonts w:hint="eastAsia" w:ascii="仿宋_GB2312" w:hAnsi="仿宋_GB2312" w:eastAsia="仿宋_GB2312" w:cs="仿宋_GB2312"/>
          <w:sz w:val="32"/>
          <w:szCs w:val="32"/>
        </w:rPr>
        <w:t>配套及服务设施建设、景观改造提升等由街镇统筹各类专项资金予以保障。</w:t>
      </w:r>
    </w:p>
    <w:p>
      <w:pPr>
        <w:widowControl/>
        <w:spacing w:line="580" w:lineRule="exact"/>
        <w:ind w:firstLine="640" w:firstLineChars="200"/>
        <w:jc w:val="left"/>
        <w:rPr>
          <w:rFonts w:ascii="Times New Roman" w:hAnsi="Times New Roman" w:eastAsia="仿宋_GB2312" w:cs="Times New Roman"/>
          <w:sz w:val="32"/>
          <w:szCs w:val="32"/>
        </w:rPr>
      </w:pPr>
      <w:r>
        <w:rPr>
          <w:rFonts w:ascii="Times New Roman" w:hAnsi="Times New Roman" w:eastAsia="楷体_GB2312" w:cs="Times New Roman"/>
          <w:bCs/>
          <w:kern w:val="44"/>
          <w:sz w:val="32"/>
          <w:szCs w:val="32"/>
        </w:rPr>
        <w:t>（四）强化服务</w:t>
      </w:r>
      <w:r>
        <w:rPr>
          <w:rFonts w:hint="eastAsia" w:ascii="Times New Roman" w:hAnsi="Times New Roman" w:eastAsia="楷体_GB2312" w:cs="Times New Roman"/>
          <w:bCs/>
          <w:kern w:val="44"/>
          <w:sz w:val="32"/>
          <w:szCs w:val="32"/>
        </w:rPr>
        <w:t>监管</w:t>
      </w:r>
      <w:r>
        <w:rPr>
          <w:rFonts w:ascii="Times New Roman" w:hAnsi="Times New Roman" w:eastAsia="楷体_GB2312" w:cs="Times New Roman"/>
          <w:bCs/>
          <w:kern w:val="44"/>
          <w:sz w:val="32"/>
          <w:szCs w:val="32"/>
        </w:rPr>
        <w:t>。</w:t>
      </w:r>
      <w:r>
        <w:rPr>
          <w:rFonts w:ascii="Times New Roman" w:hAnsi="Times New Roman" w:eastAsia="仿宋_GB2312" w:cs="Times New Roman"/>
          <w:sz w:val="32"/>
          <w:szCs w:val="32"/>
        </w:rPr>
        <w:t>各</w:t>
      </w:r>
      <w:r>
        <w:rPr>
          <w:rFonts w:hint="eastAsia" w:ascii="Times New Roman" w:hAnsi="Times New Roman" w:eastAsia="仿宋_GB2312" w:cs="Times New Roman"/>
          <w:sz w:val="32"/>
          <w:szCs w:val="32"/>
        </w:rPr>
        <w:t>行业主管</w:t>
      </w:r>
      <w:r>
        <w:rPr>
          <w:rFonts w:ascii="Times New Roman" w:hAnsi="Times New Roman" w:eastAsia="仿宋_GB2312" w:cs="Times New Roman"/>
          <w:sz w:val="32"/>
          <w:szCs w:val="32"/>
        </w:rPr>
        <w:t>部门</w:t>
      </w:r>
      <w:r>
        <w:rPr>
          <w:rFonts w:hint="eastAsia" w:ascii="Times New Roman" w:hAnsi="Times New Roman" w:eastAsia="仿宋_GB2312" w:cs="Times New Roman"/>
          <w:sz w:val="32"/>
          <w:szCs w:val="32"/>
        </w:rPr>
        <w:t>要提前介入、靠前服务，属地街镇、区历史文化街区建设服务中心、朔门古港建设管理中心等单位要建立联合评审制度，对相关方案进行审查备案；相关部门对租用“退二进三”场所的特色民宿、特色</w:t>
      </w:r>
      <w:r>
        <w:rPr>
          <w:rFonts w:hint="eastAsia" w:ascii="仿宋_GB2312" w:hAnsi="仿宋_GB2312" w:eastAsia="仿宋_GB2312" w:cs="仿宋_GB2312"/>
          <w:bCs/>
          <w:kern w:val="44"/>
          <w:sz w:val="32"/>
          <w:szCs w:val="32"/>
        </w:rPr>
        <w:t>小</w:t>
      </w:r>
      <w:r>
        <w:rPr>
          <w:rFonts w:hint="eastAsia" w:ascii="Times New Roman" w:hAnsi="Times New Roman" w:eastAsia="仿宋_GB2312" w:cs="Times New Roman"/>
          <w:sz w:val="32"/>
          <w:szCs w:val="32"/>
        </w:rPr>
        <w:t>酒馆（茶咖）、特色</w:t>
      </w:r>
      <w:r>
        <w:rPr>
          <w:rFonts w:hint="eastAsia" w:ascii="仿宋_GB2312" w:hAnsi="仿宋_GB2312" w:eastAsia="仿宋_GB2312" w:cs="仿宋_GB2312"/>
          <w:bCs/>
          <w:kern w:val="44"/>
          <w:sz w:val="32"/>
          <w:szCs w:val="32"/>
        </w:rPr>
        <w:t>小</w:t>
      </w:r>
      <w:r>
        <w:rPr>
          <w:rFonts w:hint="eastAsia" w:ascii="Times New Roman" w:hAnsi="Times New Roman" w:eastAsia="仿宋_GB2312" w:cs="Times New Roman"/>
          <w:sz w:val="32"/>
          <w:szCs w:val="32"/>
        </w:rPr>
        <w:t>剧场，允许其按备案情况进行检查；相关部门对将住房、工业厂房改为商业用房的特色民宿、特色</w:t>
      </w:r>
      <w:r>
        <w:rPr>
          <w:rFonts w:hint="eastAsia" w:ascii="仿宋_GB2312" w:hAnsi="仿宋_GB2312" w:eastAsia="仿宋_GB2312" w:cs="仿宋_GB2312"/>
          <w:bCs/>
          <w:kern w:val="44"/>
          <w:sz w:val="32"/>
          <w:szCs w:val="32"/>
        </w:rPr>
        <w:t>小</w:t>
      </w:r>
      <w:r>
        <w:rPr>
          <w:rFonts w:hint="eastAsia" w:ascii="Times New Roman" w:hAnsi="Times New Roman" w:eastAsia="仿宋_GB2312" w:cs="Times New Roman"/>
          <w:sz w:val="32"/>
          <w:szCs w:val="32"/>
        </w:rPr>
        <w:t>酒馆（茶咖）、特色</w:t>
      </w:r>
      <w:r>
        <w:rPr>
          <w:rFonts w:hint="eastAsia" w:ascii="仿宋_GB2312" w:hAnsi="仿宋_GB2312" w:eastAsia="仿宋_GB2312" w:cs="仿宋_GB2312"/>
          <w:bCs/>
          <w:kern w:val="44"/>
          <w:sz w:val="32"/>
          <w:szCs w:val="32"/>
        </w:rPr>
        <w:t>小</w:t>
      </w:r>
      <w:r>
        <w:rPr>
          <w:rFonts w:hint="eastAsia" w:ascii="Times New Roman" w:hAnsi="Times New Roman" w:eastAsia="仿宋_GB2312" w:cs="Times New Roman"/>
          <w:sz w:val="32"/>
          <w:szCs w:val="32"/>
        </w:rPr>
        <w:t>剧场，允许其先行办理证照，相关费用按照区政府要求予以补交。</w:t>
      </w:r>
      <w:r>
        <w:rPr>
          <w:rFonts w:ascii="Times New Roman" w:hAnsi="Times New Roman" w:eastAsia="仿宋_GB2312" w:cs="Times New Roman"/>
          <w:sz w:val="32"/>
          <w:szCs w:val="32"/>
        </w:rPr>
        <w:t>在“鼓励创新、包容审慎”基础上，</w:t>
      </w:r>
      <w:r>
        <w:rPr>
          <w:rFonts w:hint="eastAsia" w:ascii="Times New Roman" w:hAnsi="Times New Roman" w:eastAsia="仿宋_GB2312" w:cs="Times New Roman"/>
          <w:sz w:val="32"/>
          <w:szCs w:val="32"/>
        </w:rPr>
        <w:t>强化</w:t>
      </w:r>
      <w:r>
        <w:rPr>
          <w:rFonts w:ascii="Times New Roman" w:hAnsi="Times New Roman" w:eastAsia="仿宋_GB2312" w:cs="Times New Roman"/>
          <w:sz w:val="32"/>
          <w:szCs w:val="32"/>
        </w:rPr>
        <w:t>事前事中事后监管</w:t>
      </w:r>
      <w:r>
        <w:rPr>
          <w:rFonts w:hint="eastAsia" w:ascii="Times New Roman" w:hAnsi="Times New Roman" w:eastAsia="仿宋_GB2312" w:cs="Times New Roman"/>
          <w:sz w:val="32"/>
          <w:szCs w:val="32"/>
        </w:rPr>
        <w:t>。</w:t>
      </w:r>
    </w:p>
    <w:p>
      <w:pPr>
        <w:widowControl/>
        <w:spacing w:line="580" w:lineRule="exact"/>
        <w:jc w:val="left"/>
        <w:rPr>
          <w:rFonts w:ascii="Times New Roman" w:hAnsi="Times New Roman" w:eastAsia="仿宋_GB2312" w:cs="Times New Roman"/>
          <w:sz w:val="32"/>
          <w:szCs w:val="32"/>
        </w:rPr>
      </w:pPr>
    </w:p>
    <w:p>
      <w:pPr>
        <w:widowControl/>
        <w:spacing w:line="580" w:lineRule="exact"/>
        <w:jc w:val="left"/>
        <w:rPr>
          <w:rFonts w:ascii="Times New Roman" w:hAnsi="Times New Roman" w:eastAsia="仿宋_GB2312" w:cs="Times New Roman"/>
          <w:sz w:val="32"/>
          <w:szCs w:val="32"/>
        </w:rPr>
      </w:pPr>
    </w:p>
    <w:p>
      <w:pPr>
        <w:widowControl/>
        <w:spacing w:line="580" w:lineRule="exact"/>
        <w:jc w:val="left"/>
        <w:rPr>
          <w:rFonts w:ascii="黑体" w:hAnsi="黑体" w:eastAsia="黑体" w:cs="黑体"/>
          <w:sz w:val="32"/>
          <w:szCs w:val="32"/>
        </w:rPr>
      </w:pPr>
    </w:p>
    <w:p>
      <w:pPr>
        <w:widowControl/>
        <w:spacing w:line="580" w:lineRule="exact"/>
        <w:jc w:val="left"/>
        <w:rPr>
          <w:rFonts w:ascii="黑体" w:hAnsi="黑体" w:eastAsia="黑体" w:cs="黑体"/>
          <w:sz w:val="32"/>
          <w:szCs w:val="32"/>
        </w:rPr>
      </w:pPr>
    </w:p>
    <w:p>
      <w:pPr>
        <w:widowControl/>
        <w:spacing w:line="580" w:lineRule="exact"/>
        <w:jc w:val="left"/>
        <w:rPr>
          <w:rFonts w:ascii="黑体" w:hAnsi="黑体" w:eastAsia="黑体" w:cs="黑体"/>
          <w:sz w:val="32"/>
          <w:szCs w:val="32"/>
        </w:rPr>
      </w:pPr>
    </w:p>
    <w:p>
      <w:pPr>
        <w:widowControl/>
        <w:spacing w:line="580" w:lineRule="exact"/>
        <w:jc w:val="left"/>
        <w:rPr>
          <w:rFonts w:ascii="黑体" w:hAnsi="黑体" w:eastAsia="黑体" w:cs="黑体"/>
          <w:sz w:val="32"/>
          <w:szCs w:val="32"/>
        </w:rPr>
      </w:pPr>
    </w:p>
    <w:p>
      <w:pPr>
        <w:widowControl/>
        <w:spacing w:line="580" w:lineRule="exact"/>
        <w:jc w:val="left"/>
        <w:rPr>
          <w:rFonts w:ascii="黑体" w:hAnsi="黑体" w:eastAsia="黑体" w:cs="黑体"/>
          <w:sz w:val="32"/>
          <w:szCs w:val="32"/>
        </w:rPr>
      </w:pPr>
    </w:p>
    <w:p>
      <w:pPr>
        <w:widowControl/>
        <w:spacing w:line="580" w:lineRule="exact"/>
        <w:jc w:val="left"/>
        <w:rPr>
          <w:rFonts w:ascii="黑体" w:hAnsi="黑体" w:eastAsia="黑体" w:cs="黑体"/>
          <w:sz w:val="32"/>
          <w:szCs w:val="32"/>
        </w:rPr>
      </w:pPr>
    </w:p>
    <w:p>
      <w:pPr>
        <w:widowControl/>
        <w:spacing w:line="580" w:lineRule="exact"/>
        <w:jc w:val="left"/>
        <w:rPr>
          <w:rFonts w:ascii="黑体" w:hAnsi="黑体" w:eastAsia="黑体" w:cs="黑体"/>
          <w:sz w:val="32"/>
          <w:szCs w:val="32"/>
        </w:rPr>
      </w:pPr>
    </w:p>
    <w:p>
      <w:pPr>
        <w:widowControl/>
        <w:spacing w:line="580" w:lineRule="exact"/>
        <w:jc w:val="left"/>
        <w:rPr>
          <w:rFonts w:ascii="黑体" w:hAnsi="黑体" w:eastAsia="黑体" w:cs="黑体"/>
          <w:sz w:val="32"/>
          <w:szCs w:val="32"/>
        </w:rPr>
      </w:pPr>
    </w:p>
    <w:p>
      <w:pPr>
        <w:widowControl/>
        <w:spacing w:line="580" w:lineRule="exact"/>
        <w:jc w:val="left"/>
        <w:rPr>
          <w:rFonts w:ascii="黑体" w:hAnsi="黑体" w:eastAsia="黑体" w:cs="黑体"/>
          <w:sz w:val="32"/>
          <w:szCs w:val="32"/>
        </w:rPr>
      </w:pPr>
    </w:p>
    <w:p>
      <w:pPr>
        <w:widowControl/>
        <w:spacing w:line="580" w:lineRule="exact"/>
        <w:jc w:val="left"/>
        <w:rPr>
          <w:rFonts w:ascii="黑体" w:hAnsi="黑体" w:eastAsia="黑体" w:cs="黑体"/>
          <w:sz w:val="32"/>
          <w:szCs w:val="32"/>
        </w:rPr>
      </w:pPr>
    </w:p>
    <w:p>
      <w:pPr>
        <w:widowControl/>
        <w:spacing w:line="580" w:lineRule="exact"/>
        <w:jc w:val="left"/>
        <w:rPr>
          <w:rFonts w:ascii="黑体" w:hAnsi="黑体" w:eastAsia="黑体" w:cs="黑体"/>
          <w:sz w:val="32"/>
          <w:szCs w:val="32"/>
        </w:rPr>
      </w:pPr>
    </w:p>
    <w:p>
      <w:pPr>
        <w:autoSpaceDE w:val="0"/>
        <w:autoSpaceDN w:val="0"/>
        <w:adjustRightInd w:val="0"/>
        <w:spacing w:line="58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附  则</w:t>
      </w:r>
    </w:p>
    <w:p>
      <w:pPr>
        <w:autoSpaceDE w:val="0"/>
        <w:autoSpaceDN w:val="0"/>
        <w:adjustRightInd w:val="0"/>
        <w:spacing w:line="580" w:lineRule="exact"/>
        <w:ind w:firstLine="640" w:firstLineChars="200"/>
        <w:jc w:val="left"/>
        <w:rPr>
          <w:rFonts w:ascii="仿宋_GB2312" w:hAnsi="仿宋_GB2312" w:eastAsia="仿宋_GB2312" w:cs="仿宋_GB2312"/>
          <w:kern w:val="0"/>
          <w:sz w:val="32"/>
          <w:szCs w:val="32"/>
        </w:rPr>
      </w:pPr>
      <w:r>
        <w:rPr>
          <w:rFonts w:hint="eastAsia" w:ascii="楷体_GB2312" w:hAnsi="楷体_GB2312" w:eastAsia="楷体_GB2312" w:cs="楷体_GB2312"/>
          <w:kern w:val="0"/>
          <w:sz w:val="32"/>
          <w:szCs w:val="32"/>
        </w:rPr>
        <w:t>1．关于政策适用对象。</w:t>
      </w:r>
      <w:r>
        <w:rPr>
          <w:rFonts w:hint="eastAsia" w:ascii="仿宋_GB2312" w:hAnsi="仿宋_GB2312" w:eastAsia="仿宋_GB2312" w:cs="仿宋_GB2312"/>
          <w:kern w:val="0"/>
          <w:sz w:val="32"/>
          <w:szCs w:val="32"/>
        </w:rPr>
        <w:t>本政策的奖励对象为政策实施期间推动鹿城经济发展的特色民宿、小酒馆、茶咖空间、小剧场等业态的投资经营主体及街区园区管理主体、街镇和相关个人等。列入严重失信名单的主体和个人均不享受本意见全部条款。严重失信名单以奖补公示截止前最新名单为准。企业申请奖补须符合并承诺不存在严重性质的违法用地违法建设，两年内未发生安全生产、食品安全、消防安全、环境污染等重大责任事故，未发生较大群体性事件情况。奖补公示截止前将注册地迁移和未在要求时间内在温州市产业政策奖励兑现系统填报相关数据以及不符合奖补资格的，不予奖补。</w:t>
      </w:r>
    </w:p>
    <w:p>
      <w:pPr>
        <w:autoSpaceDE w:val="0"/>
        <w:autoSpaceDN w:val="0"/>
        <w:adjustRightInd w:val="0"/>
        <w:spacing w:line="580" w:lineRule="exact"/>
        <w:ind w:firstLine="640" w:firstLineChars="200"/>
        <w:jc w:val="left"/>
        <w:rPr>
          <w:rFonts w:ascii="仿宋_GB2312" w:hAnsi="仿宋_GB2312" w:eastAsia="仿宋_GB2312" w:cs="仿宋_GB2312"/>
          <w:kern w:val="0"/>
          <w:sz w:val="32"/>
          <w:szCs w:val="32"/>
        </w:rPr>
      </w:pPr>
      <w:r>
        <w:rPr>
          <w:rFonts w:hint="eastAsia" w:ascii="楷体_GB2312" w:hAnsi="楷体_GB2312" w:eastAsia="楷体_GB2312" w:cs="楷体_GB2312"/>
          <w:kern w:val="0"/>
          <w:sz w:val="32"/>
          <w:szCs w:val="32"/>
        </w:rPr>
        <w:t>2．关于奖补资金用途、拨付和兑现时间。</w:t>
      </w:r>
      <w:r>
        <w:rPr>
          <w:rFonts w:hint="eastAsia" w:ascii="仿宋_GB2312" w:hAnsi="仿宋_GB2312" w:eastAsia="仿宋_GB2312" w:cs="仿宋_GB2312"/>
          <w:kern w:val="0"/>
          <w:sz w:val="32"/>
          <w:szCs w:val="32"/>
        </w:rPr>
        <w:t>奖补资金用于推动特色民宿、小酒馆、茶咖空间、</w:t>
      </w:r>
      <w:bookmarkStart w:id="0" w:name="_GoBack"/>
      <w:r>
        <w:rPr>
          <w:rFonts w:hint="eastAsia" w:ascii="仿宋_GB2312" w:hAnsi="仿宋_GB2312" w:eastAsia="仿宋_GB2312" w:cs="仿宋_GB2312"/>
          <w:kern w:val="0"/>
          <w:sz w:val="32"/>
          <w:szCs w:val="32"/>
        </w:rPr>
        <w:t>小剧场等休闲</w:t>
      </w:r>
      <w:r>
        <w:rPr>
          <w:rFonts w:hint="eastAsia" w:ascii="仿宋_GB2312" w:hAnsi="仿宋_GB2312" w:eastAsia="仿宋_GB2312" w:cs="仿宋_GB2312"/>
          <w:kern w:val="0"/>
          <w:sz w:val="32"/>
          <w:szCs w:val="32"/>
        </w:rPr>
        <w:t>业态的培育。各奖补项目组织申报时间以具体申报通知或指南为准，原则上在温州市产业政策奖励兑现系统限时办理。资格定补</w:t>
      </w:r>
      <w:bookmarkEnd w:id="0"/>
      <w:r>
        <w:rPr>
          <w:rFonts w:hint="eastAsia" w:ascii="仿宋_GB2312" w:hAnsi="仿宋_GB2312" w:eastAsia="仿宋_GB2312" w:cs="仿宋_GB2312"/>
          <w:kern w:val="0"/>
          <w:sz w:val="32"/>
          <w:szCs w:val="32"/>
        </w:rPr>
        <w:t>类项目随时受理，即申请即兑付。数据核校类项目可安排在次年组织申报，鼓励实行分期或按比例预拨奖补。</w:t>
      </w:r>
    </w:p>
    <w:p>
      <w:pPr>
        <w:autoSpaceDE w:val="0"/>
        <w:autoSpaceDN w:val="0"/>
        <w:adjustRightInd w:val="0"/>
        <w:spacing w:line="580" w:lineRule="exact"/>
        <w:ind w:firstLine="640" w:firstLineChars="200"/>
        <w:jc w:val="left"/>
        <w:rPr>
          <w:rFonts w:ascii="仿宋_GB2312" w:hAnsi="仿宋_GB2312" w:eastAsia="仿宋_GB2312" w:cs="仿宋_GB2312"/>
          <w:kern w:val="0"/>
          <w:sz w:val="32"/>
          <w:szCs w:val="32"/>
        </w:rPr>
      </w:pPr>
      <w:r>
        <w:rPr>
          <w:rFonts w:hint="eastAsia" w:ascii="楷体_GB2312" w:hAnsi="楷体_GB2312" w:eastAsia="楷体_GB2312" w:cs="楷体_GB2312"/>
          <w:kern w:val="0"/>
          <w:sz w:val="32"/>
          <w:szCs w:val="32"/>
        </w:rPr>
        <w:t>3．关于重复、叠加和进等奖励。</w:t>
      </w:r>
      <w:r>
        <w:rPr>
          <w:rFonts w:hint="eastAsia" w:ascii="仿宋_GB2312" w:hAnsi="仿宋_GB2312" w:eastAsia="仿宋_GB2312" w:cs="仿宋_GB2312"/>
          <w:kern w:val="0"/>
          <w:sz w:val="32"/>
          <w:szCs w:val="32"/>
        </w:rPr>
        <w:t>5年内同一申报对象以同一名义（项目）在区级（含市级功能区）、市级获得财政奖励后又获得更高等次奖励认定的，各级已奖励部分视作已配套，仅补足奖励差额部分。5年内同一奖项（认定）在低等次已作奖励的，晋升到高等次时，只奖励差额部分。5年内本政策与市区两级其他政策对同一申报对象（项目）的同类型奖励出现重合时，就高执行，不重复享受。同时符合市区两级政策（含“一事一议”）的，奖补金额就高执行不叠加。注册时间三年以上的企业同一年度所获奖补资金总额（含市、区两级）纳入总量控制，不包括民宿文化体验活动补助、民宿人才奖励、品牌民宿奖励；小酒馆、茶咖空间改造装修补助，小酒馆、茶咖空间场景提升补助，特色小酒馆常态化驻场演出补助，特色小酒馆、茶咖空间公益性文化分享交流活动补助；小剧场建设补贴，小剧场演出场次补贴，小剧场</w:t>
      </w:r>
      <w:r>
        <w:rPr>
          <w:rFonts w:ascii="仿宋_GB2312" w:hAnsi="仿宋_GB2312" w:eastAsia="仿宋_GB2312" w:cs="仿宋_GB2312"/>
          <w:kern w:val="0"/>
          <w:sz w:val="32"/>
          <w:szCs w:val="32"/>
        </w:rPr>
        <w:t>精品补贴</w:t>
      </w:r>
      <w:r>
        <w:rPr>
          <w:rFonts w:hint="eastAsia" w:ascii="仿宋_GB2312" w:hAnsi="仿宋_GB2312" w:eastAsia="仿宋_GB2312" w:cs="仿宋_GB2312"/>
          <w:kern w:val="0"/>
          <w:sz w:val="32"/>
          <w:szCs w:val="32"/>
        </w:rPr>
        <w:t>，剧本补贴，小剧场活动补助，小剧场消费</w:t>
      </w:r>
      <w:r>
        <w:rPr>
          <w:rFonts w:ascii="仿宋_GB2312" w:hAnsi="仿宋_GB2312" w:eastAsia="仿宋_GB2312" w:cs="仿宋_GB2312"/>
          <w:kern w:val="0"/>
          <w:sz w:val="32"/>
          <w:szCs w:val="32"/>
        </w:rPr>
        <w:t>补贴</w:t>
      </w:r>
      <w:r>
        <w:rPr>
          <w:rFonts w:hint="eastAsia" w:ascii="仿宋_GB2312" w:hAnsi="仿宋_GB2312" w:eastAsia="仿宋_GB2312" w:cs="仿宋_GB2312"/>
          <w:kern w:val="0"/>
          <w:sz w:val="32"/>
          <w:szCs w:val="32"/>
        </w:rPr>
        <w:t>。</w:t>
      </w:r>
    </w:p>
    <w:p>
      <w:pPr>
        <w:autoSpaceDE w:val="0"/>
        <w:autoSpaceDN w:val="0"/>
        <w:adjustRightInd w:val="0"/>
        <w:spacing w:line="580" w:lineRule="exact"/>
        <w:ind w:firstLine="640" w:firstLineChars="200"/>
        <w:jc w:val="left"/>
        <w:rPr>
          <w:rFonts w:ascii="仿宋_GB2312" w:hAnsi="仿宋_GB2312" w:eastAsia="仿宋_GB2312" w:cs="仿宋_GB2312"/>
          <w:kern w:val="0"/>
          <w:sz w:val="32"/>
          <w:szCs w:val="32"/>
        </w:rPr>
      </w:pPr>
      <w:r>
        <w:rPr>
          <w:rFonts w:hint="eastAsia" w:ascii="楷体_GB2312" w:hAnsi="楷体_GB2312" w:eastAsia="楷体_GB2312" w:cs="楷体_GB2312"/>
          <w:kern w:val="0"/>
          <w:sz w:val="32"/>
          <w:szCs w:val="32"/>
        </w:rPr>
        <w:t>4．关于部分名词的界定。</w:t>
      </w:r>
      <w:r>
        <w:rPr>
          <w:rFonts w:hint="eastAsia" w:ascii="仿宋_GB2312" w:hAnsi="仿宋_GB2312" w:eastAsia="仿宋_GB2312" w:cs="仿宋_GB2312"/>
          <w:kern w:val="0"/>
          <w:sz w:val="32"/>
          <w:szCs w:val="32"/>
        </w:rPr>
        <w:t>“以上”均包含本数，“以下”均不含本数。“省级”指浙江省级；“市级”指温州市级；“区级”指鹿城区级。</w:t>
      </w:r>
    </w:p>
    <w:p>
      <w:pPr>
        <w:autoSpaceDE w:val="0"/>
        <w:autoSpaceDN w:val="0"/>
        <w:adjustRightInd w:val="0"/>
        <w:spacing w:line="58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5．本办法自2024年  月  日起实施，有效期至2027年  月  日，相关实施细则另行制定。2024年1月1日起至本意见施行前发生但未奖励的事项，符合本意见规定条件的，可以适用本意见所列的奖励补助。本意见由鹿城区人民政府负责解释，具体工作由区文化和广电旅游体育局承担。施行过程中如遇上级法律法规和重大政策变化，本意见也作相应调整。</w:t>
      </w:r>
    </w:p>
    <w:p>
      <w:pPr>
        <w:widowControl/>
        <w:spacing w:line="580" w:lineRule="exact"/>
        <w:jc w:val="left"/>
        <w:rPr>
          <w:rFonts w:ascii="黑体" w:hAnsi="黑体" w:eastAsia="黑体" w:cs="黑体"/>
          <w:sz w:val="32"/>
          <w:szCs w:val="32"/>
        </w:rPr>
      </w:pPr>
    </w:p>
    <w:p>
      <w:pPr>
        <w:widowControl/>
        <w:spacing w:line="580" w:lineRule="exact"/>
        <w:jc w:val="left"/>
        <w:rPr>
          <w:rFonts w:ascii="黑体" w:hAnsi="黑体" w:eastAsia="黑体" w:cs="黑体"/>
          <w:sz w:val="32"/>
          <w:szCs w:val="32"/>
        </w:rPr>
      </w:pPr>
    </w:p>
    <w:p>
      <w:pPr>
        <w:widowControl/>
        <w:spacing w:line="580" w:lineRule="exact"/>
        <w:jc w:val="left"/>
        <w:rPr>
          <w:rFonts w:ascii="黑体" w:hAnsi="黑体" w:eastAsia="黑体" w:cs="黑体"/>
          <w:sz w:val="32"/>
          <w:szCs w:val="32"/>
        </w:rPr>
      </w:pPr>
    </w:p>
    <w:p>
      <w:pPr>
        <w:widowControl/>
        <w:spacing w:line="580" w:lineRule="exact"/>
        <w:jc w:val="left"/>
        <w:rPr>
          <w:rFonts w:ascii="黑体" w:hAnsi="黑体" w:eastAsia="黑体" w:cs="黑体"/>
          <w:sz w:val="32"/>
          <w:szCs w:val="32"/>
        </w:rPr>
      </w:pPr>
    </w:p>
    <w:p>
      <w:pPr>
        <w:widowControl/>
        <w:spacing w:line="580" w:lineRule="exact"/>
        <w:jc w:val="left"/>
        <w:rPr>
          <w:rFonts w:ascii="黑体" w:hAnsi="黑体" w:eastAsia="黑体" w:cs="黑体"/>
          <w:sz w:val="32"/>
          <w:szCs w:val="32"/>
        </w:rPr>
      </w:pPr>
    </w:p>
    <w:p>
      <w:pPr>
        <w:widowControl/>
        <w:spacing w:line="580" w:lineRule="exact"/>
        <w:jc w:val="left"/>
        <w:rPr>
          <w:rFonts w:ascii="黑体" w:hAnsi="黑体" w:eastAsia="黑体" w:cs="黑体"/>
          <w:sz w:val="32"/>
          <w:szCs w:val="32"/>
        </w:rPr>
      </w:pPr>
      <w:r>
        <w:rPr>
          <w:rFonts w:hint="eastAsia" w:ascii="黑体" w:hAnsi="黑体" w:eastAsia="黑体" w:cs="黑体"/>
          <w:sz w:val="32"/>
          <w:szCs w:val="32"/>
        </w:rPr>
        <w:t>附件1</w:t>
      </w:r>
    </w:p>
    <w:p>
      <w:pPr>
        <w:widowControl/>
        <w:spacing w:line="580" w:lineRule="exact"/>
        <w:jc w:val="center"/>
        <w:rPr>
          <w:rStyle w:val="12"/>
          <w:rFonts w:ascii="方正小标宋简体" w:hAnsi="方正小标宋简体" w:eastAsia="方正小标宋简体" w:cs="方正小标宋简体"/>
          <w:b w:val="0"/>
          <w:bCs/>
          <w:sz w:val="44"/>
          <w:szCs w:val="44"/>
        </w:rPr>
      </w:pPr>
    </w:p>
    <w:p>
      <w:pPr>
        <w:widowControl/>
        <w:spacing w:line="580" w:lineRule="exact"/>
        <w:jc w:val="center"/>
        <w:rPr>
          <w:rStyle w:val="12"/>
          <w:rFonts w:ascii="方正小标宋简体" w:hAnsi="方正小标宋简体" w:eastAsia="方正小标宋简体" w:cs="方正小标宋简体"/>
          <w:b w:val="0"/>
          <w:bCs/>
          <w:sz w:val="44"/>
          <w:szCs w:val="44"/>
        </w:rPr>
      </w:pPr>
      <w:r>
        <w:rPr>
          <w:rStyle w:val="12"/>
          <w:rFonts w:hint="eastAsia" w:ascii="方正小标宋简体" w:hAnsi="方正小标宋简体" w:eastAsia="方正小标宋简体" w:cs="方正小标宋简体"/>
          <w:b w:val="0"/>
          <w:bCs/>
          <w:sz w:val="44"/>
          <w:szCs w:val="44"/>
        </w:rPr>
        <w:t>鹿城区支持民宿产业发展扶持办法</w:t>
      </w:r>
    </w:p>
    <w:p>
      <w:pPr>
        <w:pStyle w:val="4"/>
        <w:spacing w:after="0" w:line="580" w:lineRule="exact"/>
        <w:jc w:val="center"/>
        <w:rPr>
          <w:rFonts w:ascii="楷体_GB2312" w:hAnsi="楷体_GB2312" w:eastAsia="楷体_GB2312" w:cs="楷体_GB2312"/>
          <w:sz w:val="32"/>
          <w:szCs w:val="32"/>
        </w:rPr>
      </w:pPr>
      <w:r>
        <w:rPr>
          <w:rFonts w:hint="eastAsia" w:ascii="楷体_GB2312" w:hAnsi="楷体_GB2312" w:eastAsia="楷体_GB2312" w:cs="楷体_GB2312"/>
          <w:kern w:val="0"/>
          <w:sz w:val="32"/>
          <w:szCs w:val="32"/>
        </w:rPr>
        <w:t>（征求意见稿）</w:t>
      </w:r>
    </w:p>
    <w:p>
      <w:pPr>
        <w:pStyle w:val="8"/>
        <w:widowControl/>
        <w:spacing w:beforeAutospacing="0" w:afterAutospacing="0" w:line="580" w:lineRule="exact"/>
        <w:jc w:val="center"/>
        <w:rPr>
          <w:rFonts w:ascii="仿宋_GB2312" w:hAnsi="仿宋_GB2312" w:eastAsia="仿宋_GB2312" w:cs="仿宋_GB2312"/>
          <w:b/>
          <w:bCs/>
          <w:sz w:val="32"/>
          <w:szCs w:val="32"/>
        </w:rPr>
      </w:pPr>
    </w:p>
    <w:p>
      <w:pPr>
        <w:pStyle w:val="8"/>
        <w:widowControl/>
        <w:spacing w:beforeAutospacing="0" w:afterAutospacing="0" w:line="58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第一章 总 则</w:t>
      </w:r>
    </w:p>
    <w:p>
      <w:pPr>
        <w:autoSpaceDE w:val="0"/>
        <w:autoSpaceDN w:val="0"/>
        <w:adjustRightInd w:val="0"/>
        <w:spacing w:line="58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第一条 根据《浙江省民宿（农家乐）治安消防管理暂行规定》（浙公通字〔2016〕60 号）、《浙江省人民政府办公厅关于确定民宿范围和条件的指导意见》（浙政办发〔2016〕150号）、《浙江省公安厅关于贯彻执行&lt;浙江省人民政府办公厅关于确定民宿范围和条件的指导意见&gt;若干问题的通知》（浙公通〔2018〕4号）和中共温州市委温州市人民政府农村工作办公室等8家单位《关于印发&lt;关于大力发展乡村特色民宿深化农家乐休闲旅游业发展的若干意见&gt;的通知》（温委农〔2016〕106号）等文件精神，结合我区实际，特制定本政策。</w:t>
      </w:r>
    </w:p>
    <w:p>
      <w:pPr>
        <w:autoSpaceDE w:val="0"/>
        <w:autoSpaceDN w:val="0"/>
        <w:adjustRightInd w:val="0"/>
        <w:spacing w:line="58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第二条 民宿发展要坚持统一规划、科学有序、注重品质、体现特色、保护环境等原则，实现经济效益、社会效益、生态效益和旅游惠民的统一；民宿管理要遵循政策引导、便利准入、加强监管、行业自律的原则，做到规范经营、安全有序，实现良性发展。</w:t>
      </w:r>
    </w:p>
    <w:p>
      <w:pPr>
        <w:pStyle w:val="8"/>
        <w:widowControl/>
        <w:spacing w:beforeAutospacing="0" w:afterAutospacing="0" w:line="580" w:lineRule="exact"/>
        <w:ind w:firstLine="420" w:firstLineChars="200"/>
        <w:rPr>
          <w:rFonts w:ascii="宋体" w:hAnsi="宋体" w:eastAsia="宋体" w:cs="宋体"/>
          <w:sz w:val="28"/>
          <w:szCs w:val="28"/>
        </w:rPr>
      </w:pPr>
      <w:r>
        <w:rPr>
          <w:rFonts w:hint="eastAsia" w:ascii="微软雅黑" w:hAnsi="微软雅黑" w:eastAsia="微软雅黑" w:cs="微软雅黑"/>
          <w:sz w:val="21"/>
          <w:szCs w:val="21"/>
        </w:rPr>
        <w:t>　</w:t>
      </w:r>
      <w:r>
        <w:rPr>
          <w:rFonts w:hint="eastAsia" w:ascii="宋体" w:hAnsi="宋体" w:eastAsia="宋体" w:cs="宋体"/>
          <w:sz w:val="28"/>
          <w:szCs w:val="28"/>
        </w:rPr>
        <w:t>　　</w:t>
      </w:r>
      <w:r>
        <w:rPr>
          <w:rFonts w:hint="eastAsia" w:ascii="仿宋_GB2312" w:hAnsi="仿宋_GB2312" w:eastAsia="仿宋_GB2312" w:cs="仿宋_GB2312"/>
          <w:b/>
          <w:bCs/>
          <w:sz w:val="32"/>
          <w:szCs w:val="32"/>
        </w:rPr>
        <w:t xml:space="preserve">        第二章 定义、范围及规模</w:t>
      </w:r>
    </w:p>
    <w:p>
      <w:pPr>
        <w:autoSpaceDE w:val="0"/>
        <w:autoSpaceDN w:val="0"/>
        <w:adjustRightInd w:val="0"/>
        <w:spacing w:line="58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第三条 特色民宿（小客栈，以下称之为“民宿”）是指利用城乡居民住宅、集体用房、国有公房、配套用房或其他有合法产权用房开办的，结合当地人文、自然景观、生态、环境资源及农林牧渔生产活动，为旅游者休闲度假、体验当地风俗文化提供小型住宿、餐饮等服务的场所。</w:t>
      </w:r>
    </w:p>
    <w:p>
      <w:pPr>
        <w:autoSpaceDE w:val="0"/>
        <w:autoSpaceDN w:val="0"/>
        <w:adjustRightInd w:val="0"/>
        <w:spacing w:line="58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第四条 民宿开设范围含以下区域：1、历史文化名城保护区范围内；2、已创成或被列入培育的A级旅游景区、旅游休闲街区、夜间文旅消费集聚区、文化创意园区（街区）等；3、七都街道、仰义街道、藤桥镇、山福镇全域（不含小区楼盘、商住楼等）；4、塘河沿线、瓯江沿线区域；5、其他街道具有当地人文、自然景观、生态及环境资源等特点的区域由区政府一事一议予以认定。</w:t>
      </w:r>
    </w:p>
    <w:p>
      <w:pPr>
        <w:autoSpaceDE w:val="0"/>
        <w:autoSpaceDN w:val="0"/>
        <w:adjustRightInd w:val="0"/>
        <w:spacing w:line="58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第五条 民宿规模要适当，民宿单幢建筑客房数量不超过18间（套），民宿总房间数不低于3间，总建筑面积不超过1000平方米，建筑层数不超过4层（原则上不与居民住宅夹杂）。</w:t>
      </w:r>
    </w:p>
    <w:p>
      <w:pPr>
        <w:pStyle w:val="8"/>
        <w:widowControl/>
        <w:spacing w:beforeAutospacing="0" w:afterAutospacing="0" w:line="58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第三章 建筑设施要求</w:t>
      </w:r>
    </w:p>
    <w:p>
      <w:pPr>
        <w:pStyle w:val="8"/>
        <w:widowControl/>
        <w:spacing w:beforeAutospacing="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第六条 建筑物需为合法建筑，符合有关房屋质量安全要求。建筑物如系危房，需解危并经安全鉴定后报街镇、住建部门备案方可进行改造，民宿改造完成后需再次进行安全鉴定；不能认定建筑安全性的，由业主委托第三方鉴定。</w:t>
      </w:r>
    </w:p>
    <w:p>
      <w:pPr>
        <w:pStyle w:val="8"/>
        <w:widowControl/>
        <w:spacing w:beforeAutospacing="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第七条 自然保护区、饮用水水源一级保护区、地质灾害点和其他存在公共安全隐患的区域等高敏感区域，禁止新建、扩建民宿项目。 </w:t>
      </w:r>
    </w:p>
    <w:p>
      <w:pPr>
        <w:pStyle w:val="8"/>
        <w:widowControl/>
        <w:spacing w:beforeAutospacing="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第八条 新建的建筑物应当符合城乡规划相关规定和有关工程建设强制性标准，依法设计、施工；改建的民宿建筑，不得破坏建筑主体和承重结构，必要时还应采取加固措施并进行安全鉴定，确保建筑使用安全。</w:t>
      </w:r>
    </w:p>
    <w:p>
      <w:pPr>
        <w:pStyle w:val="8"/>
        <w:widowControl/>
        <w:spacing w:beforeAutospacing="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第九条 开办民宿确因经营需要，在符合相关法律、法规等前提下，允许建设阳台、逃生梯、景观构筑物和厨房等临时建筑，建筑面积控制在总建筑面积的15%以内，施工总平面交由属地街镇备案，并与属地街镇、村社两级签订经营到期自愿拆除承诺书。</w:t>
      </w:r>
    </w:p>
    <w:p>
      <w:pPr>
        <w:pStyle w:val="8"/>
        <w:widowControl/>
        <w:spacing w:beforeAutospacing="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第十条 利用文物建筑和历史建筑开办民宿的，需要分别向文物部门和住建部门报批，提交民宿改造设计方案并获得许可后，在遵循文物建筑和历史建筑等相关保护原则的基础上装修和改造，不得损坏建筑的历史价值。</w:t>
      </w:r>
    </w:p>
    <w:p>
      <w:pPr>
        <w:pStyle w:val="8"/>
        <w:widowControl/>
        <w:spacing w:beforeAutospacing="0" w:afterAutospacing="0" w:line="58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第四章 消防安全要求</w:t>
      </w:r>
    </w:p>
    <w:p>
      <w:pPr>
        <w:autoSpaceDE w:val="0"/>
        <w:autoSpaceDN w:val="0"/>
        <w:adjustRightInd w:val="0"/>
        <w:spacing w:line="58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第十一条 建筑主体应为钢筋混凝土或砖混结构，当楼板或楼梯为木结构时，建筑层数不得超过2层。建筑主体为木结构或砖木、石木、泥木、竹木等结构的，宜独立建造，建筑层数不得超过2层且总建筑面积不得大于600平方米。当必须与相邻建筑贴邻时，两座建筑相邻较高一面外墙高出较低一座建筑的至高点0.5m及以下范围内的外墙应为防火墙，该范围内的开口部位应设置甲级防火门、窗（防火窗需使用嵌入墙体的不可开启的</w:t>
      </w:r>
      <w:r>
        <w:rPr>
          <w:rFonts w:ascii="仿宋_GB2312" w:hAnsi="仿宋_GB2312" w:eastAsia="仿宋_GB2312" w:cs="仿宋_GB2312"/>
          <w:kern w:val="0"/>
          <w:sz w:val="32"/>
          <w:szCs w:val="32"/>
        </w:rPr>
        <w:t>A</w:t>
      </w:r>
      <w:r>
        <w:rPr>
          <w:rFonts w:hint="eastAsia" w:ascii="仿宋_GB2312" w:hAnsi="仿宋_GB2312" w:eastAsia="仿宋_GB2312" w:cs="仿宋_GB2312"/>
          <w:kern w:val="0"/>
          <w:sz w:val="32"/>
          <w:szCs w:val="32"/>
        </w:rPr>
        <w:t>类隔热型防火玻璃）；或者满足两座建筑相邻较低一面外墙为防火墙，且开口部位设置甲级防火门、窗（防火窗需使用嵌入墙体的不可开启的</w:t>
      </w:r>
      <w:r>
        <w:rPr>
          <w:rFonts w:ascii="仿宋_GB2312" w:hAnsi="仿宋_GB2312" w:eastAsia="仿宋_GB2312" w:cs="仿宋_GB2312"/>
          <w:kern w:val="0"/>
          <w:sz w:val="32"/>
          <w:szCs w:val="32"/>
        </w:rPr>
        <w:t>A</w:t>
      </w:r>
      <w:r>
        <w:rPr>
          <w:rFonts w:hint="eastAsia" w:ascii="仿宋_GB2312" w:hAnsi="仿宋_GB2312" w:eastAsia="仿宋_GB2312" w:cs="仿宋_GB2312"/>
          <w:kern w:val="0"/>
          <w:sz w:val="32"/>
          <w:szCs w:val="32"/>
        </w:rPr>
        <w:t>类隔热型防火玻璃），并保证较低一面建筑屋顶的耐火极限不低于1.00h（屋顶无天窗）。</w:t>
      </w:r>
    </w:p>
    <w:p>
      <w:pPr>
        <w:autoSpaceDE w:val="0"/>
        <w:autoSpaceDN w:val="0"/>
        <w:adjustRightInd w:val="0"/>
        <w:spacing w:line="58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第十二条 建筑可设置一部疏散楼梯；楼梯间无法直通屋顶平台并通向相邻建筑进行疏散且规模达到下列条件之一的，应设置2部疏散楼梯：（一）建筑层数为3层，且任一楼层建筑面积大于200平方米的；（二）建筑层数为4层，且任一楼层建筑面积大于150平方米的。 </w:t>
      </w:r>
    </w:p>
    <w:p>
      <w:pPr>
        <w:autoSpaceDE w:val="0"/>
        <w:autoSpaceDN w:val="0"/>
        <w:adjustRightInd w:val="0"/>
        <w:spacing w:line="58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第十三条 疏散楼梯可采用敞开楼梯间或室外疏散楼梯，采用敞开楼梯间的，客房门应安装闭门器。疏散楼梯宽度不应小于1.1米，确有困难时，不得小于0.9米。当建筑仅为2层且第2层客房数不超过3间的，疏散楼梯宽度不应小于0.75米。 </w:t>
      </w:r>
    </w:p>
    <w:p>
      <w:pPr>
        <w:autoSpaceDE w:val="0"/>
        <w:autoSpaceDN w:val="0"/>
        <w:adjustRightInd w:val="0"/>
        <w:spacing w:line="58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第十四条 疏散通道和安全出口应保持畅通，3层及3层以上楼层每间客房应配置逃生软梯等逃生设施，且应便于取用。 </w:t>
      </w:r>
    </w:p>
    <w:p>
      <w:pPr>
        <w:autoSpaceDE w:val="0"/>
        <w:autoSpaceDN w:val="0"/>
        <w:adjustRightInd w:val="0"/>
        <w:spacing w:line="58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第十五条 每间客房应设有开向户外的窗户（不可开启的窗户应在窗户附近设置破窗器），窗户不得设置金属栅栏，确需设置时，应设置能从内部易于开启的不少1.00m*1.00m的逃生口。 </w:t>
      </w:r>
    </w:p>
    <w:p>
      <w:pPr>
        <w:autoSpaceDE w:val="0"/>
        <w:autoSpaceDN w:val="0"/>
        <w:adjustRightInd w:val="0"/>
        <w:spacing w:line="58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第十六条 除厨房外，其他部位不得使用明火。使用明火的厨房应采用乙级防火门与其他部位进行防火分隔或独立设置，并设置自然排风窗。当瓶装液化石油气总量超过30 公斤时，应设置专门的储瓶间。燃气连接管应满足燃气灶具安全使用要求。燃油、燃气锅炉房不得设置在主体建筑内。 </w:t>
      </w:r>
    </w:p>
    <w:p>
      <w:pPr>
        <w:autoSpaceDE w:val="0"/>
        <w:autoSpaceDN w:val="0"/>
        <w:adjustRightInd w:val="0"/>
        <w:spacing w:line="58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第十七条 装修材料宜采用不燃、难燃材料，不得采用易燃材料。 </w:t>
      </w:r>
    </w:p>
    <w:p>
      <w:pPr>
        <w:autoSpaceDE w:val="0"/>
        <w:autoSpaceDN w:val="0"/>
        <w:adjustRightInd w:val="0"/>
        <w:spacing w:line="58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第十八条 民宿应设置自动喷水灭火系统（局部应用系统）；客房、走道、楼梯间、公共活动用房等应安装独立式或互连型火灾探测感烟报警器，厨房应安装独立式或互连型火灾探测感温报警器。 </w:t>
      </w:r>
    </w:p>
    <w:p>
      <w:pPr>
        <w:autoSpaceDE w:val="0"/>
        <w:autoSpaceDN w:val="0"/>
        <w:adjustRightInd w:val="0"/>
        <w:spacing w:line="58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第十九条 走道、楼梯间、公共活动用房等应设置消防应急照明和灯光型疏散指示标志，并按照每100平方米配置不少于2具的4kg干粉灭火器，客房应配备逃生面罩和手电筒等器材。 </w:t>
      </w:r>
    </w:p>
    <w:p>
      <w:pPr>
        <w:autoSpaceDE w:val="0"/>
        <w:autoSpaceDN w:val="0"/>
        <w:adjustRightInd w:val="0"/>
        <w:spacing w:line="58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第二十条 配电系统应安装动作电流不大于300mA的剩余电流动作保护器（漏电保护器）；开关、插座和照明灯具靠近可燃物时，应采取隔热、散热等保护措施；电气线路应穿阻燃硬质 PVC 管或金属管保护（采用木、竹结构的场所应穿金属管保护）。 </w:t>
      </w:r>
    </w:p>
    <w:p>
      <w:pPr>
        <w:autoSpaceDE w:val="0"/>
        <w:autoSpaceDN w:val="0"/>
        <w:adjustRightInd w:val="0"/>
        <w:spacing w:line="58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第二十一条 建筑首层应设置管理用房或固定岗台，供夜间值守、巡逻人员使用。 </w:t>
      </w:r>
    </w:p>
    <w:p>
      <w:pPr>
        <w:autoSpaceDE w:val="0"/>
        <w:autoSpaceDN w:val="0"/>
        <w:adjustRightInd w:val="0"/>
        <w:spacing w:line="58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第二十二条 当单栋房屋客房数为16-18间或总建筑面积为800-1000平方米时，应符合以下要求：（一）楼梯间靠外墙设置，且能自然采光通风；（二）场所设置电气火灾监控系统、火灾自动报警系统（火灾报警控制器应设置在有专人值班区域）、自动喷水灭火系统（如使用局部应用系统，应在进水管网处增设加压泵）、消防卷盘软管；（三）公共走道、门厅的顶棚、墙面采用不燃材料装修。</w:t>
      </w:r>
    </w:p>
    <w:p>
      <w:pPr>
        <w:autoSpaceDE w:val="0"/>
        <w:autoSpaceDN w:val="0"/>
        <w:adjustRightInd w:val="0"/>
        <w:spacing w:line="58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第二十三条 民宿经营户密集的村居应建立微型消防站，配备消防拉梯、消防手抬泵等必要的消防装备。成片集中开发的村居应改造给水管网，增设室外消火栓等消防水源或设置天然水源取水设施。山区宜设置高位消防水池，水池容量不宜小于144立方米。 </w:t>
      </w:r>
    </w:p>
    <w:p>
      <w:pPr>
        <w:autoSpaceDE w:val="0"/>
        <w:autoSpaceDN w:val="0"/>
        <w:adjustRightInd w:val="0"/>
        <w:spacing w:line="58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第二十四条 在历史文化名城保护范围内开办民宿的，在满足上述条款消防要求的前提下还应符合以下要求：</w:t>
      </w:r>
    </w:p>
    <w:p>
      <w:pPr>
        <w:autoSpaceDE w:val="0"/>
        <w:autoSpaceDN w:val="0"/>
        <w:adjustRightInd w:val="0"/>
        <w:spacing w:line="58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1.增设电气火灾监控系统、火灾自动报警系统（火灾报警控制器应设置在有专人值班区域）和自动喷水灭火系统（如使用局部应用系统，应在进水管网处增设加压泵）。 </w:t>
      </w:r>
    </w:p>
    <w:p>
      <w:pPr>
        <w:autoSpaceDE w:val="0"/>
        <w:autoSpaceDN w:val="0"/>
        <w:adjustRightInd w:val="0"/>
        <w:spacing w:line="58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2.当必须与相邻建筑贴邻时，需严格执行本政策第十条要求（已制定《防火安全保障方案》的区域从其规定）。 </w:t>
      </w:r>
    </w:p>
    <w:p>
      <w:pPr>
        <w:autoSpaceDE w:val="0"/>
        <w:autoSpaceDN w:val="0"/>
        <w:adjustRightInd w:val="0"/>
        <w:spacing w:line="58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3.建筑内部要设置消防软管卷盘。</w:t>
      </w:r>
    </w:p>
    <w:p>
      <w:pPr>
        <w:pStyle w:val="8"/>
        <w:widowControl/>
        <w:spacing w:beforeAutospacing="0" w:afterAutospacing="0" w:line="58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第五章 开办流程</w:t>
      </w:r>
    </w:p>
    <w:p>
      <w:pPr>
        <w:pStyle w:val="8"/>
        <w:widowControl/>
        <w:spacing w:beforeAutospacing="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第二十五条 设立民宿备案制度，简化民宿开办流程。由街镇对民宿建筑产权性质、房屋安全质量等级等相关信息进行初审备案；在五马历史文化街区和朔门古港遗址公园范围内开办民宿，分别由历史文化街区建设服务中心、朔门古港建设管理中心对民宿建筑产权性质、房屋安全质量等级等相关信息进行初审备案。</w:t>
      </w:r>
    </w:p>
    <w:p>
      <w:pPr>
        <w:pStyle w:val="8"/>
        <w:widowControl/>
        <w:spacing w:beforeAutospacing="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第二十六条 由属地街镇、五马历史文化街区建设服务中心、朔门古港建设管理中心分别牵头相关部门（站所）组建专家评审组，对在其行政管辖区域内拟开办民宿的建筑设计及改造施工方案进行评审，方案经评审通过后留档备案，并作为申报开办民宿的材料依据。文化主管部门应组建民宿文旅专家咨询库为各街镇及相关单位提供人才支撑。</w:t>
      </w:r>
    </w:p>
    <w:p>
      <w:pPr>
        <w:widowControl/>
        <w:spacing w:line="58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第二十七条 经属地街镇、部门专家评审组评审通过后，在建筑主体符合房屋安全等级要求的前提下，民宿业主可启动项目改造。消防安全必须由具备相应资质的第三方机构，按照本文件规定的消防安全要求（或历史文化街区相应片区的防火安全保障方案）开展消防设计和施工，经第三方消防检测机构检测合格，根据“一件事”办理流程依法取得工商营业执照、卫生许可证、特种行业许可证等证件后方可对外经营。</w:t>
      </w:r>
    </w:p>
    <w:p>
      <w:pPr>
        <w:pStyle w:val="8"/>
        <w:widowControl/>
        <w:spacing w:beforeAutospacing="0" w:afterAutospacing="0" w:line="58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第六章 政策扶持</w:t>
      </w:r>
    </w:p>
    <w:p>
      <w:pPr>
        <w:autoSpaceDE w:val="0"/>
        <w:autoSpaceDN w:val="0"/>
        <w:adjustRightInd w:val="0"/>
        <w:spacing w:line="58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第二十八条 改造装修补助。鼓励个人、企业等各类投资主体参与民宿投资，按照3000（含）—6000元/平方米、6000元（含）以上/平方米的实际改造装修投入（硬装、软装），分别以5000元/间、10000元/间为标准给予一次性补助。</w:t>
      </w:r>
    </w:p>
    <w:p>
      <w:pPr>
        <w:autoSpaceDE w:val="0"/>
        <w:autoSpaceDN w:val="0"/>
        <w:adjustRightInd w:val="0"/>
        <w:spacing w:line="58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第二十九条 线上销售奖励。鼓励民宿经营者做好线上营销，民宿年网络销售额达到20万元，每年给予3万元奖励。</w:t>
      </w:r>
    </w:p>
    <w:p>
      <w:pPr>
        <w:autoSpaceDE w:val="0"/>
        <w:autoSpaceDN w:val="0"/>
        <w:adjustRightInd w:val="0"/>
        <w:spacing w:line="58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第三十条 文化体验活动补助。鼓励民宿融合发展，民宿经营者在民宿内定期开展非遗、民俗等文化体验交流活动，每年不少于6场，经评审认定，每场补助3000元，最高每年不超过5万元。</w:t>
      </w:r>
    </w:p>
    <w:p>
      <w:pPr>
        <w:autoSpaceDE w:val="0"/>
        <w:autoSpaceDN w:val="0"/>
        <w:adjustRightInd w:val="0"/>
        <w:spacing w:line="58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第三十一条 民宿人才奖励。鼓励大专学历以上人才到鹿城民宿参与管理工作，工作一年以上，前三年（含当年）每年给予专业人才2万元的人才奖励。</w:t>
      </w:r>
    </w:p>
    <w:p>
      <w:pPr>
        <w:autoSpaceDE w:val="0"/>
        <w:autoSpaceDN w:val="0"/>
        <w:adjustRightInd w:val="0"/>
        <w:spacing w:line="58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第三十二条 品牌民宿奖励。引导民宿品质化、特色化发展，创成浙江省白金宿级、金宿级、银宿级民宿（国家甲级、乙级、丙级），分别给予60万元、30万元、10万元一次性奖励；创成“浙江省文化主题民宿”“浙江省非遗主题民宿”“浙韵千宿”等各类省级品牌民宿，给予10万元一次性奖励；创成温州市“侨家乐”品牌民宿的，按不同星级分别给予8万元、5万元、2万元一次性奖励，被列入省级培育名单的民宿，分别给予5万元一次性奖励。</w:t>
      </w:r>
    </w:p>
    <w:p>
      <w:pPr>
        <w:autoSpaceDE w:val="0"/>
        <w:autoSpaceDN w:val="0"/>
        <w:adjustRightInd w:val="0"/>
        <w:spacing w:line="58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第三十三条 支持民宿承接职工疗休养。将等级民宿、“浙韵千宿”优先纳入职工疗休养线路推荐名单。</w:t>
      </w:r>
    </w:p>
    <w:p>
      <w:pPr>
        <w:autoSpaceDE w:val="0"/>
        <w:autoSpaceDN w:val="0"/>
        <w:adjustRightInd w:val="0"/>
        <w:spacing w:line="58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第三十四条 以上奖补条款统一纳入新修订的全域旅游发展扶持奖励办法，具体实施以该扶持奖励办法正式发文时间为准。</w:t>
      </w:r>
    </w:p>
    <w:p>
      <w:pPr>
        <w:widowControl/>
        <w:spacing w:line="58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第七章 监督管理</w:t>
      </w:r>
    </w:p>
    <w:p>
      <w:pPr>
        <w:pStyle w:val="7"/>
        <w:widowControl/>
        <w:shd w:val="clear" w:color="auto" w:fill="FFFFFF"/>
        <w:spacing w:line="580" w:lineRule="exact"/>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第三十五条 公安、消防、市场监管等职能部门要落实“双随机、一公开”制度。结合旅游旺季、重大节庆等民宿活跃时段，组织开展联合检查，实现“进一次门、查多项事”，提升监管实效。</w:t>
      </w:r>
      <w:r>
        <w:rPr>
          <w:rFonts w:ascii="仿宋_GB2312" w:hAnsi="仿宋_GB2312" w:eastAsia="仿宋_GB2312" w:cs="仿宋_GB2312"/>
          <w:sz w:val="32"/>
          <w:szCs w:val="32"/>
        </w:rPr>
        <w:br w:type="textWrapping"/>
      </w:r>
      <w:r>
        <w:rPr>
          <w:rFonts w:ascii="仿宋_GB2312" w:hAnsi="仿宋_GB2312" w:eastAsia="仿宋_GB2312" w:cs="仿宋_GB2312"/>
          <w:sz w:val="32"/>
          <w:szCs w:val="32"/>
        </w:rPr>
        <w:t xml:space="preserve">    第三十六条 文旅部门和农业部门要对民宿经营者组织开展业务培训，加强对民宿政策法规、品牌创建、服务质量等方面的专业性指导。</w:t>
      </w:r>
      <w:r>
        <w:rPr>
          <w:rFonts w:ascii="仿宋_GB2312" w:hAnsi="仿宋_GB2312" w:eastAsia="仿宋_GB2312" w:cs="仿宋_GB2312"/>
          <w:sz w:val="32"/>
          <w:szCs w:val="32"/>
        </w:rPr>
        <w:br w:type="textWrapping"/>
      </w:r>
      <w:r>
        <w:rPr>
          <w:rFonts w:ascii="仿宋_GB2312" w:hAnsi="仿宋_GB2312" w:eastAsia="仿宋_GB2312" w:cs="仿宋_GB2312"/>
          <w:sz w:val="32"/>
          <w:szCs w:val="32"/>
        </w:rPr>
        <w:t xml:space="preserve">    第三十七条 民宿经营者要建立健全各项规章制度，注重品牌培育和人才培养，不断提升服务管理水平。</w:t>
      </w:r>
    </w:p>
    <w:p>
      <w:pPr>
        <w:widowControl/>
        <w:spacing w:line="58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第三十八条 本办法自2024年5月  日起施行，有效期三年。</w:t>
      </w:r>
    </w:p>
    <w:p>
      <w:pPr>
        <w:widowControl/>
        <w:spacing w:line="580" w:lineRule="exact"/>
        <w:jc w:val="left"/>
        <w:rPr>
          <w:rFonts w:hint="eastAsia" w:ascii="黑体" w:hAnsi="黑体" w:eastAsia="黑体" w:cs="黑体"/>
          <w:kern w:val="0"/>
          <w:sz w:val="32"/>
          <w:szCs w:val="32"/>
        </w:rPr>
      </w:pPr>
      <w:r>
        <w:rPr>
          <w:rFonts w:hint="eastAsia" w:ascii="黑体" w:hAnsi="黑体" w:eastAsia="黑体" w:cs="黑体"/>
          <w:kern w:val="0"/>
          <w:sz w:val="32"/>
          <w:szCs w:val="32"/>
        </w:rPr>
        <w:t>附件2</w:t>
      </w:r>
    </w:p>
    <w:p>
      <w:pPr>
        <w:widowControl/>
        <w:spacing w:line="580" w:lineRule="exact"/>
        <w:jc w:val="left"/>
        <w:rPr>
          <w:rFonts w:hint="eastAsia" w:ascii="黑体" w:hAnsi="黑体" w:eastAsia="黑体" w:cs="黑体"/>
          <w:kern w:val="0"/>
          <w:sz w:val="32"/>
          <w:szCs w:val="32"/>
        </w:rPr>
      </w:pPr>
    </w:p>
    <w:p>
      <w:pPr>
        <w:spacing w:line="580" w:lineRule="exact"/>
        <w:jc w:val="center"/>
        <w:rPr>
          <w:rFonts w:hint="eastAsia" w:ascii="方正小标宋简体" w:hAnsi="方正小标宋简体" w:eastAsia="方正小标宋简体" w:cs="方正小标宋简体"/>
          <w:sz w:val="44"/>
          <w:szCs w:val="44"/>
          <w:woUserID w:val="1"/>
        </w:rPr>
      </w:pPr>
      <w:r>
        <w:rPr>
          <w:rFonts w:hint="eastAsia" w:ascii="方正小标宋简体" w:hAnsi="方正小标宋简体" w:eastAsia="方正小标宋简体" w:cs="方正小标宋简体"/>
          <w:sz w:val="44"/>
          <w:szCs w:val="44"/>
          <w:woUserID w:val="1"/>
        </w:rPr>
        <w:t>鹿城区支持特色小酒馆（茶咖）发展扶持办法</w:t>
      </w:r>
    </w:p>
    <w:p>
      <w:pPr>
        <w:spacing w:line="580" w:lineRule="exact"/>
        <w:jc w:val="center"/>
        <w:rPr>
          <w:rFonts w:hint="eastAsia" w:ascii="方正小标宋简体" w:hAnsi="方正小标宋简体" w:eastAsia="方正小标宋简体" w:cs="方正小标宋简体"/>
          <w:sz w:val="44"/>
          <w:szCs w:val="44"/>
          <w:woUserID w:val="1"/>
        </w:rPr>
      </w:pPr>
      <w:r>
        <w:rPr>
          <w:rFonts w:hint="eastAsia" w:ascii="仿宋_GB2312" w:hAnsi="宋体" w:eastAsia="仿宋_GB2312" w:cs="宋体"/>
          <w:color w:val="000000"/>
          <w:kern w:val="0"/>
          <w:sz w:val="32"/>
          <w:szCs w:val="32"/>
          <w:woUserID w:val="1"/>
        </w:rPr>
        <w:t>（征求意见稿）</w:t>
      </w:r>
    </w:p>
    <w:p>
      <w:pPr>
        <w:spacing w:line="580" w:lineRule="exact"/>
        <w:rPr>
          <w:rFonts w:hint="eastAsia"/>
          <w:woUserID w:val="1"/>
        </w:rPr>
      </w:pPr>
    </w:p>
    <w:p>
      <w:pPr>
        <w:spacing w:line="600" w:lineRule="exact"/>
        <w:jc w:val="center"/>
        <w:rPr>
          <w:rFonts w:ascii="仿宋_GB2312" w:hAnsi="宋体" w:eastAsia="仿宋_GB2312" w:cs="宋体"/>
          <w:b/>
          <w:kern w:val="32"/>
          <w:sz w:val="32"/>
          <w:szCs w:val="32"/>
          <w:woUserID w:val="1"/>
        </w:rPr>
      </w:pPr>
      <w:r>
        <w:rPr>
          <w:rFonts w:hint="eastAsia" w:ascii="仿宋_GB2312" w:hAnsi="宋体" w:eastAsia="仿宋_GB2312" w:cs="宋体"/>
          <w:b/>
          <w:kern w:val="32"/>
          <w:sz w:val="32"/>
          <w:szCs w:val="32"/>
          <w:woUserID w:val="1"/>
        </w:rPr>
        <w:t>第一章  总  则</w:t>
      </w:r>
    </w:p>
    <w:p>
      <w:pPr>
        <w:spacing w:line="600" w:lineRule="exact"/>
        <w:ind w:firstLine="640" w:firstLineChars="200"/>
        <w:rPr>
          <w:rFonts w:ascii="仿宋_GB2312" w:hAnsi="宋体" w:eastAsia="仿宋_GB2312" w:cs="宋体"/>
          <w:kern w:val="0"/>
          <w:sz w:val="32"/>
          <w:szCs w:val="32"/>
          <w:woUserID w:val="1"/>
        </w:rPr>
      </w:pPr>
      <w:r>
        <w:rPr>
          <w:rFonts w:hint="eastAsia" w:ascii="仿宋_GB2312" w:hAnsi="宋体" w:eastAsia="仿宋_GB2312" w:cs="宋体"/>
          <w:kern w:val="0"/>
          <w:sz w:val="32"/>
          <w:szCs w:val="32"/>
          <w:woUserID w:val="1"/>
        </w:rPr>
        <w:t>第一条  为培育发展</w:t>
      </w:r>
      <w:r>
        <w:rPr>
          <w:rFonts w:hint="default" w:ascii="仿宋_GB2312" w:hAnsi="宋体" w:eastAsia="仿宋_GB2312" w:cs="宋体"/>
          <w:kern w:val="0"/>
          <w:sz w:val="32"/>
          <w:szCs w:val="32"/>
          <w:woUserID w:val="1"/>
        </w:rPr>
        <w:t>鹿城区</w:t>
      </w:r>
      <w:r>
        <w:rPr>
          <w:rFonts w:hint="eastAsia" w:ascii="仿宋_GB2312" w:hAnsi="宋体" w:eastAsia="仿宋_GB2312" w:cs="宋体"/>
          <w:kern w:val="0"/>
          <w:sz w:val="32"/>
          <w:szCs w:val="32"/>
          <w:woUserID w:val="1"/>
        </w:rPr>
        <w:t>休闲新业态，拓展</w:t>
      </w:r>
      <w:r>
        <w:rPr>
          <w:rFonts w:hint="default" w:ascii="仿宋_GB2312" w:hAnsi="宋体" w:eastAsia="仿宋_GB2312" w:cs="宋体"/>
          <w:kern w:val="0"/>
          <w:sz w:val="32"/>
          <w:szCs w:val="32"/>
          <w:woUserID w:val="1"/>
        </w:rPr>
        <w:t>鹿城</w:t>
      </w:r>
      <w:r>
        <w:rPr>
          <w:rFonts w:hint="eastAsia" w:ascii="仿宋_GB2312" w:hAnsi="宋体" w:eastAsia="仿宋_GB2312" w:cs="宋体"/>
          <w:kern w:val="0"/>
          <w:sz w:val="32"/>
          <w:szCs w:val="32"/>
          <w:woUserID w:val="1"/>
        </w:rPr>
        <w:t>时尚消费新场景，特制定本办法。</w:t>
      </w:r>
    </w:p>
    <w:p>
      <w:pPr>
        <w:spacing w:line="600" w:lineRule="exact"/>
        <w:ind w:firstLine="640" w:firstLineChars="200"/>
        <w:rPr>
          <w:rFonts w:hint="eastAsia" w:ascii="仿宋_GB2312" w:hAnsi="宋体" w:eastAsia="仿宋_GB2312" w:cs="宋体"/>
          <w:kern w:val="0"/>
          <w:sz w:val="32"/>
          <w:szCs w:val="32"/>
          <w:woUserID w:val="1"/>
        </w:rPr>
      </w:pPr>
      <w:r>
        <w:rPr>
          <w:rFonts w:hint="eastAsia" w:ascii="仿宋_GB2312" w:hAnsi="宋体" w:eastAsia="仿宋_GB2312" w:cs="宋体"/>
          <w:kern w:val="0"/>
          <w:sz w:val="32"/>
          <w:szCs w:val="32"/>
          <w:woUserID w:val="1"/>
        </w:rPr>
        <w:t>第二条  鹿城特色小酒馆，是指依法登记且正常经营3个月以上，室内建筑面积为50平方米（含）-300平方米（含），以酒为主、食为辅，社交属性强，装修风格独特，能体现主人文化，且具备休闲、聚会等功能的场所，业态包括茶酒馆、“日咖夜酒”、“日茶夜酒”等模式的酒馆，不包括一般意义上的歌舞厅、KTV、卡拉OK、酒吧等场所。</w:t>
      </w:r>
    </w:p>
    <w:p>
      <w:pPr>
        <w:spacing w:line="600" w:lineRule="exact"/>
        <w:ind w:firstLine="640" w:firstLineChars="200"/>
        <w:rPr>
          <w:rFonts w:hint="eastAsia" w:ascii="仿宋_GB2312" w:hAnsi="宋体" w:eastAsia="仿宋_GB2312" w:cs="宋体"/>
          <w:kern w:val="0"/>
          <w:sz w:val="32"/>
          <w:szCs w:val="32"/>
          <w:woUserID w:val="1"/>
        </w:rPr>
      </w:pPr>
      <w:r>
        <w:rPr>
          <w:rFonts w:hint="eastAsia" w:ascii="仿宋_GB2312" w:hAnsi="宋体" w:eastAsia="仿宋_GB2312" w:cs="宋体"/>
          <w:kern w:val="0"/>
          <w:sz w:val="32"/>
          <w:szCs w:val="32"/>
          <w:woUserID w:val="1"/>
        </w:rPr>
        <w:t>第三条  鹿城特色茶咖空间是指依法登记且正常经营3个月以上，室内建筑面积为50平方米以上，以茶、咖啡等饮品为主、点心为辅，能体现主人文化的文旅融合美学新空间。</w:t>
      </w:r>
    </w:p>
    <w:p>
      <w:pPr>
        <w:spacing w:line="600" w:lineRule="exact"/>
        <w:ind w:firstLine="640" w:firstLineChars="200"/>
        <w:rPr>
          <w:rFonts w:ascii="仿宋_GB2312" w:hAnsi="宋体" w:eastAsia="仿宋_GB2312" w:cs="宋体"/>
          <w:kern w:val="32"/>
          <w:sz w:val="32"/>
          <w:szCs w:val="32"/>
          <w:woUserID w:val="1"/>
        </w:rPr>
      </w:pPr>
      <w:r>
        <w:rPr>
          <w:rFonts w:hint="eastAsia" w:ascii="仿宋_GB2312" w:hAnsi="宋体" w:eastAsia="仿宋_GB2312" w:cs="宋体"/>
          <w:kern w:val="0"/>
          <w:sz w:val="32"/>
          <w:szCs w:val="32"/>
          <w:woUserID w:val="1"/>
        </w:rPr>
        <w:t>第四条  特色小酒馆、茶咖空间</w:t>
      </w:r>
      <w:r>
        <w:rPr>
          <w:rFonts w:hint="eastAsia" w:ascii="仿宋_GB2312" w:hAnsi="宋体" w:eastAsia="仿宋_GB2312" w:cs="宋体"/>
          <w:kern w:val="32"/>
          <w:sz w:val="32"/>
          <w:szCs w:val="32"/>
          <w:woUserID w:val="1"/>
        </w:rPr>
        <w:t>的建筑、附属设施设备、服务项目和运行管理应符合国家现行的安全、消防、卫生、环境保护等有关法律、法规要求</w:t>
      </w:r>
      <w:r>
        <w:rPr>
          <w:rFonts w:hint="eastAsia" w:ascii="仿宋_GB2312" w:hAnsi="宋体" w:eastAsia="仿宋_GB2312" w:cs="宋体"/>
          <w:kern w:val="0"/>
          <w:sz w:val="32"/>
          <w:szCs w:val="32"/>
          <w:woUserID w:val="1"/>
        </w:rPr>
        <w:t>。</w:t>
      </w:r>
    </w:p>
    <w:p>
      <w:pPr>
        <w:spacing w:line="600" w:lineRule="exact"/>
        <w:ind w:firstLine="640" w:firstLineChars="200"/>
        <w:rPr>
          <w:rFonts w:hint="eastAsia" w:ascii="仿宋_GB2312" w:eastAsia="仿宋_GB2312"/>
          <w:kern w:val="32"/>
          <w:sz w:val="32"/>
          <w:szCs w:val="32"/>
          <w:woUserID w:val="1"/>
        </w:rPr>
      </w:pPr>
      <w:r>
        <w:rPr>
          <w:rFonts w:hint="eastAsia" w:ascii="仿宋_GB2312" w:eastAsia="仿宋_GB2312"/>
          <w:kern w:val="32"/>
          <w:sz w:val="32"/>
          <w:szCs w:val="32"/>
          <w:woUserID w:val="1"/>
        </w:rPr>
        <w:t xml:space="preserve">第五条  </w:t>
      </w:r>
      <w:r>
        <w:rPr>
          <w:rFonts w:hint="eastAsia" w:ascii="仿宋_GB2312" w:hAnsi="宋体" w:eastAsia="仿宋_GB2312" w:cs="宋体"/>
          <w:kern w:val="0"/>
          <w:sz w:val="32"/>
          <w:szCs w:val="32"/>
          <w:woUserID w:val="1"/>
        </w:rPr>
        <w:t>特色小酒馆、茶咖空间的</w:t>
      </w:r>
      <w:r>
        <w:rPr>
          <w:rFonts w:hint="eastAsia" w:ascii="仿宋_GB2312" w:eastAsia="仿宋_GB2312"/>
          <w:kern w:val="32"/>
          <w:sz w:val="32"/>
          <w:szCs w:val="32"/>
          <w:woUserID w:val="1"/>
        </w:rPr>
        <w:t>经营应具有合法的营业资格和相关有效证件。</w:t>
      </w:r>
    </w:p>
    <w:p>
      <w:pPr>
        <w:spacing w:line="600" w:lineRule="exact"/>
        <w:ind w:firstLine="640" w:firstLineChars="200"/>
        <w:rPr>
          <w:rFonts w:hint="eastAsia" w:ascii="仿宋_GB2312" w:eastAsia="仿宋_GB2312"/>
          <w:kern w:val="32"/>
          <w:sz w:val="32"/>
          <w:szCs w:val="32"/>
          <w:woUserID w:val="1"/>
        </w:rPr>
      </w:pPr>
    </w:p>
    <w:p>
      <w:pPr>
        <w:spacing w:line="600" w:lineRule="exact"/>
        <w:jc w:val="center"/>
        <w:rPr>
          <w:rFonts w:hint="eastAsia" w:ascii="仿宋_GB2312" w:hAnsi="宋体" w:eastAsia="仿宋_GB2312" w:cs="宋体"/>
          <w:b/>
          <w:kern w:val="32"/>
          <w:sz w:val="32"/>
          <w:szCs w:val="32"/>
          <w:woUserID w:val="1"/>
        </w:rPr>
      </w:pPr>
      <w:r>
        <w:rPr>
          <w:rFonts w:hint="eastAsia" w:ascii="仿宋_GB2312" w:hAnsi="宋体" w:eastAsia="仿宋_GB2312" w:cs="宋体"/>
          <w:b/>
          <w:kern w:val="32"/>
          <w:sz w:val="32"/>
          <w:szCs w:val="32"/>
          <w:woUserID w:val="1"/>
        </w:rPr>
        <w:t>第二章</w:t>
      </w:r>
      <w:r>
        <w:rPr>
          <w:rFonts w:hint="eastAsia" w:ascii="仿宋_GB2312" w:eastAsia="仿宋_GB2312"/>
          <w:b/>
          <w:kern w:val="32"/>
          <w:sz w:val="32"/>
          <w:szCs w:val="32"/>
          <w:woUserID w:val="1"/>
        </w:rPr>
        <w:t xml:space="preserve">  </w:t>
      </w:r>
      <w:r>
        <w:rPr>
          <w:rFonts w:hint="eastAsia" w:ascii="仿宋_GB2312" w:hAnsi="宋体" w:eastAsia="仿宋_GB2312" w:cs="宋体"/>
          <w:b/>
          <w:kern w:val="32"/>
          <w:sz w:val="32"/>
          <w:szCs w:val="32"/>
          <w:woUserID w:val="1"/>
        </w:rPr>
        <w:t>扶持项目</w:t>
      </w:r>
    </w:p>
    <w:p>
      <w:pPr>
        <w:spacing w:line="600" w:lineRule="exact"/>
        <w:ind w:firstLine="640" w:firstLineChars="200"/>
        <w:rPr>
          <w:rFonts w:ascii="仿宋_GB2312" w:hAnsi="宋体" w:eastAsia="仿宋_GB2312" w:cs="宋体"/>
          <w:kern w:val="0"/>
          <w:sz w:val="32"/>
          <w:szCs w:val="32"/>
          <w:woUserID w:val="1"/>
        </w:rPr>
      </w:pPr>
      <w:r>
        <w:rPr>
          <w:rFonts w:hint="eastAsia" w:ascii="仿宋_GB2312" w:hAnsi="宋体" w:eastAsia="仿宋_GB2312" w:cs="宋体"/>
          <w:kern w:val="0"/>
          <w:sz w:val="32"/>
          <w:szCs w:val="32"/>
          <w:woUserID w:val="1"/>
        </w:rPr>
        <w:t>第六条  房租补助。对当年入驻经营的特色小酒馆、茶咖空间，经评审认定，按照租赁合同或产权证明等材料上面积给予每月20元/平方米补助，每家年最高补助不超过10万元。每年补助特色小酒馆、茶咖空间各不超过20家。</w:t>
      </w:r>
    </w:p>
    <w:p>
      <w:pPr>
        <w:spacing w:line="600" w:lineRule="exact"/>
        <w:ind w:firstLine="640" w:firstLineChars="200"/>
        <w:rPr>
          <w:rFonts w:ascii="仿宋_GB2312" w:hAnsi="宋体" w:eastAsia="仿宋_GB2312" w:cs="宋体"/>
          <w:kern w:val="0"/>
          <w:sz w:val="32"/>
          <w:szCs w:val="32"/>
          <w:woUserID w:val="1"/>
        </w:rPr>
      </w:pPr>
      <w:r>
        <w:rPr>
          <w:rFonts w:hint="eastAsia" w:ascii="仿宋_GB2312" w:hAnsi="宋体" w:eastAsia="仿宋_GB2312" w:cs="宋体"/>
          <w:kern w:val="0"/>
          <w:sz w:val="32"/>
          <w:szCs w:val="32"/>
          <w:woUserID w:val="1"/>
        </w:rPr>
        <w:t>第七条  改造装修补助。对当年入驻</w:t>
      </w:r>
      <w:r>
        <w:rPr>
          <w:rFonts w:hint="eastAsia" w:ascii="Times New Roman" w:hAnsi="Times New Roman" w:eastAsia="仿宋_GB2312" w:cs="等线"/>
          <w:bCs/>
          <w:kern w:val="44"/>
          <w:sz w:val="32"/>
          <w:szCs w:val="32"/>
          <w:lang w:bidi="ar"/>
          <w:woUserID w:val="1"/>
        </w:rPr>
        <w:t>经营</w:t>
      </w:r>
      <w:r>
        <w:rPr>
          <w:rFonts w:hint="eastAsia" w:ascii="仿宋_GB2312" w:hAnsi="宋体" w:eastAsia="仿宋_GB2312" w:cs="宋体"/>
          <w:kern w:val="0"/>
          <w:sz w:val="32"/>
          <w:szCs w:val="32"/>
          <w:woUserID w:val="1"/>
        </w:rPr>
        <w:t>且改造装修费用达800元/平方米以上的特色小酒馆、茶咖空间，经评审认定，按照租赁合同或产权证明等材料上面积给予300元/平方米一次性改造装修补助，最高补助面积不超过300平方米（含）。每年补助特色小酒馆、茶咖空间各不超过10家。</w:t>
      </w:r>
    </w:p>
    <w:p>
      <w:pPr>
        <w:spacing w:line="600" w:lineRule="exact"/>
        <w:ind w:firstLine="640" w:firstLineChars="200"/>
        <w:rPr>
          <w:rFonts w:hint="eastAsia" w:ascii="仿宋_GB2312" w:hAnsi="宋体" w:eastAsia="仿宋_GB2312" w:cs="宋体"/>
          <w:kern w:val="0"/>
          <w:sz w:val="32"/>
          <w:szCs w:val="32"/>
          <w:woUserID w:val="1"/>
        </w:rPr>
      </w:pPr>
      <w:r>
        <w:rPr>
          <w:rFonts w:hint="eastAsia" w:ascii="仿宋_GB2312" w:hAnsi="宋体" w:eastAsia="仿宋_GB2312" w:cs="宋体"/>
          <w:kern w:val="0"/>
          <w:sz w:val="32"/>
          <w:szCs w:val="32"/>
          <w:woUserID w:val="1"/>
        </w:rPr>
        <w:t>第八条  场景提升补助。鼓励正常经营一年以上的特色小酒馆、茶咖空间进行场景提升，经评审认定，按提升总费用的30%予以补助，每家补助金额每年不超过5万元。每年补助特色小酒馆、茶咖空间各不超过10家。场景提升前方案报属地街镇或历史文化街区建设服务中心备案。</w:t>
      </w:r>
    </w:p>
    <w:p>
      <w:pPr>
        <w:spacing w:line="600" w:lineRule="exact"/>
        <w:ind w:firstLine="640" w:firstLineChars="200"/>
        <w:rPr>
          <w:rFonts w:hint="eastAsia" w:ascii="仿宋_GB2312" w:hAnsi="宋体" w:eastAsia="仿宋_GB2312" w:cs="宋体"/>
          <w:kern w:val="0"/>
          <w:sz w:val="32"/>
          <w:szCs w:val="32"/>
          <w:woUserID w:val="1"/>
        </w:rPr>
      </w:pPr>
      <w:r>
        <w:rPr>
          <w:rFonts w:hint="eastAsia" w:ascii="仿宋_GB2312" w:hAnsi="宋体" w:eastAsia="仿宋_GB2312" w:cs="宋体"/>
          <w:kern w:val="0"/>
          <w:sz w:val="32"/>
          <w:szCs w:val="32"/>
          <w:woUserID w:val="1"/>
        </w:rPr>
        <w:t>第九条  常态化驻场演出补助。对年度开展驻场演出150天以上的特色小酒馆，经评审认定，给予5万元补助。每年补助特色小酒馆不超过20家。</w:t>
      </w:r>
    </w:p>
    <w:p>
      <w:pPr>
        <w:spacing w:line="600" w:lineRule="exact"/>
        <w:ind w:firstLine="640" w:firstLineChars="200"/>
        <w:rPr>
          <w:rFonts w:hint="eastAsia" w:ascii="仿宋_GB2312" w:hAnsi="宋体" w:eastAsia="仿宋_GB2312" w:cs="宋体"/>
          <w:kern w:val="0"/>
          <w:sz w:val="32"/>
          <w:szCs w:val="32"/>
          <w:woUserID w:val="1"/>
        </w:rPr>
      </w:pPr>
      <w:r>
        <w:rPr>
          <w:rFonts w:hint="eastAsia" w:ascii="仿宋_GB2312" w:hAnsi="宋体" w:eastAsia="仿宋_GB2312" w:cs="宋体"/>
          <w:kern w:val="0"/>
          <w:sz w:val="32"/>
          <w:szCs w:val="32"/>
          <w:woUserID w:val="1"/>
        </w:rPr>
        <w:t>第十条  公益性文化分享等交流活动补助。年度内活动达6场、12场、24场以上的，经评审认定，分别给予2万元、4万元、6万元补助。</w:t>
      </w:r>
    </w:p>
    <w:p>
      <w:pPr>
        <w:spacing w:line="600" w:lineRule="exact"/>
        <w:ind w:firstLine="640" w:firstLineChars="200"/>
        <w:rPr>
          <w:rFonts w:hint="eastAsia" w:ascii="仿宋_GB2312" w:hAnsi="宋体" w:eastAsia="仿宋_GB2312" w:cs="宋体"/>
          <w:kern w:val="0"/>
          <w:sz w:val="32"/>
          <w:szCs w:val="32"/>
          <w:woUserID w:val="1"/>
        </w:rPr>
      </w:pPr>
      <w:r>
        <w:rPr>
          <w:rFonts w:hint="eastAsia" w:ascii="仿宋_GB2312" w:hAnsi="宋体" w:eastAsia="仿宋_GB2312" w:cs="宋体"/>
          <w:kern w:val="0"/>
          <w:sz w:val="32"/>
          <w:szCs w:val="32"/>
          <w:woUserID w:val="1"/>
        </w:rPr>
        <w:t>第十一条  集聚发展奖励。鼓励街镇及街区、园区运营管理主体招引特色小酒馆、茶咖空间入驻相对集中的同一区域，一年内引进3家、4家、5家（含）以上，且正常营业满3个月的，经评审认定，分别给予街镇或街区、园区运营管理主体10万元、15万元、20万元一次性奖励。</w:t>
      </w:r>
    </w:p>
    <w:p>
      <w:pPr>
        <w:spacing w:line="600" w:lineRule="exact"/>
        <w:ind w:firstLine="640" w:firstLineChars="200"/>
        <w:rPr>
          <w:rFonts w:hint="eastAsia" w:ascii="仿宋_GB2312" w:hAnsi="宋体" w:eastAsia="仿宋_GB2312" w:cs="宋体"/>
          <w:kern w:val="0"/>
          <w:sz w:val="32"/>
          <w:szCs w:val="32"/>
          <w:woUserID w:val="1"/>
        </w:rPr>
      </w:pPr>
      <w:r>
        <w:rPr>
          <w:rFonts w:hint="eastAsia" w:ascii="仿宋_GB2312" w:hAnsi="宋体" w:eastAsia="仿宋_GB2312" w:cs="宋体"/>
          <w:kern w:val="0"/>
          <w:sz w:val="32"/>
          <w:szCs w:val="32"/>
          <w:woUserID w:val="1"/>
        </w:rPr>
        <w:t>第十二条  鼓励特色小酒馆、茶咖空间连片发展。同一区域集聚5家以上特色小酒馆、茶咖空间，属地街镇应统筹微改精提等各类部门专项资金，提升该区域特色小酒馆、茶咖空间周边公共区域景观、氛围等。</w:t>
      </w:r>
    </w:p>
    <w:p>
      <w:pPr>
        <w:spacing w:line="600" w:lineRule="exact"/>
        <w:ind w:firstLine="640" w:firstLineChars="200"/>
        <w:rPr>
          <w:rFonts w:hint="eastAsia" w:ascii="仿宋_GB2312" w:hAnsi="宋体" w:eastAsia="仿宋_GB2312" w:cs="宋体"/>
          <w:kern w:val="0"/>
          <w:sz w:val="32"/>
          <w:szCs w:val="32"/>
          <w:woUserID w:val="1"/>
        </w:rPr>
      </w:pPr>
      <w:r>
        <w:rPr>
          <w:rFonts w:hint="eastAsia" w:ascii="仿宋_GB2312" w:hAnsi="宋体" w:eastAsia="仿宋_GB2312" w:cs="宋体"/>
          <w:kern w:val="0"/>
          <w:sz w:val="32"/>
          <w:szCs w:val="32"/>
          <w:woUserID w:val="1"/>
        </w:rPr>
        <w:t>第十三条  在不影响群众生活、交通通行及市容环境卫生的情形下，区综合行政执法局应做好特色小酒馆、茶咖空间“外摆位”指导工作，支持特色小酒馆、茶咖空间产业发展。</w:t>
      </w:r>
    </w:p>
    <w:p>
      <w:pPr>
        <w:spacing w:line="600" w:lineRule="exact"/>
        <w:jc w:val="center"/>
        <w:rPr>
          <w:rFonts w:hint="eastAsia" w:ascii="仿宋_GB2312" w:hAnsi="宋体" w:eastAsia="仿宋_GB2312" w:cs="宋体"/>
          <w:kern w:val="0"/>
          <w:sz w:val="32"/>
          <w:szCs w:val="32"/>
          <w:woUserID w:val="1"/>
        </w:rPr>
      </w:pPr>
      <w:r>
        <w:rPr>
          <w:rFonts w:hint="eastAsia" w:ascii="仿宋_GB2312" w:hAnsi="宋体" w:eastAsia="仿宋_GB2312" w:cs="宋体"/>
          <w:b/>
          <w:kern w:val="32"/>
          <w:sz w:val="32"/>
          <w:szCs w:val="32"/>
          <w:woUserID w:val="1"/>
        </w:rPr>
        <w:t>第三章  扶持项目申请</w:t>
      </w:r>
    </w:p>
    <w:p>
      <w:pPr>
        <w:spacing w:line="600" w:lineRule="exact"/>
        <w:ind w:firstLine="640" w:firstLineChars="200"/>
        <w:rPr>
          <w:rFonts w:hint="eastAsia" w:ascii="仿宋_GB2312" w:hAnsi="宋体" w:eastAsia="仿宋_GB2312" w:cs="宋体"/>
          <w:kern w:val="0"/>
          <w:sz w:val="32"/>
          <w:szCs w:val="32"/>
          <w:woUserID w:val="1"/>
        </w:rPr>
      </w:pPr>
      <w:r>
        <w:rPr>
          <w:rFonts w:hint="eastAsia" w:ascii="仿宋_GB2312" w:hAnsi="宋体" w:eastAsia="仿宋_GB2312" w:cs="宋体"/>
          <w:kern w:val="0"/>
          <w:sz w:val="32"/>
          <w:szCs w:val="32"/>
          <w:woUserID w:val="1"/>
        </w:rPr>
        <w:t>第十四条  属地街镇或区历史文化街区建设服务中心负责受理特色小酒馆、茶咖空间上年度各类扶持项目的补助申请并进行初审，申报时间为每年第一季度。</w:t>
      </w:r>
    </w:p>
    <w:p>
      <w:pPr>
        <w:spacing w:line="600" w:lineRule="exact"/>
        <w:ind w:firstLine="640" w:firstLineChars="200"/>
        <w:rPr>
          <w:rFonts w:hint="eastAsia" w:ascii="仿宋_GB2312" w:hAnsi="宋体" w:eastAsia="仿宋_GB2312" w:cs="宋体"/>
          <w:kern w:val="0"/>
          <w:sz w:val="32"/>
          <w:szCs w:val="32"/>
          <w:woUserID w:val="1"/>
        </w:rPr>
      </w:pPr>
      <w:r>
        <w:rPr>
          <w:rFonts w:hint="eastAsia" w:ascii="仿宋_GB2312" w:hAnsi="宋体" w:eastAsia="仿宋_GB2312" w:cs="宋体"/>
          <w:kern w:val="0"/>
          <w:sz w:val="32"/>
          <w:szCs w:val="32"/>
          <w:woUserID w:val="1"/>
        </w:rPr>
        <w:t>第十五条  各类主体申请特色小酒馆、茶咖空间项目补助时应提交下列材料，同时对提交材料的真实性负责：</w:t>
      </w:r>
    </w:p>
    <w:p>
      <w:pPr>
        <w:spacing w:line="600" w:lineRule="exact"/>
        <w:ind w:firstLine="640" w:firstLineChars="200"/>
        <w:rPr>
          <w:rFonts w:hint="eastAsia" w:ascii="仿宋_GB2312" w:hAnsi="宋体" w:eastAsia="仿宋_GB2312" w:cs="宋体"/>
          <w:kern w:val="0"/>
          <w:sz w:val="32"/>
          <w:szCs w:val="32"/>
          <w:woUserID w:val="1"/>
        </w:rPr>
      </w:pPr>
      <w:r>
        <w:rPr>
          <w:rFonts w:hint="eastAsia" w:ascii="仿宋_GB2312" w:hAnsi="宋体" w:eastAsia="仿宋_GB2312" w:cs="宋体"/>
          <w:kern w:val="0"/>
          <w:sz w:val="32"/>
          <w:szCs w:val="32"/>
          <w:woUserID w:val="1"/>
        </w:rPr>
        <w:t>（一）申请书。包括特色小酒馆、茶咖空间基本情况介绍、运行情况、申请补助或奖励的项目情况等；</w:t>
      </w:r>
    </w:p>
    <w:p>
      <w:pPr>
        <w:spacing w:line="600" w:lineRule="exact"/>
        <w:ind w:firstLine="640" w:firstLineChars="200"/>
        <w:rPr>
          <w:rFonts w:hint="eastAsia" w:ascii="仿宋_GB2312" w:hAnsi="宋体" w:eastAsia="仿宋_GB2312" w:cs="宋体"/>
          <w:kern w:val="0"/>
          <w:sz w:val="32"/>
          <w:szCs w:val="32"/>
          <w:woUserID w:val="1"/>
        </w:rPr>
      </w:pPr>
      <w:r>
        <w:rPr>
          <w:rFonts w:hint="eastAsia" w:ascii="仿宋_GB2312" w:hAnsi="宋体" w:eastAsia="仿宋_GB2312" w:cs="宋体"/>
          <w:kern w:val="0"/>
          <w:sz w:val="32"/>
          <w:szCs w:val="32"/>
          <w:woUserID w:val="1"/>
        </w:rPr>
        <w:t>（二）特色小酒馆、茶咖空间资格证明。包括营业执照、法定代表人身份证明、无违法行为承诺书等；</w:t>
      </w:r>
    </w:p>
    <w:p>
      <w:pPr>
        <w:spacing w:line="600" w:lineRule="exact"/>
        <w:ind w:firstLine="640" w:firstLineChars="200"/>
        <w:rPr>
          <w:rFonts w:hint="eastAsia" w:ascii="仿宋_GB2312" w:hAnsi="宋体" w:eastAsia="仿宋_GB2312" w:cs="宋体"/>
          <w:kern w:val="0"/>
          <w:sz w:val="32"/>
          <w:szCs w:val="32"/>
          <w:woUserID w:val="1"/>
        </w:rPr>
      </w:pPr>
      <w:r>
        <w:rPr>
          <w:rFonts w:hint="eastAsia" w:ascii="仿宋_GB2312" w:hAnsi="宋体" w:eastAsia="仿宋_GB2312" w:cs="宋体"/>
          <w:kern w:val="0"/>
          <w:sz w:val="32"/>
          <w:szCs w:val="32"/>
          <w:woUserID w:val="1"/>
        </w:rPr>
        <w:t>（三）根据申请扶持的项目不同，还应提交：</w:t>
      </w:r>
    </w:p>
    <w:p>
      <w:pPr>
        <w:spacing w:line="600" w:lineRule="exact"/>
        <w:ind w:firstLine="640" w:firstLineChars="200"/>
        <w:rPr>
          <w:rFonts w:hint="eastAsia" w:ascii="仿宋_GB2312" w:hAnsi="宋体" w:eastAsia="仿宋_GB2312" w:cs="宋体"/>
          <w:kern w:val="0"/>
          <w:sz w:val="32"/>
          <w:szCs w:val="32"/>
          <w:woUserID w:val="1"/>
        </w:rPr>
      </w:pPr>
      <w:r>
        <w:rPr>
          <w:rFonts w:hint="eastAsia" w:ascii="仿宋_GB2312" w:hAnsi="宋体" w:eastAsia="仿宋_GB2312" w:cs="宋体"/>
          <w:kern w:val="0"/>
          <w:sz w:val="32"/>
          <w:szCs w:val="32"/>
          <w:woUserID w:val="1"/>
        </w:rPr>
        <w:t>1.申请房租补助的，需提交房屋租赁合同（房屋产权证明）、租金付款凭证等。</w:t>
      </w:r>
    </w:p>
    <w:p>
      <w:pPr>
        <w:spacing w:line="600" w:lineRule="exact"/>
        <w:ind w:firstLine="640" w:firstLineChars="200"/>
        <w:rPr>
          <w:rFonts w:hint="eastAsia" w:ascii="仿宋_GB2312" w:hAnsi="宋体" w:eastAsia="仿宋_GB2312" w:cs="宋体"/>
          <w:kern w:val="0"/>
          <w:sz w:val="32"/>
          <w:szCs w:val="32"/>
          <w:woUserID w:val="1"/>
        </w:rPr>
      </w:pPr>
      <w:r>
        <w:rPr>
          <w:rFonts w:hint="eastAsia" w:ascii="仿宋_GB2312" w:hAnsi="宋体" w:eastAsia="仿宋_GB2312" w:cs="宋体"/>
          <w:kern w:val="0"/>
          <w:sz w:val="32"/>
          <w:szCs w:val="32"/>
          <w:woUserID w:val="1"/>
        </w:rPr>
        <w:t>2.申请改造装修补助的，需提交改造装修设计方案、费用清单、发票、付款凭证等。</w:t>
      </w:r>
    </w:p>
    <w:p>
      <w:pPr>
        <w:spacing w:line="600" w:lineRule="exact"/>
        <w:ind w:firstLine="640" w:firstLineChars="200"/>
        <w:rPr>
          <w:rFonts w:hint="eastAsia" w:ascii="仿宋_GB2312" w:hAnsi="宋体" w:eastAsia="仿宋_GB2312" w:cs="宋体"/>
          <w:kern w:val="0"/>
          <w:sz w:val="32"/>
          <w:szCs w:val="32"/>
          <w:woUserID w:val="1"/>
        </w:rPr>
      </w:pPr>
      <w:r>
        <w:rPr>
          <w:rFonts w:hint="eastAsia" w:ascii="仿宋_GB2312" w:hAnsi="宋体" w:eastAsia="仿宋_GB2312" w:cs="宋体"/>
          <w:kern w:val="0"/>
          <w:sz w:val="32"/>
          <w:szCs w:val="32"/>
          <w:woUserID w:val="1"/>
        </w:rPr>
        <w:t>3.申请场景提升补助的，需提交3张以上前后对比照、费用清单、发票、付款凭证等。</w:t>
      </w:r>
    </w:p>
    <w:p>
      <w:pPr>
        <w:spacing w:line="600" w:lineRule="exact"/>
        <w:ind w:firstLine="640" w:firstLineChars="200"/>
        <w:rPr>
          <w:rFonts w:hint="eastAsia" w:ascii="仿宋_GB2312" w:hAnsi="宋体" w:eastAsia="仿宋_GB2312" w:cs="宋体"/>
          <w:kern w:val="0"/>
          <w:sz w:val="32"/>
          <w:szCs w:val="32"/>
          <w:woUserID w:val="1"/>
        </w:rPr>
      </w:pPr>
      <w:r>
        <w:rPr>
          <w:rFonts w:hint="eastAsia" w:ascii="仿宋_GB2312" w:hAnsi="宋体" w:eastAsia="仿宋_GB2312" w:cs="宋体"/>
          <w:kern w:val="0"/>
          <w:sz w:val="32"/>
          <w:szCs w:val="32"/>
          <w:woUserID w:val="1"/>
        </w:rPr>
        <w:t>4.申请常态化驻场演出补助的，需提交现场照片、演出合同、付款凭证等。</w:t>
      </w:r>
    </w:p>
    <w:p>
      <w:pPr>
        <w:spacing w:line="600" w:lineRule="exact"/>
        <w:ind w:firstLine="640" w:firstLineChars="200"/>
        <w:rPr>
          <w:rFonts w:hint="eastAsia" w:ascii="仿宋_GB2312" w:hAnsi="宋体" w:eastAsia="仿宋_GB2312" w:cs="宋体"/>
          <w:kern w:val="0"/>
          <w:sz w:val="32"/>
          <w:szCs w:val="32"/>
          <w:woUserID w:val="1"/>
        </w:rPr>
      </w:pPr>
      <w:r>
        <w:rPr>
          <w:rFonts w:hint="eastAsia" w:ascii="仿宋_GB2312" w:hAnsi="宋体" w:eastAsia="仿宋_GB2312" w:cs="宋体"/>
          <w:kern w:val="0"/>
          <w:sz w:val="32"/>
          <w:szCs w:val="32"/>
          <w:woUserID w:val="1"/>
        </w:rPr>
        <w:t>5.申请公益性文化分享等交流活动补助的，需提交活动通知、参与人员数量、现场照片、活动相关费用凭证等材料。</w:t>
      </w:r>
    </w:p>
    <w:p>
      <w:pPr>
        <w:spacing w:line="600" w:lineRule="exact"/>
        <w:ind w:firstLine="640" w:firstLineChars="200"/>
        <w:rPr>
          <w:rFonts w:ascii="仿宋_GB2312" w:hAnsi="宋体" w:eastAsia="仿宋_GB2312" w:cs="宋体"/>
          <w:kern w:val="0"/>
          <w:sz w:val="32"/>
          <w:szCs w:val="32"/>
          <w:woUserID w:val="1"/>
        </w:rPr>
      </w:pPr>
      <w:r>
        <w:rPr>
          <w:rFonts w:hint="eastAsia" w:ascii="仿宋_GB2312" w:hAnsi="宋体" w:eastAsia="仿宋_GB2312" w:cs="宋体"/>
          <w:kern w:val="0"/>
          <w:sz w:val="32"/>
          <w:szCs w:val="32"/>
          <w:woUserID w:val="1"/>
        </w:rPr>
        <w:t>6.申请集聚发展奖励的，需提交当年度引进的证明材料、特色小酒馆、茶咖空间营业执照等。</w:t>
      </w:r>
    </w:p>
    <w:p>
      <w:pPr>
        <w:spacing w:line="600" w:lineRule="exact"/>
        <w:ind w:firstLine="640" w:firstLineChars="200"/>
        <w:rPr>
          <w:rFonts w:ascii="仿宋_GB2312" w:hAnsi="宋体" w:eastAsia="仿宋_GB2312" w:cs="宋体"/>
          <w:kern w:val="0"/>
          <w:sz w:val="32"/>
          <w:szCs w:val="32"/>
          <w:woUserID w:val="1"/>
        </w:rPr>
      </w:pPr>
    </w:p>
    <w:p>
      <w:pPr>
        <w:spacing w:line="600" w:lineRule="exact"/>
        <w:jc w:val="center"/>
        <w:rPr>
          <w:rFonts w:hint="eastAsia" w:ascii="仿宋_GB2312" w:eastAsia="仿宋_GB2312"/>
          <w:b/>
          <w:kern w:val="32"/>
          <w:sz w:val="32"/>
          <w:szCs w:val="32"/>
          <w:woUserID w:val="1"/>
        </w:rPr>
      </w:pPr>
      <w:r>
        <w:rPr>
          <w:rFonts w:hint="eastAsia" w:ascii="仿宋_GB2312" w:hAnsi="宋体" w:eastAsia="仿宋_GB2312" w:cs="宋体"/>
          <w:b/>
          <w:kern w:val="32"/>
          <w:sz w:val="32"/>
          <w:szCs w:val="32"/>
          <w:woUserID w:val="1"/>
        </w:rPr>
        <w:t>第四</w:t>
      </w:r>
      <w:r>
        <w:rPr>
          <w:rFonts w:hint="eastAsia" w:ascii="宋体" w:hAnsi="宋体" w:cs="宋体"/>
          <w:b/>
          <w:kern w:val="32"/>
          <w:sz w:val="32"/>
          <w:szCs w:val="32"/>
          <w:woUserID w:val="1"/>
        </w:rPr>
        <w:t>章</w:t>
      </w:r>
      <w:r>
        <w:rPr>
          <w:rFonts w:hint="eastAsia" w:ascii="仿宋_GB2312" w:eastAsia="仿宋_GB2312"/>
          <w:b/>
          <w:kern w:val="32"/>
          <w:sz w:val="32"/>
          <w:szCs w:val="32"/>
          <w:woUserID w:val="1"/>
        </w:rPr>
        <w:t xml:space="preserve">  管理与监督</w:t>
      </w:r>
    </w:p>
    <w:p>
      <w:pPr>
        <w:spacing w:line="600" w:lineRule="exact"/>
        <w:ind w:firstLine="640" w:firstLineChars="200"/>
        <w:rPr>
          <w:rFonts w:hint="eastAsia" w:ascii="仿宋_GB2312" w:hAnsi="宋体" w:eastAsia="仿宋_GB2312" w:cs="宋体"/>
          <w:kern w:val="0"/>
          <w:sz w:val="32"/>
          <w:szCs w:val="32"/>
          <w:woUserID w:val="1"/>
        </w:rPr>
      </w:pPr>
      <w:r>
        <w:rPr>
          <w:rFonts w:hint="eastAsia" w:ascii="仿宋_GB2312" w:hAnsi="宋体" w:eastAsia="仿宋_GB2312" w:cs="宋体"/>
          <w:kern w:val="0"/>
          <w:sz w:val="32"/>
          <w:szCs w:val="32"/>
          <w:woUserID w:val="1"/>
        </w:rPr>
        <w:t>第十六条  区文化和广电旅游体育局牵头成立由区商务局、区市场监督管理局、属地街镇或区历史文化街区建设服务中心等单位组成的评审小组对扶持申请项目进行集中评审。评审采取审核书面申请材料、现场抽查、专家评估等形式进行。评审结果在政务媒体予以公示。公示结束无异议，予以补助。</w:t>
      </w:r>
    </w:p>
    <w:p>
      <w:pPr>
        <w:spacing w:line="600" w:lineRule="exact"/>
        <w:ind w:firstLine="640" w:firstLineChars="200"/>
        <w:rPr>
          <w:rFonts w:hint="eastAsia" w:ascii="仿宋_GB2312" w:hAnsi="宋体" w:eastAsia="仿宋_GB2312" w:cs="宋体"/>
          <w:kern w:val="0"/>
          <w:sz w:val="32"/>
          <w:szCs w:val="32"/>
          <w:woUserID w:val="1"/>
        </w:rPr>
      </w:pPr>
      <w:r>
        <w:rPr>
          <w:rFonts w:hint="eastAsia" w:ascii="仿宋_GB2312" w:hAnsi="宋体" w:eastAsia="仿宋_GB2312" w:cs="宋体"/>
          <w:kern w:val="0"/>
          <w:sz w:val="32"/>
          <w:szCs w:val="32"/>
          <w:woUserID w:val="1"/>
        </w:rPr>
        <w:t>第十七条  对提供虚假申报材料等违反法律、法规、规章和本办法规定的申请主体，五年内不得申请扶持，并依法追究有关主体和个人的法律责任。</w:t>
      </w:r>
    </w:p>
    <w:p>
      <w:pPr>
        <w:spacing w:line="600" w:lineRule="exact"/>
        <w:ind w:firstLine="640" w:firstLineChars="200"/>
        <w:rPr>
          <w:rFonts w:ascii="仿宋_GB2312" w:eastAsia="仿宋_GB2312"/>
          <w:sz w:val="32"/>
          <w:szCs w:val="32"/>
          <w:woUserID w:val="1"/>
        </w:rPr>
      </w:pPr>
      <w:r>
        <w:rPr>
          <w:rFonts w:hint="eastAsia" w:ascii="仿宋_GB2312" w:hAnsi="宋体" w:eastAsia="仿宋_GB2312" w:cs="宋体"/>
          <w:kern w:val="0"/>
          <w:sz w:val="32"/>
          <w:szCs w:val="32"/>
          <w:woUserID w:val="1"/>
        </w:rPr>
        <w:t xml:space="preserve">第十八条  </w:t>
      </w:r>
      <w:r>
        <w:rPr>
          <w:rFonts w:hint="eastAsia" w:ascii="仿宋_GB2312" w:eastAsia="仿宋_GB2312"/>
          <w:kern w:val="32"/>
          <w:sz w:val="32"/>
          <w:szCs w:val="32"/>
          <w:woUserID w:val="1"/>
        </w:rPr>
        <w:t>出现以下情形之一的，不予以补助：</w:t>
      </w:r>
    </w:p>
    <w:p>
      <w:pPr>
        <w:spacing w:line="600" w:lineRule="exact"/>
        <w:ind w:firstLine="640" w:firstLineChars="200"/>
        <w:rPr>
          <w:rFonts w:ascii="仿宋_GB2312" w:hAnsi="宋体" w:eastAsia="仿宋_GB2312" w:cs="宋体"/>
          <w:kern w:val="0"/>
          <w:sz w:val="32"/>
          <w:szCs w:val="32"/>
          <w:woUserID w:val="1"/>
        </w:rPr>
      </w:pPr>
      <w:r>
        <w:rPr>
          <w:rFonts w:hint="eastAsia" w:ascii="仿宋_GB2312" w:hAnsi="宋体" w:eastAsia="仿宋_GB2312" w:cs="宋体"/>
          <w:kern w:val="0"/>
          <w:sz w:val="32"/>
          <w:szCs w:val="32"/>
          <w:woUserID w:val="1"/>
        </w:rPr>
        <w:t>1、两年内发生重大安全责任事故、重大</w:t>
      </w:r>
      <w:r>
        <w:rPr>
          <w:rFonts w:hint="eastAsia" w:ascii="仿宋_GB2312" w:eastAsia="仿宋_GB2312"/>
          <w:sz w:val="32"/>
          <w:szCs w:val="32"/>
          <w:woUserID w:val="1"/>
        </w:rPr>
        <w:t>消防事故、重大食品卫生事故</w:t>
      </w:r>
      <w:r>
        <w:rPr>
          <w:rFonts w:hint="eastAsia" w:ascii="仿宋_GB2312" w:hAnsi="宋体" w:eastAsia="仿宋_GB2312" w:cs="宋体"/>
          <w:kern w:val="0"/>
          <w:sz w:val="32"/>
          <w:szCs w:val="32"/>
          <w:woUserID w:val="1"/>
        </w:rPr>
        <w:t>的；</w:t>
      </w:r>
    </w:p>
    <w:p>
      <w:pPr>
        <w:spacing w:line="600" w:lineRule="exact"/>
        <w:ind w:firstLine="640" w:firstLineChars="200"/>
        <w:rPr>
          <w:rFonts w:ascii="仿宋_GB2312" w:hAnsi="宋体" w:eastAsia="仿宋_GB2312" w:cs="宋体"/>
          <w:kern w:val="0"/>
          <w:sz w:val="32"/>
          <w:szCs w:val="32"/>
          <w:woUserID w:val="1"/>
        </w:rPr>
      </w:pPr>
      <w:r>
        <w:rPr>
          <w:rFonts w:hint="eastAsia" w:ascii="仿宋_GB2312" w:hAnsi="宋体" w:eastAsia="仿宋_GB2312" w:cs="宋体"/>
          <w:kern w:val="0"/>
          <w:sz w:val="32"/>
          <w:szCs w:val="32"/>
          <w:woUserID w:val="1"/>
        </w:rPr>
        <w:t>2、申请主体纳入失信人名单的</w:t>
      </w:r>
      <w:r>
        <w:rPr>
          <w:rFonts w:hint="eastAsia" w:ascii="仿宋_GB2312" w:eastAsia="仿宋_GB2312"/>
          <w:sz w:val="32"/>
          <w:szCs w:val="32"/>
          <w:woUserID w:val="1"/>
        </w:rPr>
        <w:t>；</w:t>
      </w:r>
    </w:p>
    <w:p>
      <w:pPr>
        <w:spacing w:line="600" w:lineRule="exact"/>
        <w:ind w:firstLine="640" w:firstLineChars="200"/>
        <w:rPr>
          <w:rFonts w:ascii="仿宋_GB2312" w:hAnsi="宋体" w:eastAsia="仿宋_GB2312" w:cs="宋体"/>
          <w:kern w:val="0"/>
          <w:sz w:val="32"/>
          <w:szCs w:val="32"/>
          <w:woUserID w:val="1"/>
        </w:rPr>
      </w:pPr>
      <w:r>
        <w:rPr>
          <w:rFonts w:hint="eastAsia" w:ascii="仿宋_GB2312" w:hAnsi="宋体" w:eastAsia="仿宋_GB2312" w:cs="宋体"/>
          <w:kern w:val="0"/>
          <w:sz w:val="32"/>
          <w:szCs w:val="32"/>
          <w:woUserID w:val="1"/>
        </w:rPr>
        <w:t>3、</w:t>
      </w:r>
      <w:r>
        <w:rPr>
          <w:rFonts w:hint="eastAsia" w:ascii="仿宋_GB2312" w:eastAsia="仿宋_GB2312"/>
          <w:sz w:val="32"/>
          <w:szCs w:val="32"/>
          <w:woUserID w:val="1"/>
        </w:rPr>
        <w:t>因违法行为被执法部门处罚未满2年的；</w:t>
      </w:r>
    </w:p>
    <w:p>
      <w:pPr>
        <w:spacing w:line="600" w:lineRule="exact"/>
        <w:ind w:firstLine="640" w:firstLineChars="200"/>
        <w:rPr>
          <w:rFonts w:hint="eastAsia" w:ascii="仿宋_GB2312" w:eastAsia="仿宋_GB2312"/>
          <w:sz w:val="32"/>
          <w:szCs w:val="32"/>
          <w:woUserID w:val="1"/>
        </w:rPr>
      </w:pPr>
      <w:r>
        <w:rPr>
          <w:rFonts w:hint="eastAsia" w:ascii="仿宋_GB2312" w:hAnsi="宋体" w:eastAsia="仿宋_GB2312" w:cs="宋体"/>
          <w:kern w:val="0"/>
          <w:sz w:val="32"/>
          <w:szCs w:val="32"/>
          <w:woUserID w:val="1"/>
        </w:rPr>
        <w:t>4、存在其他不适合补助的行为的。</w:t>
      </w:r>
    </w:p>
    <w:p>
      <w:pPr>
        <w:spacing w:line="600" w:lineRule="exact"/>
        <w:ind w:firstLine="640" w:firstLineChars="200"/>
        <w:rPr>
          <w:rFonts w:ascii="仿宋_GB2312" w:hAnsi="宋体" w:eastAsia="仿宋_GB2312" w:cs="宋体"/>
          <w:kern w:val="0"/>
          <w:sz w:val="32"/>
          <w:szCs w:val="32"/>
          <w:woUserID w:val="1"/>
        </w:rPr>
      </w:pPr>
    </w:p>
    <w:p>
      <w:pPr>
        <w:spacing w:line="600" w:lineRule="exact"/>
        <w:jc w:val="center"/>
        <w:rPr>
          <w:rFonts w:hint="eastAsia" w:ascii="仿宋_GB2312" w:hAnsi="宋体" w:eastAsia="仿宋_GB2312" w:cs="宋体"/>
          <w:b/>
          <w:kern w:val="32"/>
          <w:sz w:val="32"/>
          <w:szCs w:val="32"/>
          <w:woUserID w:val="1"/>
        </w:rPr>
      </w:pPr>
      <w:r>
        <w:rPr>
          <w:rFonts w:hint="eastAsia" w:ascii="仿宋_GB2312" w:eastAsia="仿宋_GB2312"/>
          <w:b/>
          <w:kern w:val="32"/>
          <w:sz w:val="32"/>
          <w:szCs w:val="32"/>
          <w:woUserID w:val="1"/>
        </w:rPr>
        <w:t xml:space="preserve">第五章  </w:t>
      </w:r>
      <w:r>
        <w:rPr>
          <w:rFonts w:hint="eastAsia" w:ascii="仿宋_GB2312" w:hAnsi="宋体" w:eastAsia="仿宋_GB2312" w:cs="宋体"/>
          <w:b/>
          <w:kern w:val="32"/>
          <w:sz w:val="32"/>
          <w:szCs w:val="32"/>
          <w:woUserID w:val="1"/>
        </w:rPr>
        <w:t>附则</w:t>
      </w:r>
    </w:p>
    <w:p>
      <w:pPr>
        <w:spacing w:line="600" w:lineRule="exact"/>
        <w:ind w:firstLine="640" w:firstLineChars="200"/>
        <w:rPr>
          <w:rFonts w:hint="eastAsia" w:ascii="仿宋_GB2312" w:eastAsia="仿宋_GB2312"/>
          <w:sz w:val="32"/>
          <w:szCs w:val="32"/>
          <w:woUserID w:val="1"/>
        </w:rPr>
      </w:pPr>
      <w:r>
        <w:rPr>
          <w:rFonts w:hint="eastAsia" w:ascii="仿宋_GB2312" w:eastAsia="仿宋_GB2312"/>
          <w:sz w:val="32"/>
          <w:szCs w:val="32"/>
          <w:woUserID w:val="1"/>
        </w:rPr>
        <w:t>第十九条  本办法所列不同类型奖补内容可叠加享受。</w:t>
      </w:r>
    </w:p>
    <w:p>
      <w:pPr>
        <w:spacing w:line="600" w:lineRule="exact"/>
        <w:ind w:firstLine="640" w:firstLineChars="200"/>
        <w:rPr>
          <w:rFonts w:ascii="仿宋_GB2312" w:eastAsia="仿宋_GB2312"/>
          <w:sz w:val="32"/>
          <w:szCs w:val="32"/>
          <w:woUserID w:val="1"/>
        </w:rPr>
      </w:pPr>
      <w:r>
        <w:rPr>
          <w:rFonts w:hint="eastAsia" w:ascii="仿宋_GB2312" w:eastAsia="仿宋_GB2312"/>
          <w:sz w:val="32"/>
          <w:szCs w:val="32"/>
          <w:woUserID w:val="1"/>
        </w:rPr>
        <w:t>第二十条  本办法自2024年  月  日起施行，有效期为三年。原出台的相关政策与本办法不一致的，以本办法为准。</w:t>
      </w:r>
    </w:p>
    <w:p>
      <w:pPr>
        <w:spacing w:line="600" w:lineRule="exact"/>
        <w:ind w:firstLine="640" w:firstLineChars="200"/>
        <w:rPr>
          <w:rFonts w:hint="eastAsia" w:ascii="仿宋_GB2312" w:eastAsia="仿宋_GB2312"/>
          <w:sz w:val="32"/>
          <w:szCs w:val="32"/>
          <w:woUserID w:val="1"/>
        </w:rPr>
      </w:pPr>
      <w:r>
        <w:rPr>
          <w:rFonts w:hint="eastAsia" w:ascii="仿宋_GB2312" w:eastAsia="仿宋_GB2312"/>
          <w:sz w:val="32"/>
          <w:szCs w:val="32"/>
          <w:woUserID w:val="1"/>
        </w:rPr>
        <w:t xml:space="preserve">  </w:t>
      </w:r>
    </w:p>
    <w:p>
      <w:pPr>
        <w:widowControl/>
        <w:spacing w:line="580" w:lineRule="exact"/>
        <w:jc w:val="center"/>
        <w:rPr>
          <w:rStyle w:val="12"/>
          <w:rFonts w:ascii="方正小标宋简体" w:hAnsi="方正小标宋简体" w:eastAsia="方正小标宋简体" w:cs="方正小标宋简体"/>
          <w:b w:val="0"/>
          <w:bCs/>
          <w:sz w:val="44"/>
          <w:szCs w:val="44"/>
        </w:rPr>
      </w:pPr>
    </w:p>
    <w:p>
      <w:pPr>
        <w:spacing w:line="580" w:lineRule="exact"/>
        <w:ind w:firstLine="640" w:firstLineChars="200"/>
        <w:rPr>
          <w:rFonts w:ascii="仿宋_GB2312" w:eastAsia="仿宋_GB2312"/>
          <w:color w:val="0000FF"/>
          <w:sz w:val="32"/>
          <w:szCs w:val="32"/>
        </w:rPr>
      </w:pPr>
    </w:p>
    <w:p>
      <w:pPr>
        <w:spacing w:line="580" w:lineRule="exact"/>
        <w:ind w:firstLine="640" w:firstLineChars="200"/>
        <w:rPr>
          <w:rFonts w:ascii="仿宋_GB2312" w:eastAsia="仿宋_GB2312"/>
          <w:color w:val="0000FF"/>
          <w:sz w:val="32"/>
          <w:szCs w:val="32"/>
        </w:rPr>
      </w:pPr>
    </w:p>
    <w:p>
      <w:pPr>
        <w:spacing w:line="580" w:lineRule="exact"/>
        <w:ind w:firstLine="640" w:firstLineChars="200"/>
        <w:rPr>
          <w:rFonts w:ascii="仿宋_GB2312" w:eastAsia="仿宋_GB2312"/>
          <w:color w:val="0000FF"/>
          <w:sz w:val="32"/>
          <w:szCs w:val="32"/>
        </w:rPr>
      </w:pPr>
    </w:p>
    <w:p>
      <w:pPr>
        <w:spacing w:line="580" w:lineRule="exact"/>
        <w:ind w:firstLine="640" w:firstLineChars="200"/>
        <w:rPr>
          <w:rFonts w:ascii="仿宋_GB2312" w:eastAsia="仿宋_GB2312"/>
          <w:color w:val="0000FF"/>
          <w:sz w:val="32"/>
          <w:szCs w:val="32"/>
        </w:rPr>
      </w:pPr>
    </w:p>
    <w:p>
      <w:pPr>
        <w:spacing w:line="580" w:lineRule="exact"/>
        <w:ind w:firstLine="640" w:firstLineChars="200"/>
        <w:rPr>
          <w:rFonts w:ascii="仿宋_GB2312" w:eastAsia="仿宋_GB2312"/>
          <w:color w:val="0000FF"/>
          <w:sz w:val="32"/>
          <w:szCs w:val="32"/>
        </w:rPr>
      </w:pPr>
    </w:p>
    <w:p>
      <w:pPr>
        <w:spacing w:line="580" w:lineRule="exact"/>
        <w:ind w:firstLine="640" w:firstLineChars="200"/>
        <w:rPr>
          <w:rFonts w:ascii="仿宋_GB2312" w:eastAsia="仿宋_GB2312"/>
          <w:color w:val="0000FF"/>
          <w:sz w:val="32"/>
          <w:szCs w:val="32"/>
        </w:rPr>
      </w:pPr>
    </w:p>
    <w:p>
      <w:pPr>
        <w:spacing w:line="580" w:lineRule="exact"/>
        <w:ind w:firstLine="640" w:firstLineChars="200"/>
        <w:rPr>
          <w:rFonts w:ascii="仿宋_GB2312" w:eastAsia="仿宋_GB2312"/>
          <w:color w:val="0000FF"/>
          <w:sz w:val="32"/>
          <w:szCs w:val="32"/>
        </w:rPr>
      </w:pPr>
    </w:p>
    <w:p>
      <w:pPr>
        <w:spacing w:line="580" w:lineRule="exact"/>
        <w:ind w:firstLine="640" w:firstLineChars="200"/>
        <w:rPr>
          <w:rFonts w:ascii="仿宋_GB2312" w:eastAsia="仿宋_GB2312"/>
          <w:color w:val="0000FF"/>
          <w:sz w:val="32"/>
          <w:szCs w:val="32"/>
        </w:rPr>
      </w:pPr>
    </w:p>
    <w:p>
      <w:pPr>
        <w:spacing w:line="580" w:lineRule="exact"/>
        <w:ind w:firstLine="640" w:firstLineChars="200"/>
        <w:rPr>
          <w:rFonts w:ascii="仿宋_GB2312" w:eastAsia="仿宋_GB2312"/>
          <w:color w:val="0000FF"/>
          <w:sz w:val="32"/>
          <w:szCs w:val="32"/>
        </w:rPr>
      </w:pPr>
    </w:p>
    <w:p>
      <w:pPr>
        <w:spacing w:line="580" w:lineRule="exact"/>
        <w:rPr>
          <w:rFonts w:ascii="黑体" w:hAnsi="黑体" w:eastAsia="黑体" w:cs="黑体"/>
          <w:sz w:val="32"/>
          <w:szCs w:val="32"/>
        </w:rPr>
      </w:pPr>
      <w:r>
        <w:rPr>
          <w:rFonts w:hint="eastAsia" w:ascii="黑体" w:hAnsi="黑体" w:eastAsia="黑体" w:cs="黑体"/>
          <w:sz w:val="32"/>
          <w:szCs w:val="32"/>
        </w:rPr>
        <w:t>附件3</w:t>
      </w:r>
    </w:p>
    <w:p>
      <w:pPr>
        <w:widowControl/>
        <w:shd w:val="clear" w:color="auto" w:fill="FFFFFF"/>
        <w:spacing w:line="580" w:lineRule="exact"/>
        <w:jc w:val="center"/>
        <w:rPr>
          <w:rFonts w:ascii="方正小标宋简体" w:hAnsi="方正小标宋简体" w:eastAsia="方正小标宋简体" w:cs="方正小标宋简体"/>
          <w:sz w:val="44"/>
          <w:szCs w:val="44"/>
        </w:rPr>
      </w:pPr>
    </w:p>
    <w:p>
      <w:pPr>
        <w:widowControl/>
        <w:shd w:val="clear" w:color="auto" w:fill="FFFFFF"/>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鹿城区支持小剧场发展扶持办法</w:t>
      </w:r>
    </w:p>
    <w:p>
      <w:pPr>
        <w:pStyle w:val="8"/>
        <w:widowControl/>
        <w:spacing w:beforeAutospacing="0" w:afterAutospacing="0" w:line="580" w:lineRule="exact"/>
        <w:jc w:val="center"/>
        <w:rPr>
          <w:rFonts w:ascii="仿宋_GB2312" w:hAnsi="仿宋_GB2312" w:eastAsia="仿宋_GB2312" w:cs="仿宋_GB2312"/>
          <w:b/>
          <w:bCs/>
          <w:kern w:val="2"/>
          <w:sz w:val="32"/>
          <w:szCs w:val="32"/>
          <w:shd w:val="clear" w:color="auto" w:fill="FFFFFF"/>
        </w:rPr>
      </w:pPr>
      <w:r>
        <w:rPr>
          <w:rFonts w:hint="eastAsia" w:ascii="仿宋_GB2312" w:hAnsi="仿宋_GB2312" w:eastAsia="仿宋_GB2312" w:cs="仿宋_GB2312"/>
          <w:b/>
          <w:bCs/>
          <w:kern w:val="2"/>
          <w:sz w:val="32"/>
          <w:szCs w:val="32"/>
          <w:shd w:val="clear" w:color="auto" w:fill="FFFFFF"/>
        </w:rPr>
        <w:t>第一章　总 则</w:t>
      </w:r>
    </w:p>
    <w:p>
      <w:pPr>
        <w:widowControl/>
        <w:spacing w:line="580" w:lineRule="exact"/>
        <w:ind w:firstLine="640" w:firstLineChars="200"/>
        <w:jc w:val="left"/>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第一条 </w:t>
      </w:r>
      <w:r>
        <w:rPr>
          <w:rFonts w:ascii="Times New Roman" w:hAnsi="仿宋" w:eastAsia="仿宋"/>
          <w:sz w:val="32"/>
          <w:szCs w:val="32"/>
        </w:rPr>
        <w:t>为贯彻落实</w:t>
      </w:r>
      <w:r>
        <w:rPr>
          <w:rFonts w:hint="eastAsia" w:ascii="Times New Roman" w:hAnsi="仿宋" w:eastAsia="仿宋"/>
          <w:sz w:val="32"/>
          <w:szCs w:val="32"/>
        </w:rPr>
        <w:t>市</w:t>
      </w:r>
      <w:r>
        <w:rPr>
          <w:rFonts w:ascii="Times New Roman" w:hAnsi="仿宋" w:eastAsia="仿宋"/>
          <w:sz w:val="32"/>
          <w:szCs w:val="32"/>
        </w:rPr>
        <w:t>委、</w:t>
      </w:r>
      <w:r>
        <w:rPr>
          <w:rFonts w:hint="eastAsia" w:ascii="Times New Roman" w:hAnsi="仿宋" w:eastAsia="仿宋"/>
          <w:sz w:val="32"/>
          <w:szCs w:val="32"/>
        </w:rPr>
        <w:t>市</w:t>
      </w:r>
      <w:r>
        <w:rPr>
          <w:rFonts w:ascii="Times New Roman" w:hAnsi="仿宋" w:eastAsia="仿宋"/>
          <w:sz w:val="32"/>
          <w:szCs w:val="32"/>
        </w:rPr>
        <w:t>政府</w:t>
      </w:r>
      <w:r>
        <w:rPr>
          <w:rFonts w:ascii="Times New Roman" w:hAnsi="仿宋" w:eastAsia="仿宋"/>
          <w:bCs/>
          <w:sz w:val="32"/>
          <w:szCs w:val="32"/>
        </w:rPr>
        <w:t>部署要求，推进</w:t>
      </w:r>
      <w:r>
        <w:rPr>
          <w:rFonts w:hint="eastAsia" w:ascii="Times New Roman" w:hAnsi="仿宋" w:eastAsia="仿宋"/>
          <w:bCs/>
          <w:sz w:val="32"/>
          <w:szCs w:val="32"/>
        </w:rPr>
        <w:t>鹿城区</w:t>
      </w:r>
      <w:r>
        <w:rPr>
          <w:rFonts w:ascii="Times New Roman" w:hAnsi="仿宋" w:eastAsia="仿宋"/>
          <w:bCs/>
          <w:sz w:val="32"/>
          <w:szCs w:val="32"/>
        </w:rPr>
        <w:t>小剧场规范化建设、高质量发展，更好助力文化强</w:t>
      </w:r>
      <w:r>
        <w:rPr>
          <w:rFonts w:hint="eastAsia" w:ascii="Times New Roman" w:hAnsi="仿宋" w:eastAsia="仿宋"/>
          <w:bCs/>
          <w:sz w:val="32"/>
          <w:szCs w:val="32"/>
        </w:rPr>
        <w:t>区</w:t>
      </w:r>
      <w:r>
        <w:rPr>
          <w:rFonts w:ascii="Times New Roman" w:hAnsi="仿宋" w:eastAsia="仿宋"/>
          <w:bCs/>
          <w:sz w:val="32"/>
          <w:szCs w:val="32"/>
        </w:rPr>
        <w:t>建设，</w:t>
      </w:r>
      <w:r>
        <w:rPr>
          <w:rFonts w:hint="eastAsia" w:ascii="仿宋_GB2312" w:hAnsi="仿宋_GB2312" w:eastAsia="仿宋_GB2312" w:cs="仿宋_GB2312"/>
          <w:sz w:val="32"/>
          <w:szCs w:val="32"/>
          <w:shd w:val="clear" w:color="auto" w:fill="FFFFFF"/>
        </w:rPr>
        <w:t>满足人民群众精神文化需求，按照“规划引领、特色鲜明、主客共享、机制创新、管理规范”的要求，结合我区实际，制定本意见。</w:t>
      </w:r>
    </w:p>
    <w:p>
      <w:pPr>
        <w:widowControl/>
        <w:spacing w:line="580" w:lineRule="exact"/>
        <w:ind w:firstLine="645"/>
        <w:jc w:val="left"/>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第二条 小剧场设置应符合公安、消防、卫生等相关部门制定的规范标准，依法从事演出活动。</w:t>
      </w:r>
    </w:p>
    <w:p>
      <w:pPr>
        <w:widowControl/>
        <w:spacing w:line="580" w:lineRule="exact"/>
        <w:ind w:firstLine="645"/>
        <w:jc w:val="left"/>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第三条 小剧场举办营业性演出，应根据《营业性演出管理条例》等相关法规规章，取得营业执照（营业范围包括演出场所经营），同时获得消防开业前检查合格意见书，前往审批中心办理行业许可。审批通过之后，属地街镇应加强日常监管。</w:t>
      </w:r>
    </w:p>
    <w:p>
      <w:pPr>
        <w:pStyle w:val="8"/>
        <w:widowControl/>
        <w:spacing w:beforeAutospacing="0" w:afterAutospacing="0" w:line="580" w:lineRule="exact"/>
        <w:jc w:val="center"/>
        <w:rPr>
          <w:rFonts w:ascii="仿宋_GB2312" w:hAnsi="仿宋_GB2312" w:eastAsia="仿宋_GB2312" w:cs="仿宋_GB2312"/>
          <w:b/>
          <w:bCs/>
          <w:kern w:val="2"/>
          <w:sz w:val="32"/>
          <w:szCs w:val="32"/>
          <w:shd w:val="clear" w:color="auto" w:fill="FFFFFF"/>
        </w:rPr>
      </w:pPr>
      <w:r>
        <w:rPr>
          <w:rFonts w:hint="eastAsia" w:ascii="仿宋_GB2312" w:hAnsi="仿宋_GB2312" w:eastAsia="仿宋_GB2312" w:cs="仿宋_GB2312"/>
          <w:b/>
          <w:bCs/>
          <w:kern w:val="2"/>
          <w:sz w:val="32"/>
          <w:szCs w:val="32"/>
          <w:shd w:val="clear" w:color="auto" w:fill="FFFFFF"/>
        </w:rPr>
        <w:t>第二章　扶持对象</w:t>
      </w:r>
    </w:p>
    <w:p>
      <w:pPr>
        <w:widowControl/>
        <w:spacing w:line="580" w:lineRule="exact"/>
        <w:ind w:firstLine="645"/>
        <w:jc w:val="left"/>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第四条 小剧场是指以演艺（舞台艺术项目）为主营业务的小型剧场，演艺项目包括剧目、戏曲、脱口秀、音乐表演、相声、曲艺、儿童剧等。小剧场拥有相对独立舞台和观众区，座席数在500个以下，面向社会开放室内演出空间。</w:t>
      </w:r>
    </w:p>
    <w:p>
      <w:pPr>
        <w:widowControl/>
        <w:spacing w:line="580" w:lineRule="exact"/>
        <w:ind w:firstLine="645"/>
        <w:jc w:val="left"/>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第五条 小剧场分为营利性、公益性两类。营利性小剧场是指举办营利性演出，依法登记注册、具有独立法人资格的企业；公益性小剧场是指不具备营利性质，提供公益性表演的文化馆、文化中心、街道综合文化站、文化礼堂等事业单位场所。有条件的营利性小剧场，鼓励其开展公益活动，如举办公益演出、进行公益票配售、低价出租排练场所等。</w:t>
      </w:r>
    </w:p>
    <w:p>
      <w:pPr>
        <w:spacing w:line="580" w:lineRule="exact"/>
        <w:ind w:firstLine="640" w:firstLineChars="200"/>
      </w:pPr>
      <w:r>
        <w:rPr>
          <w:rFonts w:hint="eastAsia" w:ascii="仿宋_GB2312" w:hAnsi="仿宋_GB2312" w:eastAsia="仿宋_GB2312" w:cs="仿宋_GB2312"/>
          <w:sz w:val="32"/>
          <w:szCs w:val="32"/>
          <w:shd w:val="clear" w:color="auto" w:fill="FFFFFF"/>
        </w:rPr>
        <w:t>第六条 小剧场选址，坚持科学规划、合理布局。应集中于核心居住区、热门商圈、旅游景区、文化街区、文创园区、文旅消费集聚区、写字楼等重点区域。条件成熟的城区特定区域可以整合空间资源，构建整体联动、各具特色的小剧场集群，使之成为城市重要文化标识和文旅消费体验点。</w:t>
      </w:r>
    </w:p>
    <w:p>
      <w:pPr>
        <w:pStyle w:val="8"/>
        <w:widowControl/>
        <w:spacing w:beforeAutospacing="0" w:afterAutospacing="0" w:line="580" w:lineRule="exact"/>
        <w:jc w:val="center"/>
        <w:rPr>
          <w:rFonts w:ascii="仿宋_GB2312" w:hAnsi="仿宋_GB2312" w:eastAsia="仿宋_GB2312" w:cs="仿宋_GB2312"/>
          <w:b/>
          <w:bCs/>
          <w:kern w:val="2"/>
          <w:sz w:val="32"/>
          <w:szCs w:val="32"/>
          <w:shd w:val="clear" w:color="auto" w:fill="FFFFFF"/>
        </w:rPr>
      </w:pPr>
      <w:r>
        <w:rPr>
          <w:rFonts w:hint="eastAsia" w:ascii="仿宋_GB2312" w:hAnsi="仿宋_GB2312" w:eastAsia="仿宋_GB2312" w:cs="仿宋_GB2312"/>
          <w:b/>
          <w:bCs/>
          <w:kern w:val="2"/>
          <w:sz w:val="32"/>
          <w:szCs w:val="32"/>
          <w:shd w:val="clear" w:color="auto" w:fill="FFFFFF"/>
        </w:rPr>
        <w:t>第</w:t>
      </w:r>
      <w:r>
        <w:rPr>
          <w:rFonts w:ascii="仿宋_GB2312" w:hAnsi="仿宋_GB2312" w:eastAsia="仿宋_GB2312" w:cs="仿宋_GB2312"/>
          <w:b/>
          <w:bCs/>
          <w:kern w:val="2"/>
          <w:sz w:val="32"/>
          <w:szCs w:val="32"/>
          <w:shd w:val="clear" w:color="auto" w:fill="FFFFFF"/>
        </w:rPr>
        <w:t>三</w:t>
      </w:r>
      <w:r>
        <w:rPr>
          <w:rFonts w:hint="eastAsia" w:ascii="仿宋_GB2312" w:hAnsi="仿宋_GB2312" w:eastAsia="仿宋_GB2312" w:cs="仿宋_GB2312"/>
          <w:b/>
          <w:bCs/>
          <w:kern w:val="2"/>
          <w:sz w:val="32"/>
          <w:szCs w:val="32"/>
          <w:shd w:val="clear" w:color="auto" w:fill="FFFFFF"/>
        </w:rPr>
        <w:t>章　奖补政策</w:t>
      </w:r>
    </w:p>
    <w:p>
      <w:pPr>
        <w:widowControl/>
        <w:spacing w:line="580" w:lineRule="exact"/>
        <w:jc w:val="left"/>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第七条 本项奖补政策针对依法注册登记的小剧场，</w:t>
      </w:r>
      <w:r>
        <w:rPr>
          <w:rFonts w:ascii="仿宋_GB2312" w:hAnsi="仿宋_GB2312" w:eastAsia="仿宋_GB2312" w:cs="仿宋_GB2312"/>
          <w:color w:val="000000"/>
          <w:kern w:val="0"/>
          <w:sz w:val="31"/>
          <w:szCs w:val="31"/>
        </w:rPr>
        <w:t>遵循公平、公正、公开、规范的原则</w:t>
      </w:r>
      <w:r>
        <w:rPr>
          <w:rFonts w:hint="eastAsia" w:ascii="仿宋_GB2312" w:hAnsi="仿宋_GB2312" w:eastAsia="仿宋_GB2312" w:cs="仿宋_GB2312"/>
          <w:sz w:val="32"/>
          <w:szCs w:val="32"/>
          <w:shd w:val="clear" w:color="auto" w:fill="FFFFFF"/>
        </w:rPr>
        <w:t>。</w:t>
      </w:r>
    </w:p>
    <w:p>
      <w:pPr>
        <w:spacing w:line="580" w:lineRule="exact"/>
        <w:ind w:firstLine="640" w:firstLineChars="200"/>
        <w:rPr>
          <w:rFonts w:ascii="仿宋_GB2312" w:eastAsia="仿宋_GB2312" w:cs="仿宋_GB2312"/>
          <w:sz w:val="32"/>
          <w:szCs w:val="32"/>
        </w:rPr>
      </w:pPr>
      <w:r>
        <w:rPr>
          <w:rFonts w:hint="eastAsia" w:ascii="仿宋_GB2312" w:hAnsi="Calibri" w:eastAsia="仿宋_GB2312" w:cs="仿宋_GB2312"/>
          <w:sz w:val="32"/>
          <w:szCs w:val="32"/>
        </w:rPr>
        <w:t>第八条 租赁补贴。对租赁全区范围内区属国有企事业单位资产及由区属单位运营的市属企事业单位资产的小剧场运营主体，</w:t>
      </w:r>
      <w:r>
        <w:rPr>
          <w:rFonts w:hint="eastAsia" w:ascii="仿宋_GB2312" w:eastAsia="仿宋_GB2312" w:cs="仿宋_GB2312"/>
          <w:sz w:val="32"/>
          <w:szCs w:val="32"/>
        </w:rPr>
        <w:t>出租</w:t>
      </w:r>
      <w:r>
        <w:rPr>
          <w:rFonts w:hint="eastAsia" w:ascii="仿宋_GB2312" w:hAnsi="Calibri" w:eastAsia="仿宋_GB2312" w:cs="仿宋_GB2312"/>
          <w:sz w:val="32"/>
          <w:szCs w:val="32"/>
        </w:rPr>
        <w:t>方</w:t>
      </w:r>
      <w:r>
        <w:rPr>
          <w:rFonts w:hint="eastAsia" w:ascii="仿宋_GB2312" w:eastAsia="仿宋_GB2312" w:cs="仿宋_GB2312"/>
          <w:sz w:val="32"/>
          <w:szCs w:val="32"/>
        </w:rPr>
        <w:t>按照评估</w:t>
      </w:r>
      <w:r>
        <w:rPr>
          <w:rFonts w:hint="eastAsia" w:ascii="仿宋_GB2312" w:hAnsi="Calibri" w:eastAsia="仿宋_GB2312" w:cs="仿宋_GB2312"/>
          <w:sz w:val="32"/>
          <w:szCs w:val="32"/>
        </w:rPr>
        <w:t>价</w:t>
      </w:r>
      <w:r>
        <w:rPr>
          <w:rFonts w:hint="eastAsia" w:ascii="仿宋_GB2312" w:eastAsia="仿宋_GB2312" w:cs="仿宋_GB2312"/>
          <w:sz w:val="32"/>
          <w:szCs w:val="32"/>
        </w:rPr>
        <w:t>的30%</w:t>
      </w:r>
      <w:r>
        <w:rPr>
          <w:rFonts w:hint="eastAsia" w:ascii="仿宋_GB2312" w:hAnsi="Calibri" w:eastAsia="仿宋_GB2312" w:cs="仿宋_GB2312"/>
          <w:sz w:val="32"/>
          <w:szCs w:val="32"/>
        </w:rPr>
        <w:t>给予租金</w:t>
      </w:r>
      <w:r>
        <w:rPr>
          <w:rFonts w:hint="eastAsia" w:ascii="仿宋_GB2312" w:eastAsia="仿宋_GB2312" w:cs="仿宋_GB2312"/>
          <w:sz w:val="32"/>
          <w:szCs w:val="32"/>
        </w:rPr>
        <w:t>折扣</w:t>
      </w:r>
      <w:r>
        <w:rPr>
          <w:rFonts w:hint="eastAsia" w:ascii="仿宋_GB2312" w:hAnsi="Calibri" w:eastAsia="仿宋_GB2312" w:cs="仿宋_GB2312"/>
          <w:sz w:val="32"/>
          <w:szCs w:val="32"/>
        </w:rPr>
        <w:t>。</w:t>
      </w:r>
    </w:p>
    <w:p>
      <w:pPr>
        <w:widowControl/>
        <w:spacing w:line="580" w:lineRule="exact"/>
        <w:jc w:val="left"/>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第九条 建设补贴。鼓励城市特色小剧场建设，对当年度演出达到 30 场的新建城市特色小剧场，给予场地改造费 30%、最高 15 万元的补助。在省级以上历史文化街区、文化产业园区、文化创意街区和 4A 级以上景区内的新建城市特色小剧场、曲艺小词场等，给予场地改造费 50%、最高 20 万元的补助。 </w:t>
      </w:r>
    </w:p>
    <w:p>
      <w:pPr>
        <w:widowControl/>
        <w:spacing w:line="580" w:lineRule="exact"/>
        <w:jc w:val="left"/>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第十条 演出场次补贴。对城市特色小剧场开展常态化演艺活动和经认定的在市区景区、文旅街区的规范场地、小型特色剧场组织各类常态化文旅融合演艺活动，全年演出达到 50 场且每场演出达到 30 分钟的，给予运营管理机构或演出团队 15 万元奖励，全年演出达到 100 场且每场演出达到 30 分钟的，给予运营管理机构或演出团队 30 万元奖励。</w:t>
      </w:r>
    </w:p>
    <w:p>
      <w:pPr>
        <w:spacing w:line="580" w:lineRule="exact"/>
        <w:ind w:firstLine="640" w:firstLineChars="200"/>
        <w:rPr>
          <w:rFonts w:ascii="仿宋_GB2312" w:eastAsia="仿宋_GB2312" w:cs="仿宋_GB2312"/>
          <w:sz w:val="32"/>
          <w:szCs w:val="32"/>
        </w:rPr>
      </w:pPr>
      <w:r>
        <w:rPr>
          <w:rFonts w:hint="eastAsia" w:ascii="仿宋_GB2312" w:hAnsi="Calibri" w:eastAsia="仿宋_GB2312" w:cs="仿宋_GB2312"/>
          <w:sz w:val="32"/>
          <w:szCs w:val="32"/>
        </w:rPr>
        <w:t>第十一条 精品补贴。扶持推进小剧场建设规范高质，鼓励创排小剧场剧目，支持推动各方力量参与小剧场创作、演出、运营，扶持培育小剧场经营主体和演艺消费市场，规划布局小剧场发展空间。区级每年认定扶持5个以内示范小剧场和5个以内小剧场精品原创剧目，分别一次性给予20万元、15万元的奖补。</w:t>
      </w:r>
    </w:p>
    <w:p>
      <w:pPr>
        <w:spacing w:line="580" w:lineRule="exact"/>
        <w:ind w:firstLine="640" w:firstLineChars="200"/>
        <w:rPr>
          <w:rFonts w:ascii="仿宋_GB2312" w:eastAsia="仿宋_GB2312" w:cs="仿宋_GB2312"/>
          <w:sz w:val="32"/>
          <w:szCs w:val="32"/>
        </w:rPr>
      </w:pPr>
      <w:r>
        <w:rPr>
          <w:rFonts w:hint="eastAsia" w:ascii="仿宋_GB2312" w:hAnsi="Calibri" w:eastAsia="仿宋_GB2312" w:cs="仿宋_GB2312"/>
          <w:sz w:val="32"/>
          <w:szCs w:val="32"/>
        </w:rPr>
        <w:t>第十二条 剧本补贴。每年对小剧场戏剧、曲艺、歌剧、舞剧、音乐剧、儿童剧、杂技剧、木偶剧等舞台剧剧本创作（含改编和移植等作品）项目给予一定补助。全年用于剧本补助的经费总额不超过30万。申报补助的舞台剧剧本创作项目，应是在申报时已完成剧本初稿，在申报截止日期前未经发表、未曾公演的。</w:t>
      </w:r>
    </w:p>
    <w:p>
      <w:pPr>
        <w:widowControl/>
        <w:spacing w:line="580" w:lineRule="exact"/>
        <w:ind w:firstLine="645"/>
        <w:jc w:val="left"/>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第十三条 活动补助。由小剧场联盟主办，鼓励举办地设在鹿城，在全市具有较大影响的展演、赛事、交流等特色文化创意活动，经审核备案，可给予一定的经费支持，最高不超过 30 万元。</w:t>
      </w:r>
    </w:p>
    <w:p>
      <w:pPr>
        <w:spacing w:line="580" w:lineRule="exact"/>
        <w:ind w:firstLine="640" w:firstLineChars="200"/>
        <w:rPr>
          <w:rFonts w:ascii="仿宋_GB2312" w:eastAsia="仿宋_GB2312" w:cs="仿宋_GB2312"/>
          <w:sz w:val="32"/>
          <w:szCs w:val="32"/>
        </w:rPr>
      </w:pPr>
      <w:r>
        <w:rPr>
          <w:rFonts w:hint="eastAsia" w:ascii="仿宋_GB2312" w:hAnsi="Calibri" w:eastAsia="仿宋_GB2312" w:cs="仿宋_GB2312"/>
          <w:sz w:val="32"/>
          <w:szCs w:val="32"/>
        </w:rPr>
        <w:t>第十</w:t>
      </w:r>
      <w:r>
        <w:rPr>
          <w:rFonts w:hint="eastAsia" w:ascii="仿宋_GB2312" w:eastAsia="仿宋_GB2312" w:cs="仿宋_GB2312"/>
          <w:sz w:val="32"/>
          <w:szCs w:val="32"/>
        </w:rPr>
        <w:t>四</w:t>
      </w:r>
      <w:r>
        <w:rPr>
          <w:rFonts w:hint="eastAsia" w:ascii="仿宋_GB2312" w:hAnsi="Calibri" w:eastAsia="仿宋_GB2312" w:cs="仿宋_GB2312"/>
          <w:sz w:val="32"/>
          <w:szCs w:val="32"/>
        </w:rPr>
        <w:t>条 消费补贴。为了培育演艺市场，提高市民文化素养，促进文化消费，每半年度开展一次小剧场惠民月活动，提供惠民补贴票。由小剧场经营单位申报剧目，经评审选出一定的政府补贴剧目，给予票价均价30%的消费补贴，单张票补贴最高不超过60元。每半年度票价补贴不超过20万元，全年不超过40万元。</w:t>
      </w:r>
    </w:p>
    <w:p>
      <w:pPr>
        <w:widowControl/>
        <w:spacing w:line="580" w:lineRule="exact"/>
        <w:ind w:firstLine="3844" w:firstLineChars="1200"/>
        <w:jc w:val="left"/>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bCs/>
          <w:sz w:val="32"/>
          <w:szCs w:val="32"/>
          <w:shd w:val="clear" w:color="auto" w:fill="FFFFFF"/>
        </w:rPr>
        <w:t>附则</w:t>
      </w:r>
    </w:p>
    <w:p>
      <w:pPr>
        <w:widowControl/>
        <w:spacing w:line="580" w:lineRule="exact"/>
        <w:ind w:firstLine="640" w:firstLineChars="200"/>
        <w:jc w:val="left"/>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第十五条 本政策所列不同奖补内容可叠加享受。</w:t>
      </w:r>
    </w:p>
    <w:p>
      <w:pPr>
        <w:widowControl/>
        <w:spacing w:line="580" w:lineRule="exact"/>
        <w:ind w:firstLine="640"/>
        <w:jc w:val="left"/>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第十六条 具体评定细则由区委宣传部和区文广旅体局研究确定。</w:t>
      </w:r>
    </w:p>
    <w:p>
      <w:pPr>
        <w:widowControl/>
        <w:spacing w:line="580" w:lineRule="exact"/>
        <w:ind w:firstLine="640"/>
        <w:jc w:val="left"/>
        <w:rPr>
          <w:rFonts w:ascii="仿宋_GB2312" w:hAnsi="仿宋_GB2312" w:eastAsia="仿宋_GB2312" w:cs="仿宋_GB2312"/>
          <w:sz w:val="32"/>
          <w:szCs w:val="32"/>
          <w:shd w:val="clear" w:color="auto" w:fill="FFFFFF"/>
        </w:rPr>
      </w:pPr>
    </w:p>
    <w:p>
      <w:pPr>
        <w:widowControl/>
        <w:spacing w:line="580" w:lineRule="exact"/>
        <w:ind w:firstLine="645"/>
        <w:jc w:val="left"/>
        <w:rPr>
          <w:rFonts w:ascii="仿宋_GB2312" w:hAnsi="仿宋_GB2312" w:eastAsia="仿宋_GB2312" w:cs="仿宋_GB2312"/>
          <w:sz w:val="32"/>
          <w:szCs w:val="32"/>
          <w:shd w:val="clear" w:color="auto" w:fill="FFFFFF"/>
        </w:rPr>
      </w:pPr>
    </w:p>
    <w:p>
      <w:pPr>
        <w:pStyle w:val="3"/>
        <w:spacing w:after="0" w:line="580" w:lineRule="exact"/>
        <w:rPr>
          <w:rFonts w:ascii="仿宋_GB2312" w:hAnsi="仿宋_GB2312" w:eastAsia="仿宋_GB2312" w:cs="仿宋_GB2312"/>
          <w:sz w:val="32"/>
          <w:szCs w:val="32"/>
          <w:shd w:val="clear" w:color="auto" w:fill="FFFFFF"/>
        </w:rPr>
      </w:pPr>
    </w:p>
    <w:p>
      <w:pPr>
        <w:pStyle w:val="4"/>
        <w:spacing w:after="0" w:line="580" w:lineRule="exact"/>
        <w:rPr>
          <w:rFonts w:ascii="仿宋_GB2312" w:hAnsi="仿宋_GB2312" w:eastAsia="仿宋_GB2312" w:cs="仿宋_GB2312"/>
          <w:sz w:val="32"/>
          <w:szCs w:val="32"/>
          <w:shd w:val="clear" w:color="auto" w:fill="FFFFFF"/>
        </w:rPr>
      </w:pPr>
    </w:p>
    <w:p>
      <w:pPr>
        <w:spacing w:line="580" w:lineRule="exact"/>
      </w:pPr>
    </w:p>
    <w:p>
      <w:pPr>
        <w:spacing w:line="580" w:lineRule="exact"/>
      </w:pPr>
    </w:p>
    <w:p>
      <w:pPr>
        <w:spacing w:line="580" w:lineRule="exact"/>
      </w:pPr>
    </w:p>
    <w:p>
      <w:pPr>
        <w:widowControl/>
        <w:spacing w:line="580" w:lineRule="exact"/>
        <w:jc w:val="left"/>
        <w:rPr>
          <w:rFonts w:ascii="仿宋_GB2312" w:hAnsi="仿宋_GB2312" w:eastAsia="仿宋_GB2312" w:cs="仿宋_GB2312"/>
          <w:color w:val="0000FF"/>
          <w:sz w:val="32"/>
          <w:szCs w:val="32"/>
          <w:shd w:val="clear" w:color="auto" w:fill="FFFFFF"/>
        </w:rPr>
      </w:pPr>
    </w:p>
    <w:p>
      <w:pPr>
        <w:widowControl/>
        <w:spacing w:line="580" w:lineRule="exact"/>
        <w:jc w:val="left"/>
        <w:rPr>
          <w:rFonts w:ascii="仿宋_GB2312" w:hAnsi="仿宋_GB2312" w:eastAsia="仿宋_GB2312" w:cs="仿宋_GB2312"/>
          <w:color w:val="0000FF"/>
          <w:sz w:val="32"/>
          <w:szCs w:val="32"/>
          <w:shd w:val="clear" w:color="auto" w:fill="FFFFFF"/>
        </w:rPr>
      </w:pPr>
    </w:p>
    <w:p>
      <w:pPr>
        <w:widowControl/>
        <w:spacing w:line="580" w:lineRule="exact"/>
        <w:jc w:val="left"/>
        <w:rPr>
          <w:rFonts w:ascii="仿宋_GB2312" w:hAnsi="仿宋_GB2312" w:eastAsia="仿宋_GB2312" w:cs="仿宋_GB2312"/>
          <w:color w:val="0000FF"/>
          <w:sz w:val="32"/>
          <w:szCs w:val="32"/>
          <w:shd w:val="clear" w:color="auto" w:fill="FFFFFF"/>
        </w:rPr>
      </w:pPr>
    </w:p>
    <w:p>
      <w:pPr>
        <w:widowControl/>
        <w:spacing w:line="580" w:lineRule="exact"/>
        <w:jc w:val="left"/>
        <w:rPr>
          <w:rFonts w:ascii="仿宋_GB2312" w:hAnsi="仿宋_GB2312" w:eastAsia="仿宋_GB2312" w:cs="仿宋_GB2312"/>
          <w:color w:val="0000FF"/>
          <w:sz w:val="32"/>
          <w:szCs w:val="32"/>
          <w:shd w:val="clear" w:color="auto" w:fill="FFFFFF"/>
        </w:rPr>
      </w:pPr>
    </w:p>
    <w:p>
      <w:pPr>
        <w:widowControl/>
        <w:spacing w:line="580" w:lineRule="exact"/>
        <w:jc w:val="left"/>
        <w:rPr>
          <w:rFonts w:ascii="仿宋_GB2312" w:hAnsi="仿宋_GB2312" w:eastAsia="仿宋_GB2312" w:cs="仿宋_GB2312"/>
          <w:color w:val="0000FF"/>
          <w:sz w:val="32"/>
          <w:szCs w:val="32"/>
          <w:shd w:val="clear" w:color="auto" w:fill="FFFFFF"/>
        </w:rPr>
      </w:pPr>
    </w:p>
    <w:p>
      <w:pPr>
        <w:widowControl/>
        <w:spacing w:line="580" w:lineRule="exact"/>
        <w:jc w:val="left"/>
        <w:rPr>
          <w:rFonts w:ascii="仿宋_GB2312" w:hAnsi="仿宋_GB2312" w:eastAsia="仿宋_GB2312" w:cs="仿宋_GB2312"/>
          <w:color w:val="0000FF"/>
          <w:sz w:val="32"/>
          <w:szCs w:val="32"/>
          <w:shd w:val="clear" w:color="auto" w:fill="FFFFFF"/>
        </w:rPr>
      </w:pPr>
    </w:p>
    <w:p>
      <w:pPr>
        <w:widowControl/>
        <w:spacing w:line="580" w:lineRule="exact"/>
        <w:jc w:val="left"/>
        <w:rPr>
          <w:rFonts w:ascii="仿宋_GB2312" w:hAnsi="仿宋_GB2312" w:eastAsia="仿宋_GB2312" w:cs="仿宋_GB2312"/>
          <w:color w:val="0000FF"/>
          <w:sz w:val="32"/>
          <w:szCs w:val="32"/>
          <w:shd w:val="clear" w:color="auto" w:fill="FFFFFF"/>
        </w:rPr>
      </w:pPr>
    </w:p>
    <w:p>
      <w:pPr>
        <w:widowControl/>
        <w:spacing w:line="580" w:lineRule="exact"/>
        <w:jc w:val="left"/>
        <w:rPr>
          <w:rFonts w:ascii="仿宋_GB2312" w:hAnsi="仿宋_GB2312" w:eastAsia="仿宋_GB2312" w:cs="仿宋_GB2312"/>
          <w:color w:val="0000FF"/>
          <w:sz w:val="32"/>
          <w:szCs w:val="32"/>
          <w:shd w:val="clear" w:color="auto" w:fill="FFFFFF"/>
        </w:rPr>
      </w:pPr>
    </w:p>
    <w:p>
      <w:pPr>
        <w:widowControl/>
        <w:spacing w:line="580" w:lineRule="exact"/>
        <w:jc w:val="left"/>
        <w:rPr>
          <w:rFonts w:ascii="仿宋_GB2312" w:hAnsi="仿宋_GB2312" w:eastAsia="仿宋_GB2312" w:cs="仿宋_GB2312"/>
          <w:color w:val="0000FF"/>
          <w:sz w:val="32"/>
          <w:szCs w:val="32"/>
          <w:shd w:val="clear" w:color="auto" w:fill="FFFFFF"/>
        </w:rPr>
      </w:pPr>
    </w:p>
    <w:p>
      <w:pPr>
        <w:widowControl/>
        <w:spacing w:line="580" w:lineRule="exact"/>
        <w:jc w:val="left"/>
        <w:rPr>
          <w:rFonts w:ascii="仿宋_GB2312" w:hAnsi="仿宋_GB2312" w:eastAsia="仿宋_GB2312" w:cs="仿宋_GB2312"/>
          <w:color w:val="0000FF"/>
          <w:sz w:val="32"/>
          <w:szCs w:val="32"/>
          <w:shd w:val="clear" w:color="auto" w:fill="FFFFFF"/>
        </w:rPr>
      </w:pPr>
    </w:p>
    <w:p>
      <w:pPr>
        <w:widowControl/>
        <w:spacing w:line="580" w:lineRule="exact"/>
        <w:jc w:val="left"/>
        <w:rPr>
          <w:rFonts w:ascii="黑体" w:hAnsi="黑体" w:eastAsia="黑体" w:cs="黑体"/>
          <w:color w:val="0000FF"/>
          <w:sz w:val="32"/>
          <w:szCs w:val="32"/>
        </w:rPr>
        <w:sectPr>
          <w:pgSz w:w="11906" w:h="16838"/>
          <w:pgMar w:top="1440" w:right="1803" w:bottom="1440" w:left="1803" w:header="851" w:footer="992" w:gutter="0"/>
          <w:cols w:space="0" w:num="1"/>
          <w:docGrid w:type="lines" w:linePitch="319" w:charSpace="0"/>
        </w:sectPr>
      </w:pPr>
    </w:p>
    <w:p>
      <w:pPr>
        <w:widowControl/>
        <w:jc w:val="left"/>
        <w:rPr>
          <w:rFonts w:ascii="黑体" w:hAnsi="黑体" w:eastAsia="黑体" w:cs="黑体"/>
          <w:sz w:val="32"/>
          <w:szCs w:val="32"/>
        </w:rPr>
      </w:pPr>
      <w:r>
        <w:rPr>
          <w:rFonts w:hint="eastAsia" w:ascii="黑体" w:hAnsi="黑体" w:eastAsia="黑体" w:cs="黑体"/>
          <w:sz w:val="32"/>
          <w:szCs w:val="32"/>
        </w:rPr>
        <w:t>附件4</w:t>
      </w:r>
    </w:p>
    <w:p>
      <w:pPr>
        <w:widowControl/>
        <w:jc w:val="center"/>
        <w:rPr>
          <w:rFonts w:ascii="小标宋" w:hAnsi="小标宋" w:eastAsia="小标宋" w:cs="小标宋"/>
          <w:bCs/>
          <w:kern w:val="0"/>
          <w:sz w:val="44"/>
          <w:szCs w:val="44"/>
        </w:rPr>
      </w:pPr>
      <w:r>
        <w:rPr>
          <w:rFonts w:hint="eastAsia" w:ascii="小标宋" w:hAnsi="小标宋" w:eastAsia="小标宋" w:cs="小标宋"/>
          <w:bCs/>
          <w:kern w:val="0"/>
          <w:sz w:val="44"/>
          <w:szCs w:val="44"/>
        </w:rPr>
        <w:t>鹿城区支持特色文旅消费新业态发展政策条款</w:t>
      </w:r>
    </w:p>
    <w:tbl>
      <w:tblPr>
        <w:tblStyle w:val="10"/>
        <w:tblW w:w="13930"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894"/>
        <w:gridCol w:w="6920"/>
        <w:gridCol w:w="1290"/>
        <w:gridCol w:w="1095"/>
        <w:gridCol w:w="2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636" w:type="dxa"/>
            <w:vAlign w:val="center"/>
          </w:tcPr>
          <w:p>
            <w:pPr>
              <w:widowControl/>
              <w:spacing w:line="360" w:lineRule="exact"/>
              <w:jc w:val="center"/>
              <w:rPr>
                <w:rFonts w:ascii="黑体" w:hAnsi="黑体" w:eastAsia="黑体" w:cs="黑体"/>
              </w:rPr>
            </w:pPr>
            <w:r>
              <w:rPr>
                <w:rFonts w:hint="eastAsia" w:ascii="黑体" w:hAnsi="黑体" w:eastAsia="黑体" w:cs="黑体"/>
              </w:rPr>
              <w:t>序号</w:t>
            </w:r>
          </w:p>
        </w:tc>
        <w:tc>
          <w:tcPr>
            <w:tcW w:w="1894" w:type="dxa"/>
            <w:vAlign w:val="center"/>
          </w:tcPr>
          <w:p>
            <w:pPr>
              <w:widowControl/>
              <w:spacing w:line="360" w:lineRule="exact"/>
              <w:jc w:val="center"/>
              <w:rPr>
                <w:rFonts w:ascii="黑体" w:hAnsi="黑体" w:eastAsia="黑体" w:cs="黑体"/>
              </w:rPr>
            </w:pPr>
            <w:r>
              <w:rPr>
                <w:rFonts w:hint="eastAsia" w:ascii="黑体" w:hAnsi="黑体" w:eastAsia="黑体" w:cs="黑体"/>
              </w:rPr>
              <w:t>奖补项目名称</w:t>
            </w:r>
          </w:p>
        </w:tc>
        <w:tc>
          <w:tcPr>
            <w:tcW w:w="6920" w:type="dxa"/>
            <w:vAlign w:val="center"/>
          </w:tcPr>
          <w:p>
            <w:pPr>
              <w:widowControl/>
              <w:spacing w:line="360" w:lineRule="exact"/>
              <w:jc w:val="center"/>
              <w:rPr>
                <w:rFonts w:ascii="黑体" w:hAnsi="黑体" w:eastAsia="黑体" w:cs="黑体"/>
              </w:rPr>
            </w:pPr>
            <w:r>
              <w:rPr>
                <w:rFonts w:hint="eastAsia" w:ascii="黑体" w:hAnsi="黑体" w:eastAsia="黑体" w:cs="黑体"/>
              </w:rPr>
              <w:t>条款内容</w:t>
            </w:r>
          </w:p>
        </w:tc>
        <w:tc>
          <w:tcPr>
            <w:tcW w:w="1290" w:type="dxa"/>
            <w:vAlign w:val="center"/>
          </w:tcPr>
          <w:p>
            <w:pPr>
              <w:widowControl/>
              <w:spacing w:line="360" w:lineRule="exact"/>
              <w:jc w:val="center"/>
              <w:rPr>
                <w:rFonts w:ascii="黑体" w:hAnsi="黑体" w:eastAsia="黑体" w:cs="黑体"/>
              </w:rPr>
            </w:pPr>
            <w:r>
              <w:rPr>
                <w:rFonts w:hint="eastAsia" w:ascii="黑体" w:hAnsi="黑体" w:eastAsia="黑体" w:cs="黑体"/>
              </w:rPr>
              <w:t>执行方式</w:t>
            </w:r>
          </w:p>
        </w:tc>
        <w:tc>
          <w:tcPr>
            <w:tcW w:w="1095" w:type="dxa"/>
            <w:vAlign w:val="center"/>
          </w:tcPr>
          <w:p>
            <w:pPr>
              <w:widowControl/>
              <w:spacing w:line="360" w:lineRule="exact"/>
              <w:jc w:val="center"/>
              <w:rPr>
                <w:rFonts w:ascii="黑体" w:hAnsi="黑体" w:eastAsia="黑体" w:cs="黑体"/>
              </w:rPr>
            </w:pPr>
            <w:r>
              <w:rPr>
                <w:rFonts w:hint="eastAsia" w:ascii="黑体" w:hAnsi="黑体" w:eastAsia="黑体" w:cs="黑体"/>
              </w:rPr>
              <w:t>是否纳入总量控制</w:t>
            </w:r>
          </w:p>
        </w:tc>
        <w:tc>
          <w:tcPr>
            <w:tcW w:w="2095" w:type="dxa"/>
            <w:vAlign w:val="center"/>
          </w:tcPr>
          <w:p>
            <w:pPr>
              <w:widowControl/>
              <w:spacing w:line="360" w:lineRule="exact"/>
              <w:jc w:val="center"/>
              <w:rPr>
                <w:rFonts w:ascii="黑体" w:hAnsi="黑体" w:eastAsia="黑体" w:cs="黑体"/>
              </w:rPr>
            </w:pPr>
            <w:r>
              <w:rPr>
                <w:rFonts w:hint="eastAsia" w:ascii="黑体" w:hAnsi="黑体" w:eastAsia="黑体" w:cs="黑体"/>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13930" w:type="dxa"/>
            <w:gridSpan w:val="6"/>
            <w:vAlign w:val="center"/>
          </w:tcPr>
          <w:p>
            <w:pPr>
              <w:widowControl/>
              <w:spacing w:line="360" w:lineRule="exact"/>
              <w:rPr>
                <w:rFonts w:ascii="黑体" w:hAnsi="黑体" w:eastAsia="黑体" w:cs="黑体"/>
              </w:rPr>
            </w:pPr>
            <w:r>
              <w:rPr>
                <w:rFonts w:hint="eastAsia" w:asciiTheme="minorEastAsia" w:hAnsiTheme="minorEastAsia" w:cstheme="minorEastAsia"/>
                <w:b/>
                <w:bCs/>
                <w:szCs w:val="21"/>
              </w:rPr>
              <w:t>一、特色民宿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3" w:hRule="atLeast"/>
        </w:trPr>
        <w:tc>
          <w:tcPr>
            <w:tcW w:w="636" w:type="dxa"/>
            <w:vAlign w:val="center"/>
          </w:tcPr>
          <w:p>
            <w:pPr>
              <w:widowControl/>
              <w:spacing w:line="360" w:lineRule="exact"/>
              <w:jc w:val="center"/>
              <w:rPr>
                <w:rFonts w:asciiTheme="minorEastAsia" w:hAnsiTheme="minorEastAsia" w:cstheme="minorEastAsia"/>
                <w:color w:val="0000FF"/>
              </w:rPr>
            </w:pPr>
            <w:r>
              <w:rPr>
                <w:rFonts w:hint="eastAsia" w:asciiTheme="minorEastAsia" w:hAnsiTheme="minorEastAsia" w:cstheme="minorEastAsia"/>
              </w:rPr>
              <w:t>1</w:t>
            </w:r>
          </w:p>
        </w:tc>
        <w:tc>
          <w:tcPr>
            <w:tcW w:w="1894" w:type="dxa"/>
            <w:vAlign w:val="center"/>
          </w:tcPr>
          <w:p>
            <w:pPr>
              <w:widowControl/>
              <w:spacing w:line="360" w:lineRule="exact"/>
              <w:jc w:val="center"/>
              <w:rPr>
                <w:rFonts w:asciiTheme="minorEastAsia" w:hAnsiTheme="minorEastAsia" w:cstheme="minorEastAsia"/>
                <w:color w:val="0000FF"/>
              </w:rPr>
            </w:pPr>
            <w:r>
              <w:rPr>
                <w:rFonts w:hint="eastAsia" w:asciiTheme="minorEastAsia" w:hAnsiTheme="minorEastAsia" w:cstheme="minorEastAsia"/>
              </w:rPr>
              <w:t>改造装修补助</w:t>
            </w:r>
          </w:p>
        </w:tc>
        <w:tc>
          <w:tcPr>
            <w:tcW w:w="6920" w:type="dxa"/>
            <w:vAlign w:val="center"/>
          </w:tcPr>
          <w:p>
            <w:pPr>
              <w:widowControl/>
              <w:spacing w:line="360" w:lineRule="exact"/>
              <w:jc w:val="left"/>
              <w:rPr>
                <w:rFonts w:asciiTheme="minorEastAsia" w:hAnsiTheme="minorEastAsia" w:cstheme="minorEastAsia"/>
                <w:color w:val="0000FF"/>
              </w:rPr>
            </w:pPr>
            <w:r>
              <w:rPr>
                <w:rFonts w:hint="eastAsia" w:asciiTheme="minorEastAsia" w:hAnsiTheme="minorEastAsia" w:cstheme="minorEastAsia"/>
              </w:rPr>
              <w:t>鼓励个人、企业等各类投资主体参与民宿投资，按照3000（含）—6000元/平方米、6000元（含）以上/平方米的实际改造装修投入（硬装、软装），分别以5000元/间、10000元/间为标准给予一次性补助。</w:t>
            </w:r>
          </w:p>
        </w:tc>
        <w:tc>
          <w:tcPr>
            <w:tcW w:w="1290" w:type="dxa"/>
            <w:vAlign w:val="center"/>
          </w:tcPr>
          <w:p>
            <w:pPr>
              <w:widowControl/>
              <w:spacing w:line="360" w:lineRule="exact"/>
              <w:jc w:val="center"/>
              <w:rPr>
                <w:rFonts w:asciiTheme="minorEastAsia" w:hAnsiTheme="minorEastAsia" w:cstheme="minorEastAsia"/>
                <w:color w:val="0000FF"/>
              </w:rPr>
            </w:pPr>
            <w:r>
              <w:rPr>
                <w:rFonts w:hint="eastAsia" w:asciiTheme="minorEastAsia" w:hAnsiTheme="minorEastAsia" w:cstheme="minorEastAsia"/>
              </w:rPr>
              <w:t>数据核校</w:t>
            </w:r>
          </w:p>
        </w:tc>
        <w:tc>
          <w:tcPr>
            <w:tcW w:w="1095" w:type="dxa"/>
            <w:vAlign w:val="center"/>
          </w:tcPr>
          <w:p>
            <w:pPr>
              <w:widowControl/>
              <w:spacing w:line="360" w:lineRule="exact"/>
              <w:jc w:val="center"/>
              <w:rPr>
                <w:rFonts w:asciiTheme="minorEastAsia" w:hAnsiTheme="minorEastAsia" w:cstheme="minorEastAsia"/>
                <w:color w:val="0000FF"/>
              </w:rPr>
            </w:pPr>
            <w:r>
              <w:rPr>
                <w:rFonts w:hint="eastAsia" w:asciiTheme="minorEastAsia" w:hAnsiTheme="minorEastAsia" w:cstheme="minorEastAsia"/>
              </w:rPr>
              <w:t>是</w:t>
            </w:r>
          </w:p>
        </w:tc>
        <w:tc>
          <w:tcPr>
            <w:tcW w:w="2095" w:type="dxa"/>
            <w:vAlign w:val="center"/>
          </w:tcPr>
          <w:p>
            <w:pPr>
              <w:widowControl/>
              <w:spacing w:line="360" w:lineRule="exact"/>
              <w:jc w:val="center"/>
              <w:rPr>
                <w:rFonts w:asciiTheme="minorEastAsia" w:hAnsiTheme="minorEastAsia" w:cstheme="minorEastAsia"/>
                <w:color w:val="0000FF"/>
              </w:rPr>
            </w:pPr>
            <w:r>
              <w:rPr>
                <w:rFonts w:hint="eastAsia" w:asciiTheme="minorEastAsia" w:hAnsiTheme="minorEastAsia" w:cstheme="minorEastAsia"/>
              </w:rPr>
              <w:t>区文化和广电旅游体育局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0" w:hRule="atLeast"/>
        </w:trPr>
        <w:tc>
          <w:tcPr>
            <w:tcW w:w="636" w:type="dxa"/>
            <w:vAlign w:val="center"/>
          </w:tcPr>
          <w:p>
            <w:pPr>
              <w:widowControl/>
              <w:spacing w:line="360" w:lineRule="exact"/>
              <w:jc w:val="center"/>
              <w:rPr>
                <w:rFonts w:asciiTheme="minorEastAsia" w:hAnsiTheme="minorEastAsia" w:cstheme="minorEastAsia"/>
                <w:color w:val="0000FF"/>
              </w:rPr>
            </w:pPr>
            <w:r>
              <w:rPr>
                <w:rFonts w:hint="eastAsia" w:asciiTheme="minorEastAsia" w:hAnsiTheme="minorEastAsia" w:cstheme="minorEastAsia"/>
              </w:rPr>
              <w:t>2</w:t>
            </w:r>
          </w:p>
        </w:tc>
        <w:tc>
          <w:tcPr>
            <w:tcW w:w="1894" w:type="dxa"/>
            <w:vAlign w:val="center"/>
          </w:tcPr>
          <w:p>
            <w:pPr>
              <w:widowControl/>
              <w:spacing w:line="360" w:lineRule="exact"/>
              <w:jc w:val="center"/>
              <w:rPr>
                <w:rFonts w:asciiTheme="minorEastAsia" w:hAnsiTheme="minorEastAsia" w:cstheme="minorEastAsia"/>
                <w:color w:val="0000FF"/>
              </w:rPr>
            </w:pPr>
            <w:r>
              <w:rPr>
                <w:rFonts w:hint="eastAsia" w:asciiTheme="minorEastAsia" w:hAnsiTheme="minorEastAsia" w:cstheme="minorEastAsia"/>
              </w:rPr>
              <w:t>线上销售奖励</w:t>
            </w:r>
          </w:p>
        </w:tc>
        <w:tc>
          <w:tcPr>
            <w:tcW w:w="6920" w:type="dxa"/>
            <w:vAlign w:val="center"/>
          </w:tcPr>
          <w:p>
            <w:pPr>
              <w:widowControl/>
              <w:spacing w:line="360" w:lineRule="exact"/>
              <w:jc w:val="left"/>
              <w:rPr>
                <w:rFonts w:asciiTheme="minorEastAsia" w:hAnsiTheme="minorEastAsia" w:cstheme="minorEastAsia"/>
                <w:color w:val="0000FF"/>
              </w:rPr>
            </w:pPr>
            <w:r>
              <w:rPr>
                <w:rFonts w:hint="eastAsia" w:asciiTheme="minorEastAsia" w:hAnsiTheme="minorEastAsia" w:cstheme="minorEastAsia"/>
              </w:rPr>
              <w:t>鼓励民宿经营者做好线上营销，民宿年网络销售额达到20万元，每年给予3万元奖励。</w:t>
            </w:r>
          </w:p>
        </w:tc>
        <w:tc>
          <w:tcPr>
            <w:tcW w:w="1290" w:type="dxa"/>
            <w:vAlign w:val="center"/>
          </w:tcPr>
          <w:p>
            <w:pPr>
              <w:widowControl/>
              <w:spacing w:line="360" w:lineRule="exact"/>
              <w:jc w:val="center"/>
              <w:rPr>
                <w:rFonts w:asciiTheme="minorEastAsia" w:hAnsiTheme="minorEastAsia" w:cstheme="minorEastAsia"/>
                <w:color w:val="0000FF"/>
              </w:rPr>
            </w:pPr>
            <w:r>
              <w:rPr>
                <w:rFonts w:hint="eastAsia" w:asciiTheme="minorEastAsia" w:hAnsiTheme="minorEastAsia" w:cstheme="minorEastAsia"/>
              </w:rPr>
              <w:t>数据核校</w:t>
            </w:r>
          </w:p>
        </w:tc>
        <w:tc>
          <w:tcPr>
            <w:tcW w:w="1095" w:type="dxa"/>
            <w:vAlign w:val="center"/>
          </w:tcPr>
          <w:p>
            <w:pPr>
              <w:widowControl/>
              <w:spacing w:line="360" w:lineRule="exact"/>
              <w:jc w:val="center"/>
              <w:rPr>
                <w:rFonts w:asciiTheme="minorEastAsia" w:hAnsiTheme="minorEastAsia" w:cstheme="minorEastAsia"/>
                <w:color w:val="0000FF"/>
              </w:rPr>
            </w:pPr>
            <w:r>
              <w:rPr>
                <w:rFonts w:hint="eastAsia" w:asciiTheme="minorEastAsia" w:hAnsiTheme="minorEastAsia" w:cstheme="minorEastAsia"/>
              </w:rPr>
              <w:t>是</w:t>
            </w:r>
          </w:p>
        </w:tc>
        <w:tc>
          <w:tcPr>
            <w:tcW w:w="2095" w:type="dxa"/>
            <w:vAlign w:val="center"/>
          </w:tcPr>
          <w:p>
            <w:pPr>
              <w:widowControl/>
              <w:spacing w:line="360" w:lineRule="exact"/>
              <w:jc w:val="center"/>
              <w:rPr>
                <w:rFonts w:asciiTheme="minorEastAsia" w:hAnsiTheme="minorEastAsia" w:cstheme="minorEastAsia"/>
                <w:color w:val="0000FF"/>
              </w:rPr>
            </w:pPr>
            <w:r>
              <w:rPr>
                <w:rFonts w:hint="eastAsia" w:asciiTheme="minorEastAsia" w:hAnsiTheme="minorEastAsia" w:cstheme="minorEastAsia"/>
              </w:rPr>
              <w:t>区文化和广电旅游体育局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5" w:hRule="atLeast"/>
        </w:trPr>
        <w:tc>
          <w:tcPr>
            <w:tcW w:w="636" w:type="dxa"/>
            <w:vAlign w:val="center"/>
          </w:tcPr>
          <w:p>
            <w:pPr>
              <w:widowControl/>
              <w:spacing w:line="360" w:lineRule="exact"/>
              <w:jc w:val="center"/>
              <w:rPr>
                <w:rFonts w:asciiTheme="minorEastAsia" w:hAnsiTheme="minorEastAsia" w:cstheme="minorEastAsia"/>
                <w:color w:val="0000FF"/>
              </w:rPr>
            </w:pPr>
            <w:r>
              <w:rPr>
                <w:rFonts w:hint="eastAsia" w:asciiTheme="minorEastAsia" w:hAnsiTheme="minorEastAsia" w:cstheme="minorEastAsia"/>
              </w:rPr>
              <w:t>3</w:t>
            </w:r>
          </w:p>
        </w:tc>
        <w:tc>
          <w:tcPr>
            <w:tcW w:w="1894" w:type="dxa"/>
            <w:vAlign w:val="center"/>
          </w:tcPr>
          <w:p>
            <w:pPr>
              <w:widowControl/>
              <w:spacing w:line="360" w:lineRule="exact"/>
              <w:jc w:val="center"/>
              <w:rPr>
                <w:rFonts w:asciiTheme="minorEastAsia" w:hAnsiTheme="minorEastAsia" w:cstheme="minorEastAsia"/>
              </w:rPr>
            </w:pPr>
            <w:r>
              <w:rPr>
                <w:rFonts w:hint="eastAsia" w:asciiTheme="minorEastAsia" w:hAnsiTheme="minorEastAsia" w:cstheme="minorEastAsia"/>
              </w:rPr>
              <w:t>文化体验活动</w:t>
            </w:r>
          </w:p>
          <w:p>
            <w:pPr>
              <w:widowControl/>
              <w:spacing w:line="360" w:lineRule="exact"/>
              <w:jc w:val="center"/>
              <w:rPr>
                <w:rFonts w:asciiTheme="minorEastAsia" w:hAnsiTheme="minorEastAsia" w:cstheme="minorEastAsia"/>
                <w:color w:val="0000FF"/>
              </w:rPr>
            </w:pPr>
            <w:r>
              <w:rPr>
                <w:rFonts w:hint="eastAsia" w:asciiTheme="minorEastAsia" w:hAnsiTheme="minorEastAsia" w:cstheme="minorEastAsia"/>
              </w:rPr>
              <w:t>补助</w:t>
            </w:r>
          </w:p>
        </w:tc>
        <w:tc>
          <w:tcPr>
            <w:tcW w:w="6920" w:type="dxa"/>
            <w:vAlign w:val="center"/>
          </w:tcPr>
          <w:p>
            <w:pPr>
              <w:widowControl/>
              <w:spacing w:line="360" w:lineRule="exact"/>
              <w:jc w:val="left"/>
              <w:rPr>
                <w:rFonts w:asciiTheme="minorEastAsia" w:hAnsiTheme="minorEastAsia" w:cstheme="minorEastAsia"/>
                <w:color w:val="0000FF"/>
              </w:rPr>
            </w:pPr>
            <w:r>
              <w:rPr>
                <w:rFonts w:hint="eastAsia" w:asciiTheme="minorEastAsia" w:hAnsiTheme="minorEastAsia" w:cstheme="minorEastAsia"/>
              </w:rPr>
              <w:t>鼓励民宿融合发展，民宿经营者在民宿内定期开展非遗、民俗等文化体验交流活动，每年不少于6场，经评审认定，每场补助3000元，最高每年不超过5万元。</w:t>
            </w:r>
          </w:p>
        </w:tc>
        <w:tc>
          <w:tcPr>
            <w:tcW w:w="1290" w:type="dxa"/>
            <w:vAlign w:val="center"/>
          </w:tcPr>
          <w:p>
            <w:pPr>
              <w:widowControl/>
              <w:spacing w:line="360" w:lineRule="exact"/>
              <w:jc w:val="center"/>
              <w:rPr>
                <w:rFonts w:asciiTheme="minorEastAsia" w:hAnsiTheme="minorEastAsia" w:cstheme="minorEastAsia"/>
                <w:color w:val="0000FF"/>
              </w:rPr>
            </w:pPr>
            <w:r>
              <w:rPr>
                <w:rFonts w:hint="eastAsia" w:asciiTheme="minorEastAsia" w:hAnsiTheme="minorEastAsia" w:cstheme="minorEastAsia"/>
              </w:rPr>
              <w:t>数据核校</w:t>
            </w:r>
          </w:p>
        </w:tc>
        <w:tc>
          <w:tcPr>
            <w:tcW w:w="1095" w:type="dxa"/>
            <w:vAlign w:val="center"/>
          </w:tcPr>
          <w:p>
            <w:pPr>
              <w:widowControl/>
              <w:spacing w:line="360" w:lineRule="exact"/>
              <w:jc w:val="center"/>
              <w:rPr>
                <w:rFonts w:asciiTheme="minorEastAsia" w:hAnsiTheme="minorEastAsia" w:cstheme="minorEastAsia"/>
                <w:color w:val="0000FF"/>
              </w:rPr>
            </w:pPr>
            <w:r>
              <w:rPr>
                <w:rFonts w:hint="eastAsia" w:asciiTheme="minorEastAsia" w:hAnsiTheme="minorEastAsia" w:cstheme="minorEastAsia"/>
              </w:rPr>
              <w:t>否</w:t>
            </w:r>
          </w:p>
        </w:tc>
        <w:tc>
          <w:tcPr>
            <w:tcW w:w="2095" w:type="dxa"/>
            <w:vAlign w:val="center"/>
          </w:tcPr>
          <w:p>
            <w:pPr>
              <w:widowControl/>
              <w:spacing w:line="360" w:lineRule="exact"/>
              <w:jc w:val="center"/>
              <w:rPr>
                <w:rFonts w:asciiTheme="minorEastAsia" w:hAnsiTheme="minorEastAsia" w:cstheme="minorEastAsia"/>
                <w:color w:val="0000FF"/>
              </w:rPr>
            </w:pPr>
            <w:r>
              <w:rPr>
                <w:rFonts w:hint="eastAsia" w:asciiTheme="minorEastAsia" w:hAnsiTheme="minorEastAsia" w:cstheme="minorEastAsia"/>
              </w:rPr>
              <w:t>区文化和广电旅游体育局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trPr>
        <w:tc>
          <w:tcPr>
            <w:tcW w:w="636" w:type="dxa"/>
            <w:vAlign w:val="center"/>
          </w:tcPr>
          <w:p>
            <w:pPr>
              <w:widowControl/>
              <w:spacing w:line="360" w:lineRule="exact"/>
              <w:jc w:val="center"/>
              <w:rPr>
                <w:rFonts w:asciiTheme="minorEastAsia" w:hAnsiTheme="minorEastAsia" w:cstheme="minorEastAsia"/>
                <w:color w:val="0000FF"/>
              </w:rPr>
            </w:pPr>
            <w:r>
              <w:rPr>
                <w:rFonts w:hint="eastAsia" w:asciiTheme="minorEastAsia" w:hAnsiTheme="minorEastAsia" w:cstheme="minorEastAsia"/>
              </w:rPr>
              <w:t>4</w:t>
            </w:r>
          </w:p>
        </w:tc>
        <w:tc>
          <w:tcPr>
            <w:tcW w:w="1894" w:type="dxa"/>
            <w:vAlign w:val="center"/>
          </w:tcPr>
          <w:p>
            <w:pPr>
              <w:widowControl/>
              <w:spacing w:line="360" w:lineRule="exact"/>
              <w:jc w:val="center"/>
              <w:rPr>
                <w:rFonts w:asciiTheme="minorEastAsia" w:hAnsiTheme="minorEastAsia" w:cstheme="minorEastAsia"/>
                <w:color w:val="0000FF"/>
              </w:rPr>
            </w:pPr>
            <w:r>
              <w:rPr>
                <w:rFonts w:hint="eastAsia" w:asciiTheme="minorEastAsia" w:hAnsiTheme="minorEastAsia" w:cstheme="minorEastAsia"/>
              </w:rPr>
              <w:t>民宿人才奖励</w:t>
            </w:r>
          </w:p>
        </w:tc>
        <w:tc>
          <w:tcPr>
            <w:tcW w:w="6920" w:type="dxa"/>
            <w:vAlign w:val="center"/>
          </w:tcPr>
          <w:p>
            <w:pPr>
              <w:widowControl/>
              <w:spacing w:line="360" w:lineRule="exact"/>
              <w:jc w:val="left"/>
              <w:rPr>
                <w:rFonts w:asciiTheme="minorEastAsia" w:hAnsiTheme="minorEastAsia" w:cstheme="minorEastAsia"/>
                <w:color w:val="0000FF"/>
              </w:rPr>
            </w:pPr>
            <w:r>
              <w:rPr>
                <w:rFonts w:hint="eastAsia" w:asciiTheme="minorEastAsia" w:hAnsiTheme="minorEastAsia" w:cstheme="minorEastAsia"/>
              </w:rPr>
              <w:t>鼓励大专学历以上人才到鹿城民宿参与管理工作，工作一年以上，前三年（含当年）每年给予专业人才2万元的人才奖励。</w:t>
            </w:r>
          </w:p>
        </w:tc>
        <w:tc>
          <w:tcPr>
            <w:tcW w:w="1290" w:type="dxa"/>
            <w:vAlign w:val="center"/>
          </w:tcPr>
          <w:p>
            <w:pPr>
              <w:widowControl/>
              <w:spacing w:line="360" w:lineRule="exact"/>
              <w:jc w:val="center"/>
              <w:rPr>
                <w:rFonts w:asciiTheme="minorEastAsia" w:hAnsiTheme="minorEastAsia" w:cstheme="minorEastAsia"/>
                <w:color w:val="0000FF"/>
              </w:rPr>
            </w:pPr>
            <w:r>
              <w:rPr>
                <w:rFonts w:hint="eastAsia" w:asciiTheme="minorEastAsia" w:hAnsiTheme="minorEastAsia" w:cstheme="minorEastAsia"/>
              </w:rPr>
              <w:t>数据核校</w:t>
            </w:r>
          </w:p>
        </w:tc>
        <w:tc>
          <w:tcPr>
            <w:tcW w:w="1095" w:type="dxa"/>
            <w:vAlign w:val="center"/>
          </w:tcPr>
          <w:p>
            <w:pPr>
              <w:widowControl/>
              <w:spacing w:line="360" w:lineRule="exact"/>
              <w:jc w:val="center"/>
              <w:rPr>
                <w:rFonts w:asciiTheme="minorEastAsia" w:hAnsiTheme="minorEastAsia" w:cstheme="minorEastAsia"/>
                <w:color w:val="0000FF"/>
              </w:rPr>
            </w:pPr>
            <w:r>
              <w:rPr>
                <w:rFonts w:hint="eastAsia" w:asciiTheme="minorEastAsia" w:hAnsiTheme="minorEastAsia" w:cstheme="minorEastAsia"/>
              </w:rPr>
              <w:t>否</w:t>
            </w:r>
          </w:p>
        </w:tc>
        <w:tc>
          <w:tcPr>
            <w:tcW w:w="2095" w:type="dxa"/>
            <w:vAlign w:val="center"/>
          </w:tcPr>
          <w:p>
            <w:pPr>
              <w:widowControl/>
              <w:spacing w:line="360" w:lineRule="exact"/>
              <w:jc w:val="center"/>
              <w:rPr>
                <w:rFonts w:asciiTheme="minorEastAsia" w:hAnsiTheme="minorEastAsia" w:cstheme="minorEastAsia"/>
                <w:color w:val="0000FF"/>
              </w:rPr>
            </w:pPr>
            <w:r>
              <w:rPr>
                <w:rFonts w:hint="eastAsia" w:asciiTheme="minorEastAsia" w:hAnsiTheme="minorEastAsia" w:cstheme="minorEastAsia"/>
              </w:rPr>
              <w:t>区文化和广电旅游体育局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636" w:type="dxa"/>
            <w:vAlign w:val="center"/>
          </w:tcPr>
          <w:p>
            <w:pPr>
              <w:widowControl/>
              <w:spacing w:line="360" w:lineRule="exact"/>
              <w:jc w:val="center"/>
              <w:rPr>
                <w:rFonts w:asciiTheme="minorEastAsia" w:hAnsiTheme="minorEastAsia" w:cstheme="minorEastAsia"/>
              </w:rPr>
            </w:pPr>
            <w:r>
              <w:rPr>
                <w:rFonts w:hint="eastAsia" w:ascii="黑体" w:hAnsi="黑体" w:eastAsia="黑体" w:cs="黑体"/>
              </w:rPr>
              <w:t>序号</w:t>
            </w:r>
          </w:p>
        </w:tc>
        <w:tc>
          <w:tcPr>
            <w:tcW w:w="1894" w:type="dxa"/>
            <w:vAlign w:val="center"/>
          </w:tcPr>
          <w:p>
            <w:pPr>
              <w:widowControl/>
              <w:spacing w:line="360" w:lineRule="exact"/>
              <w:jc w:val="center"/>
              <w:rPr>
                <w:rFonts w:asciiTheme="minorEastAsia" w:hAnsiTheme="minorEastAsia" w:cstheme="minorEastAsia"/>
              </w:rPr>
            </w:pPr>
            <w:r>
              <w:rPr>
                <w:rFonts w:hint="eastAsia" w:ascii="黑体" w:hAnsi="黑体" w:eastAsia="黑体" w:cs="黑体"/>
              </w:rPr>
              <w:t>奖补项目名称</w:t>
            </w:r>
          </w:p>
        </w:tc>
        <w:tc>
          <w:tcPr>
            <w:tcW w:w="6920" w:type="dxa"/>
            <w:vAlign w:val="center"/>
          </w:tcPr>
          <w:p>
            <w:pPr>
              <w:widowControl/>
              <w:spacing w:line="360" w:lineRule="exact"/>
              <w:jc w:val="center"/>
              <w:rPr>
                <w:rFonts w:asciiTheme="minorEastAsia" w:hAnsiTheme="minorEastAsia" w:cstheme="minorEastAsia"/>
              </w:rPr>
            </w:pPr>
            <w:r>
              <w:rPr>
                <w:rFonts w:hint="eastAsia" w:ascii="黑体" w:hAnsi="黑体" w:eastAsia="黑体" w:cs="黑体"/>
              </w:rPr>
              <w:t>条款内容</w:t>
            </w:r>
          </w:p>
        </w:tc>
        <w:tc>
          <w:tcPr>
            <w:tcW w:w="1290" w:type="dxa"/>
            <w:vAlign w:val="center"/>
          </w:tcPr>
          <w:p>
            <w:pPr>
              <w:widowControl/>
              <w:spacing w:line="360" w:lineRule="exact"/>
              <w:jc w:val="center"/>
              <w:rPr>
                <w:rFonts w:asciiTheme="minorEastAsia" w:hAnsiTheme="minorEastAsia" w:cstheme="minorEastAsia"/>
              </w:rPr>
            </w:pPr>
            <w:r>
              <w:rPr>
                <w:rFonts w:hint="eastAsia" w:ascii="黑体" w:hAnsi="黑体" w:eastAsia="黑体" w:cs="黑体"/>
              </w:rPr>
              <w:t>执行方式</w:t>
            </w:r>
          </w:p>
        </w:tc>
        <w:tc>
          <w:tcPr>
            <w:tcW w:w="1095" w:type="dxa"/>
            <w:vAlign w:val="center"/>
          </w:tcPr>
          <w:p>
            <w:pPr>
              <w:widowControl/>
              <w:spacing w:line="360" w:lineRule="exact"/>
              <w:jc w:val="center"/>
              <w:rPr>
                <w:rFonts w:asciiTheme="minorEastAsia" w:hAnsiTheme="minorEastAsia" w:cstheme="minorEastAsia"/>
              </w:rPr>
            </w:pPr>
            <w:r>
              <w:rPr>
                <w:rFonts w:hint="eastAsia" w:ascii="黑体" w:hAnsi="黑体" w:eastAsia="黑体" w:cs="黑体"/>
              </w:rPr>
              <w:t>是否纳入总量控制</w:t>
            </w:r>
          </w:p>
        </w:tc>
        <w:tc>
          <w:tcPr>
            <w:tcW w:w="2095" w:type="dxa"/>
            <w:vAlign w:val="center"/>
          </w:tcPr>
          <w:p>
            <w:pPr>
              <w:widowControl/>
              <w:spacing w:line="360" w:lineRule="exact"/>
              <w:jc w:val="center"/>
              <w:rPr>
                <w:rFonts w:asciiTheme="minorEastAsia" w:hAnsiTheme="minorEastAsia" w:cstheme="minorEastAsia"/>
              </w:rPr>
            </w:pPr>
            <w:r>
              <w:rPr>
                <w:rFonts w:hint="eastAsia" w:ascii="黑体" w:hAnsi="黑体" w:eastAsia="黑体" w:cs="黑体"/>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Align w:val="center"/>
          </w:tcPr>
          <w:p>
            <w:pPr>
              <w:widowControl/>
              <w:spacing w:line="360" w:lineRule="exact"/>
              <w:jc w:val="center"/>
              <w:rPr>
                <w:rFonts w:asciiTheme="minorEastAsia" w:hAnsiTheme="minorEastAsia" w:cstheme="minorEastAsia"/>
                <w:color w:val="0000FF"/>
              </w:rPr>
            </w:pPr>
            <w:r>
              <w:rPr>
                <w:rFonts w:hint="eastAsia" w:asciiTheme="minorEastAsia" w:hAnsiTheme="minorEastAsia" w:cstheme="minorEastAsia"/>
              </w:rPr>
              <w:t>5</w:t>
            </w:r>
          </w:p>
        </w:tc>
        <w:tc>
          <w:tcPr>
            <w:tcW w:w="1894" w:type="dxa"/>
            <w:vAlign w:val="center"/>
          </w:tcPr>
          <w:p>
            <w:pPr>
              <w:widowControl/>
              <w:spacing w:line="360" w:lineRule="exact"/>
              <w:jc w:val="center"/>
              <w:rPr>
                <w:rFonts w:asciiTheme="minorEastAsia" w:hAnsiTheme="minorEastAsia" w:cstheme="minorEastAsia"/>
                <w:color w:val="0000FF"/>
              </w:rPr>
            </w:pPr>
            <w:r>
              <w:rPr>
                <w:rFonts w:hint="eastAsia" w:asciiTheme="minorEastAsia" w:hAnsiTheme="minorEastAsia" w:cstheme="minorEastAsia"/>
              </w:rPr>
              <w:t>品牌民宿奖励</w:t>
            </w:r>
          </w:p>
        </w:tc>
        <w:tc>
          <w:tcPr>
            <w:tcW w:w="6920" w:type="dxa"/>
            <w:vAlign w:val="center"/>
          </w:tcPr>
          <w:p>
            <w:pPr>
              <w:widowControl/>
              <w:spacing w:line="360" w:lineRule="exact"/>
              <w:rPr>
                <w:rFonts w:asciiTheme="minorEastAsia" w:hAnsiTheme="minorEastAsia" w:cstheme="minorEastAsia"/>
                <w:color w:val="0000FF"/>
              </w:rPr>
            </w:pPr>
            <w:r>
              <w:rPr>
                <w:rFonts w:hint="eastAsia" w:asciiTheme="minorEastAsia" w:hAnsiTheme="minorEastAsia" w:cstheme="minorEastAsia"/>
              </w:rPr>
              <w:t>引导民宿品质化、特色化发展，创成浙江省白金宿级、金宿级、银宿级民宿（国家甲级、乙级、丙级），分别给予60万元、30万元、10万元一次性奖励；创成“浙江省文化主题民宿”“浙江省非遗主题民宿”“浙韵千宿”等各类省级品牌民宿，给予10万元一次性奖励；创成温州市“侨家乐”品牌民宿的，按不同星级分别给予8万元、5万元、2万元一次性奖励，被列入省级培育名单的民宿，分别给予5万元一次性奖励。</w:t>
            </w:r>
          </w:p>
        </w:tc>
        <w:tc>
          <w:tcPr>
            <w:tcW w:w="1290" w:type="dxa"/>
            <w:vAlign w:val="center"/>
          </w:tcPr>
          <w:p>
            <w:pPr>
              <w:widowControl/>
              <w:spacing w:line="360" w:lineRule="exact"/>
              <w:jc w:val="center"/>
              <w:rPr>
                <w:rFonts w:asciiTheme="minorEastAsia" w:hAnsiTheme="minorEastAsia" w:cstheme="minorEastAsia"/>
                <w:color w:val="0000FF"/>
              </w:rPr>
            </w:pPr>
            <w:r>
              <w:rPr>
                <w:rFonts w:hint="eastAsia" w:asciiTheme="minorEastAsia" w:hAnsiTheme="minorEastAsia" w:cstheme="minorEastAsia"/>
              </w:rPr>
              <w:t>资格定补</w:t>
            </w:r>
          </w:p>
        </w:tc>
        <w:tc>
          <w:tcPr>
            <w:tcW w:w="1095" w:type="dxa"/>
            <w:vAlign w:val="center"/>
          </w:tcPr>
          <w:p>
            <w:pPr>
              <w:widowControl/>
              <w:spacing w:line="360" w:lineRule="exact"/>
              <w:jc w:val="center"/>
              <w:rPr>
                <w:rFonts w:asciiTheme="minorEastAsia" w:hAnsiTheme="minorEastAsia" w:cstheme="minorEastAsia"/>
                <w:color w:val="0000FF"/>
              </w:rPr>
            </w:pPr>
            <w:r>
              <w:rPr>
                <w:rFonts w:hint="eastAsia" w:asciiTheme="minorEastAsia" w:hAnsiTheme="minorEastAsia" w:cstheme="minorEastAsia"/>
              </w:rPr>
              <w:t>否</w:t>
            </w:r>
          </w:p>
        </w:tc>
        <w:tc>
          <w:tcPr>
            <w:tcW w:w="2095" w:type="dxa"/>
            <w:vAlign w:val="center"/>
          </w:tcPr>
          <w:p>
            <w:pPr>
              <w:widowControl/>
              <w:spacing w:line="360" w:lineRule="exact"/>
              <w:jc w:val="center"/>
              <w:rPr>
                <w:rFonts w:asciiTheme="minorEastAsia" w:hAnsiTheme="minorEastAsia" w:cstheme="minorEastAsia"/>
                <w:color w:val="0000FF"/>
              </w:rPr>
            </w:pPr>
            <w:r>
              <w:rPr>
                <w:rFonts w:hint="eastAsia" w:asciiTheme="minorEastAsia" w:hAnsiTheme="minorEastAsia" w:cstheme="minorEastAsia"/>
              </w:rPr>
              <w:t>区文化和广电旅游体育局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636" w:type="dxa"/>
            <w:vAlign w:val="center"/>
          </w:tcPr>
          <w:p>
            <w:pPr>
              <w:widowControl/>
              <w:spacing w:line="360" w:lineRule="exact"/>
              <w:jc w:val="center"/>
              <w:rPr>
                <w:rFonts w:asciiTheme="minorEastAsia" w:hAnsiTheme="minorEastAsia" w:cstheme="minorEastAsia"/>
                <w:color w:val="0000FF"/>
              </w:rPr>
            </w:pPr>
            <w:r>
              <w:rPr>
                <w:rFonts w:hint="eastAsia" w:asciiTheme="minorEastAsia" w:hAnsiTheme="minorEastAsia" w:cstheme="minorEastAsia"/>
              </w:rPr>
              <w:t>6</w:t>
            </w:r>
          </w:p>
        </w:tc>
        <w:tc>
          <w:tcPr>
            <w:tcW w:w="1894" w:type="dxa"/>
            <w:vAlign w:val="center"/>
          </w:tcPr>
          <w:p>
            <w:pPr>
              <w:widowControl/>
              <w:spacing w:line="360" w:lineRule="exact"/>
              <w:jc w:val="center"/>
              <w:rPr>
                <w:rFonts w:asciiTheme="minorEastAsia" w:hAnsiTheme="minorEastAsia" w:cstheme="minorEastAsia"/>
              </w:rPr>
            </w:pPr>
            <w:r>
              <w:rPr>
                <w:rFonts w:hint="eastAsia" w:asciiTheme="minorEastAsia" w:hAnsiTheme="minorEastAsia" w:cstheme="minorEastAsia"/>
              </w:rPr>
              <w:t>支持民宿承接</w:t>
            </w:r>
          </w:p>
          <w:p>
            <w:pPr>
              <w:widowControl/>
              <w:spacing w:line="360" w:lineRule="exact"/>
              <w:jc w:val="center"/>
              <w:rPr>
                <w:rFonts w:asciiTheme="minorEastAsia" w:hAnsiTheme="minorEastAsia" w:cstheme="minorEastAsia"/>
                <w:color w:val="0000FF"/>
              </w:rPr>
            </w:pPr>
            <w:r>
              <w:rPr>
                <w:rFonts w:hint="eastAsia" w:asciiTheme="minorEastAsia" w:hAnsiTheme="minorEastAsia" w:cstheme="minorEastAsia"/>
              </w:rPr>
              <w:t>职工疗休养</w:t>
            </w:r>
          </w:p>
        </w:tc>
        <w:tc>
          <w:tcPr>
            <w:tcW w:w="6920" w:type="dxa"/>
            <w:vAlign w:val="center"/>
          </w:tcPr>
          <w:p>
            <w:pPr>
              <w:widowControl/>
              <w:spacing w:line="360" w:lineRule="exact"/>
              <w:rPr>
                <w:rFonts w:asciiTheme="minorEastAsia" w:hAnsiTheme="minorEastAsia" w:cstheme="minorEastAsia"/>
                <w:color w:val="0000FF"/>
              </w:rPr>
            </w:pPr>
            <w:r>
              <w:rPr>
                <w:rFonts w:hint="eastAsia" w:asciiTheme="minorEastAsia" w:hAnsiTheme="minorEastAsia" w:cstheme="minorEastAsia"/>
              </w:rPr>
              <w:t>将等级民宿、“浙韵千宿”优先纳入职工疗休养线路推荐名单。</w:t>
            </w:r>
          </w:p>
        </w:tc>
        <w:tc>
          <w:tcPr>
            <w:tcW w:w="1290" w:type="dxa"/>
            <w:vAlign w:val="center"/>
          </w:tcPr>
          <w:p>
            <w:pPr>
              <w:widowControl/>
              <w:spacing w:line="360" w:lineRule="exact"/>
              <w:jc w:val="center"/>
              <w:rPr>
                <w:rFonts w:asciiTheme="minorEastAsia" w:hAnsiTheme="minorEastAsia" w:cstheme="minorEastAsia"/>
                <w:color w:val="0000FF"/>
              </w:rPr>
            </w:pPr>
          </w:p>
        </w:tc>
        <w:tc>
          <w:tcPr>
            <w:tcW w:w="1095" w:type="dxa"/>
            <w:vAlign w:val="center"/>
          </w:tcPr>
          <w:p>
            <w:pPr>
              <w:widowControl/>
              <w:spacing w:line="360" w:lineRule="exact"/>
              <w:jc w:val="center"/>
              <w:rPr>
                <w:rFonts w:asciiTheme="minorEastAsia" w:hAnsiTheme="minorEastAsia" w:cstheme="minorEastAsia"/>
                <w:color w:val="0000FF"/>
              </w:rPr>
            </w:pPr>
          </w:p>
        </w:tc>
        <w:tc>
          <w:tcPr>
            <w:tcW w:w="2095" w:type="dxa"/>
            <w:vAlign w:val="center"/>
          </w:tcPr>
          <w:p>
            <w:pPr>
              <w:widowControl/>
              <w:spacing w:line="360" w:lineRule="exact"/>
              <w:jc w:val="center"/>
              <w:rPr>
                <w:rFonts w:asciiTheme="minorEastAsia" w:hAnsiTheme="minorEastAsia" w:cstheme="minorEastAsia"/>
                <w:color w:val="0000FF"/>
              </w:rPr>
            </w:pPr>
            <w:r>
              <w:rPr>
                <w:rFonts w:hint="eastAsia" w:asciiTheme="minorEastAsia" w:hAnsiTheme="minorEastAsia" w:cstheme="minorEastAsia"/>
              </w:rPr>
              <w:t>区总工会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trPr>
        <w:tc>
          <w:tcPr>
            <w:tcW w:w="13930" w:type="dxa"/>
            <w:gridSpan w:val="6"/>
            <w:vAlign w:val="center"/>
          </w:tcPr>
          <w:p>
            <w:pPr>
              <w:widowControl/>
              <w:spacing w:line="360" w:lineRule="exact"/>
              <w:rPr>
                <w:rFonts w:asciiTheme="minorEastAsia" w:hAnsiTheme="minorEastAsia" w:cstheme="minorEastAsia"/>
                <w:color w:val="0000FF"/>
              </w:rPr>
            </w:pPr>
            <w:r>
              <w:rPr>
                <w:rFonts w:hint="eastAsia" w:asciiTheme="minorEastAsia" w:hAnsiTheme="minorEastAsia" w:cstheme="minorEastAsia"/>
                <w:b/>
                <w:bCs/>
                <w:szCs w:val="21"/>
              </w:rPr>
              <w:t>二、</w:t>
            </w:r>
            <w:r>
              <w:rPr>
                <w:rFonts w:hint="eastAsia" w:asciiTheme="minorEastAsia" w:hAnsiTheme="minorEastAsia" w:cstheme="minorEastAsia"/>
                <w:b/>
                <w:bCs/>
                <w:kern w:val="44"/>
                <w:szCs w:val="21"/>
              </w:rPr>
              <w:t>特色小酒馆（茶咖）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0" w:hRule="atLeast"/>
        </w:trPr>
        <w:tc>
          <w:tcPr>
            <w:tcW w:w="636" w:type="dxa"/>
            <w:vAlign w:val="center"/>
          </w:tcPr>
          <w:p>
            <w:pPr>
              <w:widowControl/>
              <w:spacing w:line="360" w:lineRule="exact"/>
              <w:jc w:val="center"/>
              <w:rPr>
                <w:rFonts w:asciiTheme="minorEastAsia" w:hAnsiTheme="minorEastAsia" w:cstheme="minorEastAsia"/>
                <w:color w:val="0000FF"/>
              </w:rPr>
            </w:pPr>
            <w:r>
              <w:rPr>
                <w:rFonts w:hint="eastAsia" w:asciiTheme="minorEastAsia" w:hAnsiTheme="minorEastAsia" w:cstheme="minorEastAsia"/>
              </w:rPr>
              <w:t>7</w:t>
            </w:r>
          </w:p>
        </w:tc>
        <w:tc>
          <w:tcPr>
            <w:tcW w:w="1894" w:type="dxa"/>
            <w:vAlign w:val="top"/>
          </w:tcPr>
          <w:p>
            <w:pPr>
              <w:spacing w:line="580" w:lineRule="exact"/>
              <w:jc w:val="center"/>
              <w:rPr>
                <w:rFonts w:hint="eastAsia" w:asciiTheme="minorEastAsia" w:hAnsiTheme="minorEastAsia" w:cstheme="minorEastAsia"/>
              </w:rPr>
            </w:pPr>
            <w:r>
              <w:rPr>
                <w:rFonts w:hint="eastAsia" w:asciiTheme="minorEastAsia" w:hAnsiTheme="minorEastAsia" w:cstheme="minorEastAsia"/>
              </w:rPr>
              <w:t>房租补助</w:t>
            </w:r>
          </w:p>
        </w:tc>
        <w:tc>
          <w:tcPr>
            <w:tcW w:w="6920" w:type="dxa"/>
            <w:vAlign w:val="top"/>
          </w:tcPr>
          <w:p>
            <w:pPr>
              <w:widowControl/>
              <w:spacing w:line="360" w:lineRule="exact"/>
              <w:rPr>
                <w:rFonts w:hint="eastAsia" w:asciiTheme="minorEastAsia" w:hAnsiTheme="minorEastAsia" w:cstheme="minorEastAsia"/>
              </w:rPr>
            </w:pPr>
            <w:r>
              <w:rPr>
                <w:rFonts w:hint="eastAsia" w:asciiTheme="minorEastAsia" w:hAnsiTheme="minorEastAsia" w:cstheme="minorEastAsia"/>
              </w:rPr>
              <w:t>对当年入驻经营的特色小酒馆、茶咖空间，经评审认定，按照租赁合同或产权证明等材料上面积给予每月20元/平方米补助，每家年最高补助不超过10万元。每年补助特色小酒馆、茶咖空间各不超过20家。</w:t>
            </w:r>
          </w:p>
        </w:tc>
        <w:tc>
          <w:tcPr>
            <w:tcW w:w="1290" w:type="dxa"/>
            <w:vAlign w:val="center"/>
          </w:tcPr>
          <w:p>
            <w:pPr>
              <w:widowControl/>
              <w:spacing w:line="360" w:lineRule="exact"/>
              <w:jc w:val="center"/>
              <w:rPr>
                <w:rFonts w:asciiTheme="minorEastAsia" w:hAnsiTheme="minorEastAsia" w:cstheme="minorEastAsia"/>
              </w:rPr>
            </w:pPr>
          </w:p>
          <w:p>
            <w:pPr>
              <w:widowControl/>
              <w:spacing w:line="360" w:lineRule="exact"/>
              <w:jc w:val="center"/>
              <w:rPr>
                <w:rFonts w:hint="eastAsia" w:asciiTheme="minorEastAsia" w:hAnsiTheme="minorEastAsia" w:cstheme="minorEastAsia"/>
              </w:rPr>
            </w:pPr>
            <w:r>
              <w:rPr>
                <w:rFonts w:hint="eastAsia" w:asciiTheme="minorEastAsia" w:hAnsiTheme="minorEastAsia" w:cstheme="minorEastAsia"/>
              </w:rPr>
              <w:t>数据核校、评定</w:t>
            </w:r>
          </w:p>
          <w:p>
            <w:pPr>
              <w:widowControl/>
              <w:spacing w:line="360" w:lineRule="exact"/>
              <w:jc w:val="center"/>
              <w:rPr>
                <w:rFonts w:hint="eastAsia" w:asciiTheme="minorEastAsia" w:hAnsiTheme="minorEastAsia" w:cstheme="minorEastAsia"/>
              </w:rPr>
            </w:pPr>
          </w:p>
        </w:tc>
        <w:tc>
          <w:tcPr>
            <w:tcW w:w="1095" w:type="dxa"/>
            <w:vAlign w:val="center"/>
          </w:tcPr>
          <w:p>
            <w:pPr>
              <w:widowControl/>
              <w:spacing w:line="360" w:lineRule="exact"/>
              <w:jc w:val="center"/>
              <w:rPr>
                <w:rFonts w:asciiTheme="minorEastAsia" w:hAnsiTheme="minorEastAsia" w:cstheme="minorEastAsia"/>
                <w:color w:val="0000FF"/>
              </w:rPr>
            </w:pPr>
            <w:r>
              <w:rPr>
                <w:rFonts w:hint="eastAsia" w:asciiTheme="minorEastAsia" w:hAnsiTheme="minorEastAsia" w:cstheme="minorEastAsia"/>
              </w:rPr>
              <w:t>否</w:t>
            </w:r>
          </w:p>
        </w:tc>
        <w:tc>
          <w:tcPr>
            <w:tcW w:w="2095" w:type="dxa"/>
            <w:vAlign w:val="center"/>
          </w:tcPr>
          <w:p>
            <w:pPr>
              <w:widowControl/>
              <w:spacing w:line="360" w:lineRule="exact"/>
              <w:jc w:val="center"/>
              <w:rPr>
                <w:rFonts w:asciiTheme="minorEastAsia" w:hAnsiTheme="minorEastAsia" w:cstheme="minorEastAsia"/>
                <w:color w:val="0000FF"/>
              </w:rPr>
            </w:pPr>
            <w:r>
              <w:rPr>
                <w:rFonts w:hint="eastAsia" w:asciiTheme="minorEastAsia" w:hAnsiTheme="minorEastAsia" w:cstheme="minorEastAsia"/>
              </w:rPr>
              <w:t>鹿城区文化和广电旅游体育局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0" w:hRule="atLeast"/>
        </w:trPr>
        <w:tc>
          <w:tcPr>
            <w:tcW w:w="636" w:type="dxa"/>
            <w:vAlign w:val="center"/>
          </w:tcPr>
          <w:p>
            <w:pPr>
              <w:widowControl/>
              <w:spacing w:line="360" w:lineRule="exact"/>
              <w:jc w:val="center"/>
              <w:rPr>
                <w:rFonts w:asciiTheme="minorEastAsia" w:hAnsiTheme="minorEastAsia" w:cstheme="minorEastAsia"/>
                <w:color w:val="0000FF"/>
              </w:rPr>
            </w:pPr>
            <w:r>
              <w:rPr>
                <w:rFonts w:hint="eastAsia" w:asciiTheme="minorEastAsia" w:hAnsiTheme="minorEastAsia" w:cstheme="minorEastAsia"/>
              </w:rPr>
              <w:t>8</w:t>
            </w:r>
          </w:p>
        </w:tc>
        <w:tc>
          <w:tcPr>
            <w:tcW w:w="1894" w:type="dxa"/>
            <w:vAlign w:val="top"/>
          </w:tcPr>
          <w:p>
            <w:pPr>
              <w:spacing w:line="580" w:lineRule="exact"/>
              <w:jc w:val="center"/>
              <w:rPr>
                <w:rFonts w:hint="eastAsia" w:asciiTheme="minorEastAsia" w:hAnsiTheme="minorEastAsia" w:cstheme="minorEastAsia"/>
              </w:rPr>
            </w:pPr>
            <w:r>
              <w:rPr>
                <w:rFonts w:hint="eastAsia" w:asciiTheme="minorEastAsia" w:hAnsiTheme="minorEastAsia" w:cstheme="minorEastAsia"/>
              </w:rPr>
              <w:t>改造装修补助</w:t>
            </w:r>
          </w:p>
        </w:tc>
        <w:tc>
          <w:tcPr>
            <w:tcW w:w="6920" w:type="dxa"/>
            <w:vAlign w:val="top"/>
          </w:tcPr>
          <w:p>
            <w:pPr>
              <w:widowControl/>
              <w:spacing w:line="360" w:lineRule="exact"/>
              <w:rPr>
                <w:rFonts w:hint="eastAsia" w:asciiTheme="minorEastAsia" w:hAnsiTheme="minorEastAsia" w:cstheme="minorEastAsia"/>
              </w:rPr>
            </w:pPr>
            <w:r>
              <w:rPr>
                <w:rFonts w:hint="eastAsia" w:asciiTheme="minorEastAsia" w:hAnsiTheme="minorEastAsia" w:cstheme="minorEastAsia"/>
              </w:rPr>
              <w:t>对当年入驻经营且改造装修费用达800元/平方米以上的特色小酒馆、茶咖空间，经评审认定，按照租赁合同或产权证明等材料上面积给予300元/平方米一次性改造装修补助，最高补助面积不超过300平方米（含）。每年补助特色小酒馆、茶咖空间各不超过10家。</w:t>
            </w:r>
          </w:p>
        </w:tc>
        <w:tc>
          <w:tcPr>
            <w:tcW w:w="1290" w:type="dxa"/>
            <w:vAlign w:val="center"/>
          </w:tcPr>
          <w:p>
            <w:pPr>
              <w:widowControl/>
              <w:spacing w:line="360" w:lineRule="exact"/>
              <w:rPr>
                <w:rFonts w:asciiTheme="minorEastAsia" w:hAnsiTheme="minorEastAsia" w:cstheme="minorEastAsia"/>
              </w:rPr>
            </w:pPr>
          </w:p>
          <w:p>
            <w:pPr>
              <w:widowControl/>
              <w:spacing w:line="360" w:lineRule="exact"/>
              <w:jc w:val="center"/>
              <w:rPr>
                <w:rFonts w:asciiTheme="minorEastAsia" w:hAnsiTheme="minorEastAsia" w:cstheme="minorEastAsia"/>
              </w:rPr>
            </w:pPr>
            <w:r>
              <w:rPr>
                <w:rFonts w:hint="eastAsia" w:asciiTheme="minorEastAsia" w:hAnsiTheme="minorEastAsia" w:cstheme="minorEastAsia"/>
              </w:rPr>
              <w:t>数据核校、评定</w:t>
            </w:r>
          </w:p>
          <w:p>
            <w:pPr>
              <w:widowControl/>
              <w:spacing w:line="360" w:lineRule="exact"/>
              <w:jc w:val="center"/>
              <w:rPr>
                <w:rFonts w:asciiTheme="minorEastAsia" w:hAnsiTheme="minorEastAsia" w:cstheme="minorEastAsia"/>
                <w:color w:val="0000FF"/>
              </w:rPr>
            </w:pPr>
          </w:p>
        </w:tc>
        <w:tc>
          <w:tcPr>
            <w:tcW w:w="1095" w:type="dxa"/>
            <w:vAlign w:val="center"/>
          </w:tcPr>
          <w:p>
            <w:pPr>
              <w:widowControl/>
              <w:spacing w:line="360" w:lineRule="exact"/>
              <w:jc w:val="center"/>
              <w:rPr>
                <w:rFonts w:asciiTheme="minorEastAsia" w:hAnsiTheme="minorEastAsia" w:cstheme="minorEastAsia"/>
                <w:color w:val="0000FF"/>
              </w:rPr>
            </w:pPr>
            <w:r>
              <w:rPr>
                <w:rFonts w:hint="eastAsia" w:asciiTheme="minorEastAsia" w:hAnsiTheme="minorEastAsia" w:cstheme="minorEastAsia"/>
              </w:rPr>
              <w:t>否</w:t>
            </w:r>
          </w:p>
        </w:tc>
        <w:tc>
          <w:tcPr>
            <w:tcW w:w="2095" w:type="dxa"/>
            <w:vAlign w:val="center"/>
          </w:tcPr>
          <w:p>
            <w:pPr>
              <w:widowControl/>
              <w:spacing w:line="360" w:lineRule="exact"/>
              <w:jc w:val="center"/>
              <w:rPr>
                <w:rFonts w:asciiTheme="minorEastAsia" w:hAnsiTheme="minorEastAsia" w:cstheme="minorEastAsia"/>
                <w:color w:val="0000FF"/>
              </w:rPr>
            </w:pPr>
            <w:r>
              <w:rPr>
                <w:rFonts w:hint="eastAsia" w:asciiTheme="minorEastAsia" w:hAnsiTheme="minorEastAsia" w:cstheme="minorEastAsia"/>
              </w:rPr>
              <w:t>鹿城区文化和广电旅游体育局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trPr>
        <w:tc>
          <w:tcPr>
            <w:tcW w:w="636" w:type="dxa"/>
            <w:vAlign w:val="center"/>
          </w:tcPr>
          <w:p>
            <w:pPr>
              <w:widowControl/>
              <w:spacing w:line="360" w:lineRule="exact"/>
              <w:jc w:val="center"/>
              <w:rPr>
                <w:rFonts w:asciiTheme="minorEastAsia" w:hAnsiTheme="minorEastAsia" w:cstheme="minorEastAsia"/>
                <w:color w:val="0000FF"/>
              </w:rPr>
            </w:pPr>
            <w:r>
              <w:rPr>
                <w:rFonts w:hint="eastAsia" w:ascii="黑体" w:hAnsi="黑体" w:eastAsia="黑体" w:cs="黑体"/>
              </w:rPr>
              <w:t>序号</w:t>
            </w:r>
          </w:p>
        </w:tc>
        <w:tc>
          <w:tcPr>
            <w:tcW w:w="1894" w:type="dxa"/>
            <w:vAlign w:val="center"/>
          </w:tcPr>
          <w:p>
            <w:pPr>
              <w:widowControl/>
              <w:spacing w:line="360" w:lineRule="exact"/>
              <w:jc w:val="center"/>
              <w:rPr>
                <w:rFonts w:asciiTheme="minorEastAsia" w:hAnsiTheme="minorEastAsia" w:cstheme="minorEastAsia"/>
                <w:color w:val="0000FF"/>
              </w:rPr>
            </w:pPr>
            <w:r>
              <w:rPr>
                <w:rFonts w:hint="eastAsia" w:ascii="黑体" w:hAnsi="黑体" w:eastAsia="黑体" w:cs="黑体"/>
              </w:rPr>
              <w:t>奖补项目名称</w:t>
            </w:r>
          </w:p>
        </w:tc>
        <w:tc>
          <w:tcPr>
            <w:tcW w:w="6920" w:type="dxa"/>
            <w:vAlign w:val="center"/>
          </w:tcPr>
          <w:p>
            <w:pPr>
              <w:widowControl/>
              <w:spacing w:line="360" w:lineRule="exact"/>
              <w:jc w:val="center"/>
              <w:rPr>
                <w:rFonts w:asciiTheme="minorEastAsia" w:hAnsiTheme="minorEastAsia" w:cstheme="minorEastAsia"/>
                <w:color w:val="0000FF"/>
              </w:rPr>
            </w:pPr>
            <w:r>
              <w:rPr>
                <w:rFonts w:hint="eastAsia" w:ascii="黑体" w:hAnsi="黑体" w:eastAsia="黑体" w:cs="黑体"/>
              </w:rPr>
              <w:t>条款内容</w:t>
            </w:r>
          </w:p>
        </w:tc>
        <w:tc>
          <w:tcPr>
            <w:tcW w:w="1290" w:type="dxa"/>
            <w:vAlign w:val="center"/>
          </w:tcPr>
          <w:p>
            <w:pPr>
              <w:widowControl/>
              <w:spacing w:line="360" w:lineRule="exact"/>
              <w:jc w:val="center"/>
              <w:rPr>
                <w:rFonts w:asciiTheme="minorEastAsia" w:hAnsiTheme="minorEastAsia" w:cstheme="minorEastAsia"/>
                <w:color w:val="0000FF"/>
              </w:rPr>
            </w:pPr>
            <w:r>
              <w:rPr>
                <w:rFonts w:hint="eastAsia" w:ascii="黑体" w:hAnsi="黑体" w:eastAsia="黑体" w:cs="黑体"/>
              </w:rPr>
              <w:t>执行方式</w:t>
            </w:r>
          </w:p>
        </w:tc>
        <w:tc>
          <w:tcPr>
            <w:tcW w:w="1095" w:type="dxa"/>
            <w:vAlign w:val="center"/>
          </w:tcPr>
          <w:p>
            <w:pPr>
              <w:widowControl/>
              <w:spacing w:line="360" w:lineRule="exact"/>
              <w:jc w:val="center"/>
              <w:rPr>
                <w:rFonts w:asciiTheme="minorEastAsia" w:hAnsiTheme="minorEastAsia" w:cstheme="minorEastAsia"/>
                <w:color w:val="0000FF"/>
              </w:rPr>
            </w:pPr>
            <w:r>
              <w:rPr>
                <w:rFonts w:hint="eastAsia" w:ascii="黑体" w:hAnsi="黑体" w:eastAsia="黑体" w:cs="黑体"/>
              </w:rPr>
              <w:t>是否纳入总量控制</w:t>
            </w:r>
          </w:p>
        </w:tc>
        <w:tc>
          <w:tcPr>
            <w:tcW w:w="2095" w:type="dxa"/>
            <w:vAlign w:val="center"/>
          </w:tcPr>
          <w:p>
            <w:pPr>
              <w:widowControl/>
              <w:spacing w:line="360" w:lineRule="exact"/>
              <w:jc w:val="center"/>
              <w:rPr>
                <w:rFonts w:asciiTheme="minorEastAsia" w:hAnsiTheme="minorEastAsia" w:cstheme="minorEastAsia"/>
                <w:color w:val="0000FF"/>
              </w:rPr>
            </w:pPr>
            <w:r>
              <w:rPr>
                <w:rFonts w:hint="eastAsia" w:ascii="黑体" w:hAnsi="黑体" w:eastAsia="黑体" w:cs="黑体"/>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0" w:hRule="atLeast"/>
        </w:trPr>
        <w:tc>
          <w:tcPr>
            <w:tcW w:w="636" w:type="dxa"/>
            <w:vAlign w:val="center"/>
          </w:tcPr>
          <w:p>
            <w:pPr>
              <w:widowControl/>
              <w:spacing w:line="360" w:lineRule="exact"/>
              <w:jc w:val="center"/>
              <w:rPr>
                <w:rFonts w:asciiTheme="minorEastAsia" w:hAnsiTheme="minorEastAsia" w:cstheme="minorEastAsia"/>
                <w:color w:val="0000FF"/>
              </w:rPr>
            </w:pPr>
            <w:r>
              <w:rPr>
                <w:rFonts w:hint="eastAsia" w:asciiTheme="minorEastAsia" w:hAnsiTheme="minorEastAsia" w:cstheme="minorEastAsia"/>
              </w:rPr>
              <w:t>9</w:t>
            </w:r>
          </w:p>
        </w:tc>
        <w:tc>
          <w:tcPr>
            <w:tcW w:w="1894" w:type="dxa"/>
            <w:vAlign w:val="top"/>
          </w:tcPr>
          <w:p>
            <w:pPr>
              <w:spacing w:line="580" w:lineRule="exact"/>
              <w:jc w:val="center"/>
              <w:rPr>
                <w:rFonts w:hint="eastAsia" w:asciiTheme="minorEastAsia" w:hAnsiTheme="minorEastAsia" w:cstheme="minorEastAsia"/>
              </w:rPr>
            </w:pPr>
            <w:r>
              <w:rPr>
                <w:rFonts w:hint="eastAsia" w:asciiTheme="minorEastAsia" w:hAnsiTheme="minorEastAsia" w:cstheme="minorEastAsia"/>
              </w:rPr>
              <w:t>场景提升补助</w:t>
            </w:r>
          </w:p>
        </w:tc>
        <w:tc>
          <w:tcPr>
            <w:tcW w:w="6920" w:type="dxa"/>
            <w:vAlign w:val="top"/>
          </w:tcPr>
          <w:p>
            <w:pPr>
              <w:widowControl/>
              <w:spacing w:line="360" w:lineRule="exact"/>
              <w:rPr>
                <w:rFonts w:hint="eastAsia" w:asciiTheme="minorEastAsia" w:hAnsiTheme="minorEastAsia" w:cstheme="minorEastAsia"/>
              </w:rPr>
            </w:pPr>
            <w:r>
              <w:rPr>
                <w:rFonts w:hint="eastAsia" w:asciiTheme="minorEastAsia" w:hAnsiTheme="minorEastAsia" w:cstheme="minorEastAsia"/>
              </w:rPr>
              <w:t>鼓励正常经营一年以上的特色小酒馆、茶咖空间进行场景提升，经评审认定，按提升总费用的30%予以补助，每家补助金额每年不超过5万元。每年补助特色小酒馆、茶咖空间各不超过10家。场景提升前方案报属地街镇或历史文化街区建设服务中心备案。</w:t>
            </w:r>
          </w:p>
        </w:tc>
        <w:tc>
          <w:tcPr>
            <w:tcW w:w="1290" w:type="dxa"/>
            <w:vAlign w:val="center"/>
          </w:tcPr>
          <w:p>
            <w:pPr>
              <w:widowControl/>
              <w:spacing w:line="360" w:lineRule="exact"/>
              <w:jc w:val="center"/>
              <w:rPr>
                <w:rFonts w:asciiTheme="minorEastAsia" w:hAnsiTheme="minorEastAsia" w:cstheme="minorEastAsia"/>
                <w:color w:val="0000FF"/>
              </w:rPr>
            </w:pPr>
            <w:r>
              <w:rPr>
                <w:rFonts w:hint="eastAsia" w:asciiTheme="minorEastAsia" w:hAnsiTheme="minorEastAsia" w:cstheme="minorEastAsia"/>
              </w:rPr>
              <w:t>数据核校、评定</w:t>
            </w:r>
          </w:p>
        </w:tc>
        <w:tc>
          <w:tcPr>
            <w:tcW w:w="1095" w:type="dxa"/>
            <w:vAlign w:val="center"/>
          </w:tcPr>
          <w:p>
            <w:pPr>
              <w:widowControl/>
              <w:spacing w:line="360" w:lineRule="exact"/>
              <w:jc w:val="center"/>
              <w:rPr>
                <w:rFonts w:asciiTheme="minorEastAsia" w:hAnsiTheme="minorEastAsia" w:cstheme="minorEastAsia"/>
                <w:color w:val="0000FF"/>
              </w:rPr>
            </w:pPr>
            <w:r>
              <w:rPr>
                <w:rFonts w:hint="eastAsia" w:asciiTheme="minorEastAsia" w:hAnsiTheme="minorEastAsia" w:cstheme="minorEastAsia"/>
              </w:rPr>
              <w:t>否</w:t>
            </w:r>
          </w:p>
        </w:tc>
        <w:tc>
          <w:tcPr>
            <w:tcW w:w="2095" w:type="dxa"/>
            <w:vAlign w:val="center"/>
          </w:tcPr>
          <w:p>
            <w:pPr>
              <w:widowControl/>
              <w:spacing w:line="360" w:lineRule="exact"/>
              <w:jc w:val="center"/>
              <w:rPr>
                <w:rFonts w:asciiTheme="minorEastAsia" w:hAnsiTheme="minorEastAsia" w:cstheme="minorEastAsia"/>
                <w:color w:val="0000FF"/>
              </w:rPr>
            </w:pPr>
            <w:r>
              <w:rPr>
                <w:rFonts w:hint="eastAsia" w:asciiTheme="minorEastAsia" w:hAnsiTheme="minorEastAsia" w:cstheme="minorEastAsia"/>
              </w:rPr>
              <w:t>鹿城区文化和广电旅游体育局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trPr>
        <w:tc>
          <w:tcPr>
            <w:tcW w:w="636" w:type="dxa"/>
            <w:vAlign w:val="center"/>
          </w:tcPr>
          <w:p>
            <w:pPr>
              <w:widowControl/>
              <w:spacing w:line="360" w:lineRule="exact"/>
              <w:jc w:val="center"/>
              <w:rPr>
                <w:rFonts w:asciiTheme="minorEastAsia" w:hAnsiTheme="minorEastAsia" w:cstheme="minorEastAsia"/>
                <w:color w:val="0000FF"/>
              </w:rPr>
            </w:pPr>
            <w:r>
              <w:rPr>
                <w:rFonts w:hint="eastAsia" w:asciiTheme="minorEastAsia" w:hAnsiTheme="minorEastAsia" w:cstheme="minorEastAsia"/>
              </w:rPr>
              <w:t>10</w:t>
            </w:r>
          </w:p>
        </w:tc>
        <w:tc>
          <w:tcPr>
            <w:tcW w:w="1894" w:type="dxa"/>
            <w:vAlign w:val="top"/>
          </w:tcPr>
          <w:p>
            <w:pPr>
              <w:spacing w:line="580" w:lineRule="exact"/>
              <w:jc w:val="center"/>
              <w:rPr>
                <w:rFonts w:hint="eastAsia" w:asciiTheme="minorEastAsia" w:hAnsiTheme="minorEastAsia" w:cstheme="minorEastAsia"/>
              </w:rPr>
            </w:pPr>
            <w:r>
              <w:rPr>
                <w:rFonts w:hint="eastAsia" w:asciiTheme="minorEastAsia" w:hAnsiTheme="minorEastAsia" w:cstheme="minorEastAsia"/>
              </w:rPr>
              <w:t>常态化驻场演出补助</w:t>
            </w:r>
          </w:p>
        </w:tc>
        <w:tc>
          <w:tcPr>
            <w:tcW w:w="6920" w:type="dxa"/>
            <w:vAlign w:val="top"/>
          </w:tcPr>
          <w:p>
            <w:pPr>
              <w:widowControl/>
              <w:spacing w:line="360" w:lineRule="exact"/>
              <w:rPr>
                <w:rFonts w:hint="eastAsia" w:asciiTheme="minorEastAsia" w:hAnsiTheme="minorEastAsia" w:cstheme="minorEastAsia"/>
              </w:rPr>
            </w:pPr>
            <w:r>
              <w:rPr>
                <w:rFonts w:hint="eastAsia" w:asciiTheme="minorEastAsia" w:hAnsiTheme="minorEastAsia" w:cstheme="minorEastAsia"/>
              </w:rPr>
              <w:t>对年度开展驻场演出150天以上的特色小酒馆，经评审认定，给予5万元补助。每年补助特色小酒馆不超过20家。</w:t>
            </w:r>
          </w:p>
        </w:tc>
        <w:tc>
          <w:tcPr>
            <w:tcW w:w="1290" w:type="dxa"/>
            <w:vAlign w:val="center"/>
          </w:tcPr>
          <w:p>
            <w:pPr>
              <w:widowControl/>
              <w:spacing w:line="360" w:lineRule="exact"/>
              <w:ind w:firstLine="210" w:firstLineChars="100"/>
              <w:rPr>
                <w:rFonts w:asciiTheme="minorEastAsia" w:hAnsiTheme="minorEastAsia" w:cstheme="minorEastAsia"/>
                <w:color w:val="0000FF"/>
              </w:rPr>
            </w:pPr>
            <w:r>
              <w:rPr>
                <w:rFonts w:hint="eastAsia" w:asciiTheme="minorEastAsia" w:hAnsiTheme="minorEastAsia" w:cstheme="minorEastAsia"/>
              </w:rPr>
              <w:t>数据核校</w:t>
            </w:r>
          </w:p>
        </w:tc>
        <w:tc>
          <w:tcPr>
            <w:tcW w:w="1095" w:type="dxa"/>
            <w:vAlign w:val="center"/>
          </w:tcPr>
          <w:p>
            <w:pPr>
              <w:widowControl/>
              <w:spacing w:line="360" w:lineRule="exact"/>
              <w:jc w:val="center"/>
              <w:rPr>
                <w:rFonts w:asciiTheme="minorEastAsia" w:hAnsiTheme="minorEastAsia" w:cstheme="minorEastAsia"/>
                <w:color w:val="0000FF"/>
              </w:rPr>
            </w:pPr>
            <w:r>
              <w:rPr>
                <w:rFonts w:hint="eastAsia" w:asciiTheme="minorEastAsia" w:hAnsiTheme="minorEastAsia" w:cstheme="minorEastAsia"/>
              </w:rPr>
              <w:t>否</w:t>
            </w:r>
          </w:p>
        </w:tc>
        <w:tc>
          <w:tcPr>
            <w:tcW w:w="2095" w:type="dxa"/>
            <w:vAlign w:val="center"/>
          </w:tcPr>
          <w:p>
            <w:pPr>
              <w:widowControl/>
              <w:spacing w:line="360" w:lineRule="exact"/>
              <w:jc w:val="center"/>
              <w:rPr>
                <w:rFonts w:asciiTheme="minorEastAsia" w:hAnsiTheme="minorEastAsia" w:cstheme="minorEastAsia"/>
                <w:color w:val="0000FF"/>
              </w:rPr>
            </w:pPr>
            <w:r>
              <w:rPr>
                <w:rFonts w:hint="eastAsia" w:asciiTheme="minorEastAsia" w:hAnsiTheme="minorEastAsia" w:cstheme="minorEastAsia"/>
              </w:rPr>
              <w:t>鹿城区文化和广电旅游体育局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6" w:hRule="atLeast"/>
        </w:trPr>
        <w:tc>
          <w:tcPr>
            <w:tcW w:w="636" w:type="dxa"/>
            <w:vAlign w:val="center"/>
          </w:tcPr>
          <w:p>
            <w:pPr>
              <w:widowControl/>
              <w:spacing w:line="360" w:lineRule="exact"/>
              <w:jc w:val="center"/>
              <w:rPr>
                <w:rFonts w:asciiTheme="minorEastAsia" w:hAnsiTheme="minorEastAsia" w:cstheme="minorEastAsia"/>
                <w:color w:val="0000FF"/>
              </w:rPr>
            </w:pPr>
            <w:r>
              <w:rPr>
                <w:rFonts w:hint="eastAsia" w:asciiTheme="minorEastAsia" w:hAnsiTheme="minorEastAsia" w:cstheme="minorEastAsia"/>
              </w:rPr>
              <w:t>11</w:t>
            </w:r>
          </w:p>
        </w:tc>
        <w:tc>
          <w:tcPr>
            <w:tcW w:w="1894" w:type="dxa"/>
            <w:vAlign w:val="top"/>
          </w:tcPr>
          <w:p>
            <w:pPr>
              <w:spacing w:line="580" w:lineRule="exact"/>
              <w:jc w:val="center"/>
              <w:rPr>
                <w:rFonts w:hint="eastAsia" w:asciiTheme="minorEastAsia" w:hAnsiTheme="minorEastAsia" w:cstheme="minorEastAsia"/>
              </w:rPr>
            </w:pPr>
            <w:r>
              <w:rPr>
                <w:rFonts w:hint="eastAsia" w:asciiTheme="minorEastAsia" w:hAnsiTheme="minorEastAsia" w:cstheme="minorEastAsia"/>
              </w:rPr>
              <w:t>公益性文化分享等交流活动补助</w:t>
            </w:r>
          </w:p>
        </w:tc>
        <w:tc>
          <w:tcPr>
            <w:tcW w:w="6920" w:type="dxa"/>
            <w:vAlign w:val="top"/>
          </w:tcPr>
          <w:p>
            <w:pPr>
              <w:widowControl/>
              <w:spacing w:line="360" w:lineRule="exact"/>
              <w:rPr>
                <w:rFonts w:hint="eastAsia" w:asciiTheme="minorEastAsia" w:hAnsiTheme="minorEastAsia" w:cstheme="minorEastAsia"/>
              </w:rPr>
            </w:pPr>
            <w:r>
              <w:rPr>
                <w:rFonts w:hint="eastAsia" w:asciiTheme="minorEastAsia" w:hAnsiTheme="minorEastAsia" w:cstheme="minorEastAsia"/>
              </w:rPr>
              <w:t>年度内活动达6场、12场、24场以上的，经评审认定，分别给予2万元、4万元、6万元补助。</w:t>
            </w:r>
          </w:p>
        </w:tc>
        <w:tc>
          <w:tcPr>
            <w:tcW w:w="1290" w:type="dxa"/>
            <w:vAlign w:val="center"/>
          </w:tcPr>
          <w:p>
            <w:pPr>
              <w:widowControl/>
              <w:spacing w:line="360" w:lineRule="exact"/>
              <w:jc w:val="center"/>
              <w:rPr>
                <w:rFonts w:asciiTheme="minorEastAsia" w:hAnsiTheme="minorEastAsia" w:cstheme="minorEastAsia"/>
              </w:rPr>
            </w:pPr>
          </w:p>
          <w:p>
            <w:pPr>
              <w:widowControl/>
              <w:spacing w:line="360" w:lineRule="exact"/>
              <w:jc w:val="center"/>
              <w:rPr>
                <w:rFonts w:asciiTheme="minorEastAsia" w:hAnsiTheme="minorEastAsia" w:cstheme="minorEastAsia"/>
              </w:rPr>
            </w:pPr>
            <w:r>
              <w:rPr>
                <w:rFonts w:hint="eastAsia" w:asciiTheme="minorEastAsia" w:hAnsiTheme="minorEastAsia" w:cstheme="minorEastAsia"/>
              </w:rPr>
              <w:t>数据核校</w:t>
            </w:r>
          </w:p>
          <w:p>
            <w:pPr>
              <w:widowControl/>
              <w:spacing w:line="360" w:lineRule="exact"/>
              <w:jc w:val="center"/>
              <w:rPr>
                <w:rFonts w:asciiTheme="minorEastAsia" w:hAnsiTheme="minorEastAsia" w:cstheme="minorEastAsia"/>
                <w:color w:val="0000FF"/>
              </w:rPr>
            </w:pPr>
          </w:p>
        </w:tc>
        <w:tc>
          <w:tcPr>
            <w:tcW w:w="1095" w:type="dxa"/>
            <w:vAlign w:val="center"/>
          </w:tcPr>
          <w:p>
            <w:pPr>
              <w:widowControl/>
              <w:spacing w:line="360" w:lineRule="exact"/>
              <w:jc w:val="center"/>
              <w:rPr>
                <w:rFonts w:asciiTheme="minorEastAsia" w:hAnsiTheme="minorEastAsia" w:cstheme="minorEastAsia"/>
                <w:color w:val="0000FF"/>
              </w:rPr>
            </w:pPr>
            <w:r>
              <w:rPr>
                <w:rFonts w:hint="eastAsia" w:asciiTheme="minorEastAsia" w:hAnsiTheme="minorEastAsia" w:cstheme="minorEastAsia"/>
              </w:rPr>
              <w:t>否</w:t>
            </w:r>
          </w:p>
        </w:tc>
        <w:tc>
          <w:tcPr>
            <w:tcW w:w="2095" w:type="dxa"/>
            <w:vAlign w:val="center"/>
          </w:tcPr>
          <w:p>
            <w:pPr>
              <w:widowControl/>
              <w:spacing w:line="360" w:lineRule="exact"/>
              <w:jc w:val="center"/>
              <w:rPr>
                <w:rFonts w:asciiTheme="minorEastAsia" w:hAnsiTheme="minorEastAsia" w:cstheme="minorEastAsia"/>
                <w:color w:val="0000FF"/>
              </w:rPr>
            </w:pPr>
            <w:r>
              <w:rPr>
                <w:rFonts w:hint="eastAsia" w:asciiTheme="minorEastAsia" w:hAnsiTheme="minorEastAsia" w:cstheme="minorEastAsia"/>
              </w:rPr>
              <w:t>鹿城区文化和广电旅游体育局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3" w:hRule="atLeast"/>
        </w:trPr>
        <w:tc>
          <w:tcPr>
            <w:tcW w:w="636" w:type="dxa"/>
            <w:vAlign w:val="center"/>
          </w:tcPr>
          <w:p>
            <w:pPr>
              <w:widowControl/>
              <w:spacing w:line="360" w:lineRule="exact"/>
              <w:jc w:val="center"/>
              <w:rPr>
                <w:rFonts w:asciiTheme="minorEastAsia" w:hAnsiTheme="minorEastAsia" w:cstheme="minorEastAsia"/>
                <w:color w:val="0000FF"/>
              </w:rPr>
            </w:pPr>
            <w:r>
              <w:rPr>
                <w:rFonts w:hint="eastAsia" w:asciiTheme="minorEastAsia" w:hAnsiTheme="minorEastAsia" w:cstheme="minorEastAsia"/>
              </w:rPr>
              <w:t>12</w:t>
            </w:r>
          </w:p>
        </w:tc>
        <w:tc>
          <w:tcPr>
            <w:tcW w:w="1894" w:type="dxa"/>
            <w:vAlign w:val="top"/>
          </w:tcPr>
          <w:p>
            <w:pPr>
              <w:spacing w:line="580" w:lineRule="exact"/>
              <w:jc w:val="center"/>
              <w:rPr>
                <w:rFonts w:hint="eastAsia" w:asciiTheme="minorEastAsia" w:hAnsiTheme="minorEastAsia" w:cstheme="minorEastAsia"/>
              </w:rPr>
            </w:pPr>
            <w:r>
              <w:rPr>
                <w:rFonts w:hint="eastAsia" w:asciiTheme="minorEastAsia" w:hAnsiTheme="minorEastAsia" w:cstheme="minorEastAsia"/>
              </w:rPr>
              <w:t>集聚发展奖励</w:t>
            </w:r>
          </w:p>
        </w:tc>
        <w:tc>
          <w:tcPr>
            <w:tcW w:w="6920" w:type="dxa"/>
            <w:vAlign w:val="top"/>
          </w:tcPr>
          <w:p>
            <w:pPr>
              <w:widowControl/>
              <w:spacing w:line="360" w:lineRule="exact"/>
              <w:rPr>
                <w:rFonts w:hint="eastAsia" w:asciiTheme="minorEastAsia" w:hAnsiTheme="minorEastAsia" w:cstheme="minorEastAsia"/>
              </w:rPr>
            </w:pPr>
            <w:r>
              <w:rPr>
                <w:rFonts w:hint="eastAsia" w:asciiTheme="minorEastAsia" w:hAnsiTheme="minorEastAsia" w:cstheme="minorEastAsia"/>
              </w:rPr>
              <w:t>鼓励街镇及街区、园区运营管理主体招引特色小酒馆、茶咖空间入驻相对集中的同一区域，一年内引进3家、4家、5家（含）以上，且正常营业满3个月的，经评审认定，分别给予街镇或街区、园区运营管理主体10万元、15万元、20万元一次性奖励。</w:t>
            </w:r>
          </w:p>
        </w:tc>
        <w:tc>
          <w:tcPr>
            <w:tcW w:w="1290" w:type="dxa"/>
            <w:vAlign w:val="center"/>
          </w:tcPr>
          <w:p>
            <w:pPr>
              <w:widowControl/>
              <w:spacing w:line="360" w:lineRule="exact"/>
              <w:jc w:val="center"/>
              <w:rPr>
                <w:rFonts w:asciiTheme="minorEastAsia" w:hAnsiTheme="minorEastAsia" w:cstheme="minorEastAsia"/>
              </w:rPr>
            </w:pPr>
          </w:p>
          <w:p>
            <w:pPr>
              <w:widowControl/>
              <w:spacing w:line="360" w:lineRule="exact"/>
              <w:jc w:val="center"/>
              <w:rPr>
                <w:rFonts w:asciiTheme="minorEastAsia" w:hAnsiTheme="minorEastAsia" w:cstheme="minorEastAsia"/>
              </w:rPr>
            </w:pPr>
            <w:r>
              <w:rPr>
                <w:rFonts w:hint="eastAsia" w:asciiTheme="minorEastAsia" w:hAnsiTheme="minorEastAsia" w:cstheme="minorEastAsia"/>
              </w:rPr>
              <w:t>数据核校</w:t>
            </w:r>
          </w:p>
          <w:p>
            <w:pPr>
              <w:widowControl/>
              <w:spacing w:line="360" w:lineRule="exact"/>
              <w:jc w:val="center"/>
              <w:rPr>
                <w:rFonts w:asciiTheme="minorEastAsia" w:hAnsiTheme="minorEastAsia" w:cstheme="minorEastAsia"/>
                <w:color w:val="0000FF"/>
              </w:rPr>
            </w:pPr>
          </w:p>
        </w:tc>
        <w:tc>
          <w:tcPr>
            <w:tcW w:w="1095" w:type="dxa"/>
            <w:vAlign w:val="center"/>
          </w:tcPr>
          <w:p>
            <w:pPr>
              <w:widowControl/>
              <w:spacing w:line="360" w:lineRule="exact"/>
              <w:jc w:val="center"/>
              <w:rPr>
                <w:rFonts w:asciiTheme="minorEastAsia" w:hAnsiTheme="minorEastAsia" w:cstheme="minorEastAsia"/>
                <w:color w:val="0000FF"/>
              </w:rPr>
            </w:pPr>
            <w:r>
              <w:rPr>
                <w:rFonts w:hint="eastAsia" w:asciiTheme="minorEastAsia" w:hAnsiTheme="minorEastAsia" w:cstheme="minorEastAsia"/>
              </w:rPr>
              <w:t>否</w:t>
            </w:r>
          </w:p>
        </w:tc>
        <w:tc>
          <w:tcPr>
            <w:tcW w:w="2095" w:type="dxa"/>
            <w:vAlign w:val="center"/>
          </w:tcPr>
          <w:p>
            <w:pPr>
              <w:widowControl/>
              <w:spacing w:line="360" w:lineRule="exact"/>
              <w:jc w:val="center"/>
              <w:rPr>
                <w:rFonts w:asciiTheme="minorEastAsia" w:hAnsiTheme="minorEastAsia" w:cstheme="minorEastAsia"/>
                <w:color w:val="0000FF"/>
              </w:rPr>
            </w:pPr>
            <w:r>
              <w:rPr>
                <w:rFonts w:hint="eastAsia" w:asciiTheme="minorEastAsia" w:hAnsiTheme="minorEastAsia" w:cstheme="minorEastAsia"/>
              </w:rPr>
              <w:t>鹿城区文化和广电旅游体育局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5" w:hRule="atLeast"/>
        </w:trPr>
        <w:tc>
          <w:tcPr>
            <w:tcW w:w="636" w:type="dxa"/>
            <w:vAlign w:val="center"/>
          </w:tcPr>
          <w:p>
            <w:pPr>
              <w:widowControl/>
              <w:spacing w:line="360" w:lineRule="exact"/>
              <w:jc w:val="center"/>
              <w:rPr>
                <w:rFonts w:asciiTheme="minorEastAsia" w:hAnsiTheme="minorEastAsia" w:cstheme="minorEastAsia"/>
                <w:color w:val="0000FF"/>
              </w:rPr>
            </w:pPr>
            <w:r>
              <w:rPr>
                <w:rFonts w:hint="eastAsia" w:asciiTheme="minorEastAsia" w:hAnsiTheme="minorEastAsia" w:cstheme="minorEastAsia"/>
              </w:rPr>
              <w:t>13</w:t>
            </w:r>
          </w:p>
        </w:tc>
        <w:tc>
          <w:tcPr>
            <w:tcW w:w="1894" w:type="dxa"/>
            <w:vAlign w:val="top"/>
          </w:tcPr>
          <w:p>
            <w:pPr>
              <w:spacing w:line="580" w:lineRule="exact"/>
              <w:jc w:val="center"/>
              <w:rPr>
                <w:rFonts w:hint="eastAsia" w:asciiTheme="minorEastAsia" w:hAnsiTheme="minorEastAsia" w:cstheme="minorEastAsia"/>
              </w:rPr>
            </w:pPr>
            <w:r>
              <w:rPr>
                <w:rFonts w:hint="eastAsia" w:asciiTheme="minorEastAsia" w:hAnsiTheme="minorEastAsia" w:cstheme="minorEastAsia"/>
              </w:rPr>
              <w:t>鼓励特色小酒馆、茶咖空间连片发展</w:t>
            </w:r>
          </w:p>
        </w:tc>
        <w:tc>
          <w:tcPr>
            <w:tcW w:w="6920" w:type="dxa"/>
            <w:vAlign w:val="top"/>
          </w:tcPr>
          <w:p>
            <w:pPr>
              <w:widowControl/>
              <w:spacing w:line="360" w:lineRule="exact"/>
              <w:rPr>
                <w:rFonts w:hint="eastAsia" w:asciiTheme="minorEastAsia" w:hAnsiTheme="minorEastAsia" w:cstheme="minorEastAsia"/>
              </w:rPr>
            </w:pPr>
            <w:r>
              <w:rPr>
                <w:rFonts w:hint="eastAsia" w:asciiTheme="minorEastAsia" w:hAnsiTheme="minorEastAsia" w:cstheme="minorEastAsia"/>
              </w:rPr>
              <w:t>鼓励特色小酒馆、茶咖空间连片发展。同一区域集聚5家以上特色小酒馆、茶咖空间，属地街镇应统筹微改精提等各类部门专项资金，提升该区域特色小酒馆、茶咖空间周边公共区域景观、氛围等。</w:t>
            </w:r>
          </w:p>
        </w:tc>
        <w:tc>
          <w:tcPr>
            <w:tcW w:w="1290" w:type="dxa"/>
            <w:vAlign w:val="center"/>
          </w:tcPr>
          <w:p>
            <w:pPr>
              <w:widowControl/>
              <w:spacing w:line="360" w:lineRule="exact"/>
              <w:jc w:val="center"/>
              <w:rPr>
                <w:rFonts w:asciiTheme="minorEastAsia" w:hAnsiTheme="minorEastAsia" w:cstheme="minorEastAsia"/>
                <w:color w:val="0000FF"/>
              </w:rPr>
            </w:pPr>
          </w:p>
        </w:tc>
        <w:tc>
          <w:tcPr>
            <w:tcW w:w="1095" w:type="dxa"/>
            <w:vAlign w:val="center"/>
          </w:tcPr>
          <w:p>
            <w:pPr>
              <w:widowControl/>
              <w:spacing w:line="360" w:lineRule="exact"/>
              <w:jc w:val="center"/>
              <w:rPr>
                <w:rFonts w:asciiTheme="minorEastAsia" w:hAnsiTheme="minorEastAsia" w:cstheme="minorEastAsia"/>
                <w:color w:val="0000FF"/>
              </w:rPr>
            </w:pPr>
          </w:p>
        </w:tc>
        <w:tc>
          <w:tcPr>
            <w:tcW w:w="2095" w:type="dxa"/>
            <w:vAlign w:val="center"/>
          </w:tcPr>
          <w:p>
            <w:pPr>
              <w:widowControl/>
              <w:spacing w:line="360" w:lineRule="exact"/>
              <w:jc w:val="center"/>
              <w:rPr>
                <w:rFonts w:asciiTheme="minorEastAsia" w:hAnsiTheme="minorEastAsia" w:cstheme="minorEastAsia"/>
                <w:color w:val="0000FF"/>
              </w:rPr>
            </w:pPr>
            <w:r>
              <w:rPr>
                <w:rFonts w:hint="eastAsia" w:asciiTheme="minorEastAsia" w:hAnsiTheme="minorEastAsia" w:cstheme="minorEastAsia"/>
              </w:rPr>
              <w:t>属地街镇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0" w:hRule="atLeast"/>
        </w:trPr>
        <w:tc>
          <w:tcPr>
            <w:tcW w:w="636" w:type="dxa"/>
            <w:vAlign w:val="center"/>
          </w:tcPr>
          <w:p>
            <w:pPr>
              <w:widowControl/>
              <w:spacing w:line="360" w:lineRule="exact"/>
              <w:jc w:val="center"/>
              <w:rPr>
                <w:rFonts w:hint="eastAsia" w:asciiTheme="minorEastAsia" w:hAnsiTheme="minorEastAsia" w:cstheme="minorEastAsia"/>
              </w:rPr>
            </w:pPr>
            <w:r>
              <w:rPr>
                <w:rFonts w:hint="eastAsia" w:ascii="黑体" w:hAnsi="黑体" w:eastAsia="黑体" w:cs="黑体"/>
                <w:woUserID w:val="1"/>
              </w:rPr>
              <w:t>序号</w:t>
            </w:r>
          </w:p>
        </w:tc>
        <w:tc>
          <w:tcPr>
            <w:tcW w:w="1894" w:type="dxa"/>
            <w:vAlign w:val="center"/>
          </w:tcPr>
          <w:p>
            <w:pPr>
              <w:widowControl/>
              <w:spacing w:line="360" w:lineRule="exact"/>
              <w:jc w:val="center"/>
              <w:rPr>
                <w:rFonts w:hint="eastAsia" w:asciiTheme="minorEastAsia" w:hAnsiTheme="minorEastAsia" w:cstheme="minorEastAsia"/>
              </w:rPr>
            </w:pPr>
            <w:r>
              <w:rPr>
                <w:rFonts w:hint="eastAsia" w:ascii="黑体" w:hAnsi="黑体" w:eastAsia="黑体" w:cs="黑体"/>
              </w:rPr>
              <w:t>奖补项目名称</w:t>
            </w:r>
          </w:p>
        </w:tc>
        <w:tc>
          <w:tcPr>
            <w:tcW w:w="6920" w:type="dxa"/>
            <w:vAlign w:val="center"/>
          </w:tcPr>
          <w:p>
            <w:pPr>
              <w:widowControl/>
              <w:spacing w:line="360" w:lineRule="exact"/>
              <w:jc w:val="center"/>
              <w:rPr>
                <w:rFonts w:hint="eastAsia" w:asciiTheme="minorEastAsia" w:hAnsiTheme="minorEastAsia" w:cstheme="minorEastAsia"/>
              </w:rPr>
            </w:pPr>
            <w:r>
              <w:rPr>
                <w:rFonts w:hint="eastAsia" w:ascii="黑体" w:hAnsi="黑体" w:eastAsia="黑体" w:cs="黑体"/>
              </w:rPr>
              <w:t>条款内容</w:t>
            </w:r>
          </w:p>
        </w:tc>
        <w:tc>
          <w:tcPr>
            <w:tcW w:w="1290" w:type="dxa"/>
            <w:vAlign w:val="center"/>
          </w:tcPr>
          <w:p>
            <w:pPr>
              <w:widowControl/>
              <w:spacing w:line="360" w:lineRule="exact"/>
              <w:jc w:val="center"/>
              <w:rPr>
                <w:rFonts w:asciiTheme="minorEastAsia" w:hAnsiTheme="minorEastAsia" w:cstheme="minorEastAsia"/>
                <w:color w:val="0000FF"/>
              </w:rPr>
            </w:pPr>
            <w:r>
              <w:rPr>
                <w:rFonts w:hint="eastAsia" w:ascii="黑体" w:hAnsi="黑体" w:eastAsia="黑体" w:cs="黑体"/>
              </w:rPr>
              <w:t>执行方式</w:t>
            </w:r>
          </w:p>
        </w:tc>
        <w:tc>
          <w:tcPr>
            <w:tcW w:w="1095" w:type="dxa"/>
            <w:vAlign w:val="center"/>
          </w:tcPr>
          <w:p>
            <w:pPr>
              <w:widowControl/>
              <w:spacing w:line="360" w:lineRule="exact"/>
              <w:jc w:val="center"/>
              <w:rPr>
                <w:rFonts w:asciiTheme="minorEastAsia" w:hAnsiTheme="minorEastAsia" w:cstheme="minorEastAsia"/>
                <w:color w:val="0000FF"/>
              </w:rPr>
            </w:pPr>
            <w:r>
              <w:rPr>
                <w:rFonts w:hint="eastAsia" w:ascii="黑体" w:hAnsi="黑体" w:eastAsia="黑体" w:cs="黑体"/>
              </w:rPr>
              <w:t>是否纳入总量控制</w:t>
            </w:r>
          </w:p>
        </w:tc>
        <w:tc>
          <w:tcPr>
            <w:tcW w:w="2095" w:type="dxa"/>
            <w:vAlign w:val="center"/>
          </w:tcPr>
          <w:p>
            <w:pPr>
              <w:widowControl/>
              <w:spacing w:line="360" w:lineRule="exact"/>
              <w:jc w:val="center"/>
              <w:rPr>
                <w:rFonts w:hint="eastAsia" w:asciiTheme="minorEastAsia" w:hAnsiTheme="minorEastAsia" w:cstheme="minorEastAsia"/>
              </w:rPr>
            </w:pPr>
            <w:r>
              <w:rPr>
                <w:rFonts w:hint="eastAsia" w:ascii="黑体" w:hAnsi="黑体" w:eastAsia="黑体" w:cs="黑体"/>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0" w:hRule="atLeast"/>
        </w:trPr>
        <w:tc>
          <w:tcPr>
            <w:tcW w:w="636" w:type="dxa"/>
            <w:vAlign w:val="center"/>
          </w:tcPr>
          <w:p>
            <w:pPr>
              <w:widowControl/>
              <w:spacing w:line="360" w:lineRule="exact"/>
              <w:jc w:val="center"/>
              <w:rPr>
                <w:rFonts w:asciiTheme="minorEastAsia" w:hAnsiTheme="minorEastAsia" w:cstheme="minorEastAsia"/>
                <w:color w:val="0000FF"/>
              </w:rPr>
            </w:pPr>
            <w:r>
              <w:rPr>
                <w:rFonts w:hint="eastAsia" w:asciiTheme="minorEastAsia" w:hAnsiTheme="minorEastAsia" w:cstheme="minorEastAsia"/>
              </w:rPr>
              <w:t>14</w:t>
            </w:r>
          </w:p>
        </w:tc>
        <w:tc>
          <w:tcPr>
            <w:tcW w:w="1894" w:type="dxa"/>
            <w:vAlign w:val="top"/>
          </w:tcPr>
          <w:p>
            <w:pPr>
              <w:spacing w:line="580" w:lineRule="exact"/>
              <w:jc w:val="center"/>
              <w:rPr>
                <w:rFonts w:asciiTheme="minorEastAsia" w:hAnsiTheme="minorEastAsia" w:cstheme="minorEastAsia"/>
                <w:color w:val="0000FF"/>
              </w:rPr>
            </w:pPr>
            <w:r>
              <w:rPr>
                <w:rFonts w:hint="eastAsia" w:asciiTheme="minorEastAsia" w:hAnsiTheme="minorEastAsia" w:cstheme="minorEastAsia"/>
              </w:rPr>
              <w:t>支持小酒馆（茶咖）外摆经营</w:t>
            </w:r>
          </w:p>
        </w:tc>
        <w:tc>
          <w:tcPr>
            <w:tcW w:w="6920" w:type="dxa"/>
            <w:vAlign w:val="top"/>
          </w:tcPr>
          <w:p>
            <w:pPr>
              <w:widowControl/>
              <w:spacing w:line="360" w:lineRule="exact"/>
              <w:rPr>
                <w:rFonts w:hint="eastAsia" w:asciiTheme="minorEastAsia" w:hAnsiTheme="minorEastAsia" w:cstheme="minorEastAsia"/>
              </w:rPr>
            </w:pPr>
            <w:r>
              <w:rPr>
                <w:rFonts w:hint="eastAsia" w:asciiTheme="minorEastAsia" w:hAnsiTheme="minorEastAsia" w:cstheme="minorEastAsia"/>
              </w:rPr>
              <w:t>在不影响群众生活、交通通行及市容环境卫生的情形下，区综合行政执法局应做好特色小酒馆、茶咖空间“外摆位”指导工作，支持特色小酒馆、茶咖空间产业发展。</w:t>
            </w:r>
          </w:p>
        </w:tc>
        <w:tc>
          <w:tcPr>
            <w:tcW w:w="1290" w:type="dxa"/>
            <w:vAlign w:val="center"/>
          </w:tcPr>
          <w:p>
            <w:pPr>
              <w:widowControl/>
              <w:spacing w:line="360" w:lineRule="exact"/>
              <w:jc w:val="center"/>
              <w:rPr>
                <w:rFonts w:asciiTheme="minorEastAsia" w:hAnsiTheme="minorEastAsia" w:cstheme="minorEastAsia"/>
                <w:color w:val="0000FF"/>
              </w:rPr>
            </w:pPr>
          </w:p>
        </w:tc>
        <w:tc>
          <w:tcPr>
            <w:tcW w:w="1095" w:type="dxa"/>
            <w:vAlign w:val="center"/>
          </w:tcPr>
          <w:p>
            <w:pPr>
              <w:widowControl/>
              <w:spacing w:line="360" w:lineRule="exact"/>
              <w:jc w:val="center"/>
              <w:rPr>
                <w:rFonts w:asciiTheme="minorEastAsia" w:hAnsiTheme="minorEastAsia" w:cstheme="minorEastAsia"/>
                <w:color w:val="0000FF"/>
              </w:rPr>
            </w:pPr>
          </w:p>
        </w:tc>
        <w:tc>
          <w:tcPr>
            <w:tcW w:w="2095" w:type="dxa"/>
            <w:vAlign w:val="center"/>
          </w:tcPr>
          <w:p>
            <w:pPr>
              <w:widowControl/>
              <w:spacing w:line="360" w:lineRule="exact"/>
              <w:jc w:val="center"/>
              <w:rPr>
                <w:rFonts w:asciiTheme="minorEastAsia" w:hAnsiTheme="minorEastAsia" w:cstheme="minorEastAsia"/>
              </w:rPr>
            </w:pPr>
            <w:r>
              <w:rPr>
                <w:rFonts w:hint="eastAsia" w:asciiTheme="minorEastAsia" w:hAnsiTheme="minorEastAsia" w:cstheme="minorEastAsia"/>
              </w:rPr>
              <w:t>鹿城区综合行政</w:t>
            </w:r>
          </w:p>
          <w:p>
            <w:pPr>
              <w:widowControl/>
              <w:spacing w:line="360" w:lineRule="exact"/>
              <w:jc w:val="center"/>
              <w:rPr>
                <w:rFonts w:asciiTheme="minorEastAsia" w:hAnsiTheme="minorEastAsia" w:cstheme="minorEastAsia"/>
                <w:color w:val="0000FF"/>
              </w:rPr>
            </w:pPr>
            <w:r>
              <w:rPr>
                <w:rFonts w:hint="eastAsia" w:asciiTheme="minorEastAsia" w:hAnsiTheme="minorEastAsia" w:cstheme="minorEastAsia"/>
              </w:rPr>
              <w:t>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13930" w:type="dxa"/>
            <w:gridSpan w:val="6"/>
            <w:vAlign w:val="center"/>
          </w:tcPr>
          <w:p>
            <w:pPr>
              <w:widowControl/>
              <w:spacing w:line="360" w:lineRule="exact"/>
              <w:rPr>
                <w:rFonts w:asciiTheme="minorEastAsia" w:hAnsiTheme="minorEastAsia" w:cstheme="minorEastAsia"/>
              </w:rPr>
            </w:pPr>
            <w:r>
              <w:rPr>
                <w:rFonts w:hint="eastAsia" w:asciiTheme="minorEastAsia" w:hAnsiTheme="minorEastAsia" w:cstheme="minorEastAsia"/>
                <w:b/>
                <w:bCs/>
              </w:rPr>
              <w:t>三、特色小剧场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0" w:hRule="atLeast"/>
        </w:trPr>
        <w:tc>
          <w:tcPr>
            <w:tcW w:w="636" w:type="dxa"/>
            <w:vAlign w:val="center"/>
          </w:tcPr>
          <w:p>
            <w:pPr>
              <w:widowControl/>
              <w:spacing w:line="360" w:lineRule="exact"/>
              <w:jc w:val="center"/>
              <w:rPr>
                <w:rFonts w:asciiTheme="minorEastAsia" w:hAnsiTheme="minorEastAsia" w:cstheme="minorEastAsia"/>
              </w:rPr>
            </w:pPr>
            <w:r>
              <w:rPr>
                <w:rFonts w:hint="eastAsia" w:asciiTheme="minorEastAsia" w:hAnsiTheme="minorEastAsia" w:cstheme="minorEastAsia"/>
              </w:rPr>
              <w:t>15</w:t>
            </w:r>
          </w:p>
        </w:tc>
        <w:tc>
          <w:tcPr>
            <w:tcW w:w="1894" w:type="dxa"/>
            <w:vAlign w:val="center"/>
          </w:tcPr>
          <w:p>
            <w:pPr>
              <w:widowControl/>
              <w:spacing w:line="360" w:lineRule="exact"/>
              <w:jc w:val="center"/>
              <w:rPr>
                <w:rFonts w:asciiTheme="minorEastAsia" w:hAnsiTheme="minorEastAsia" w:cstheme="minorEastAsia"/>
              </w:rPr>
            </w:pPr>
            <w:r>
              <w:rPr>
                <w:rFonts w:hint="eastAsia" w:asciiTheme="minorEastAsia" w:hAnsiTheme="minorEastAsia" w:cstheme="minorEastAsia"/>
              </w:rPr>
              <w:t>租赁补贴</w:t>
            </w:r>
          </w:p>
        </w:tc>
        <w:tc>
          <w:tcPr>
            <w:tcW w:w="6920" w:type="dxa"/>
            <w:vAlign w:val="center"/>
          </w:tcPr>
          <w:p>
            <w:pPr>
              <w:widowControl/>
              <w:spacing w:line="360" w:lineRule="exact"/>
              <w:rPr>
                <w:rFonts w:asciiTheme="minorEastAsia" w:hAnsiTheme="minorEastAsia" w:cstheme="minorEastAsia"/>
              </w:rPr>
            </w:pPr>
            <w:r>
              <w:rPr>
                <w:rFonts w:hint="eastAsia" w:asciiTheme="minorEastAsia" w:hAnsiTheme="minorEastAsia" w:cstheme="minorEastAsia"/>
              </w:rPr>
              <w:t>对租赁全区范围内区属国有企事业单位资产及由区属单位运营的市属企事业单位资产的小剧场运营主体，出租方按照评估价的30%给予租金折扣。</w:t>
            </w:r>
          </w:p>
        </w:tc>
        <w:tc>
          <w:tcPr>
            <w:tcW w:w="1290" w:type="dxa"/>
            <w:vAlign w:val="center"/>
          </w:tcPr>
          <w:p>
            <w:pPr>
              <w:widowControl/>
              <w:spacing w:line="360" w:lineRule="exact"/>
              <w:jc w:val="center"/>
              <w:rPr>
                <w:rFonts w:asciiTheme="minorEastAsia" w:hAnsiTheme="minorEastAsia" w:cstheme="minorEastAsia"/>
              </w:rPr>
            </w:pPr>
          </w:p>
        </w:tc>
        <w:tc>
          <w:tcPr>
            <w:tcW w:w="1095" w:type="dxa"/>
            <w:vAlign w:val="center"/>
          </w:tcPr>
          <w:p>
            <w:pPr>
              <w:widowControl/>
              <w:spacing w:line="360" w:lineRule="exact"/>
              <w:jc w:val="center"/>
              <w:rPr>
                <w:rFonts w:asciiTheme="minorEastAsia" w:hAnsiTheme="minorEastAsia" w:cstheme="minorEastAsia"/>
              </w:rPr>
            </w:pPr>
          </w:p>
        </w:tc>
        <w:tc>
          <w:tcPr>
            <w:tcW w:w="2095" w:type="dxa"/>
            <w:vAlign w:val="center"/>
          </w:tcPr>
          <w:p>
            <w:pPr>
              <w:widowControl/>
              <w:spacing w:line="360" w:lineRule="exact"/>
              <w:rPr>
                <w:rFonts w:asciiTheme="minorEastAsia" w:hAnsi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5" w:hRule="atLeast"/>
        </w:trPr>
        <w:tc>
          <w:tcPr>
            <w:tcW w:w="636" w:type="dxa"/>
            <w:vAlign w:val="center"/>
          </w:tcPr>
          <w:p>
            <w:pPr>
              <w:widowControl/>
              <w:spacing w:line="360" w:lineRule="exact"/>
              <w:jc w:val="center"/>
              <w:rPr>
                <w:rFonts w:asciiTheme="minorEastAsia" w:hAnsiTheme="minorEastAsia" w:cstheme="minorEastAsia"/>
              </w:rPr>
            </w:pPr>
            <w:r>
              <w:rPr>
                <w:rFonts w:hint="eastAsia" w:asciiTheme="minorEastAsia" w:hAnsiTheme="minorEastAsia" w:cstheme="minorEastAsia"/>
              </w:rPr>
              <w:t>16</w:t>
            </w:r>
          </w:p>
        </w:tc>
        <w:tc>
          <w:tcPr>
            <w:tcW w:w="1894" w:type="dxa"/>
            <w:vAlign w:val="center"/>
          </w:tcPr>
          <w:p>
            <w:pPr>
              <w:widowControl/>
              <w:spacing w:line="360" w:lineRule="exact"/>
              <w:jc w:val="center"/>
              <w:rPr>
                <w:rFonts w:asciiTheme="minorEastAsia" w:hAnsiTheme="minorEastAsia" w:cstheme="minorEastAsia"/>
              </w:rPr>
            </w:pPr>
            <w:r>
              <w:rPr>
                <w:rFonts w:hint="eastAsia" w:asciiTheme="minorEastAsia" w:hAnsiTheme="minorEastAsia" w:cstheme="minorEastAsia"/>
              </w:rPr>
              <w:t>建设补贴</w:t>
            </w:r>
          </w:p>
        </w:tc>
        <w:tc>
          <w:tcPr>
            <w:tcW w:w="6920" w:type="dxa"/>
            <w:vAlign w:val="center"/>
          </w:tcPr>
          <w:p>
            <w:pPr>
              <w:widowControl/>
              <w:spacing w:line="360" w:lineRule="exact"/>
              <w:rPr>
                <w:rFonts w:asciiTheme="minorEastAsia" w:hAnsiTheme="minorEastAsia" w:cstheme="minorEastAsia"/>
              </w:rPr>
            </w:pPr>
            <w:r>
              <w:rPr>
                <w:rFonts w:hint="eastAsia" w:asciiTheme="minorEastAsia" w:hAnsiTheme="minorEastAsia" w:cstheme="minorEastAsia"/>
              </w:rPr>
              <w:t xml:space="preserve">鼓励城市特色小剧场建设，对当年度演出达到 30 场的新建城市特色小剧场，给予场地改造费 30%、最高 15 万元的补助。在省级以上历史文化街区、文化产业园区、文化创意街区和 4A 级以上景区内的新建城市特色小剧场、曲艺小词场等，给予场地改造费 50%、最高 20 万元的补助。 </w:t>
            </w:r>
          </w:p>
        </w:tc>
        <w:tc>
          <w:tcPr>
            <w:tcW w:w="1290" w:type="dxa"/>
            <w:vAlign w:val="center"/>
          </w:tcPr>
          <w:p>
            <w:pPr>
              <w:widowControl/>
              <w:spacing w:line="360" w:lineRule="exact"/>
              <w:jc w:val="center"/>
              <w:rPr>
                <w:rFonts w:asciiTheme="minorEastAsia" w:hAnsiTheme="minorEastAsia" w:cstheme="minorEastAsia"/>
              </w:rPr>
            </w:pPr>
          </w:p>
          <w:p>
            <w:pPr>
              <w:widowControl/>
              <w:spacing w:line="360" w:lineRule="exact"/>
              <w:jc w:val="center"/>
              <w:rPr>
                <w:rFonts w:asciiTheme="minorEastAsia" w:hAnsiTheme="minorEastAsia" w:cstheme="minorEastAsia"/>
              </w:rPr>
            </w:pPr>
            <w:r>
              <w:rPr>
                <w:rFonts w:hint="eastAsia" w:asciiTheme="minorEastAsia" w:hAnsiTheme="minorEastAsia" w:cstheme="minorEastAsia"/>
              </w:rPr>
              <w:t>数据核校</w:t>
            </w:r>
          </w:p>
        </w:tc>
        <w:tc>
          <w:tcPr>
            <w:tcW w:w="1095" w:type="dxa"/>
            <w:vAlign w:val="center"/>
          </w:tcPr>
          <w:p>
            <w:pPr>
              <w:widowControl/>
              <w:spacing w:line="360" w:lineRule="exact"/>
              <w:jc w:val="center"/>
              <w:rPr>
                <w:rFonts w:asciiTheme="minorEastAsia" w:hAnsiTheme="minorEastAsia" w:cstheme="minorEastAsia"/>
              </w:rPr>
            </w:pPr>
            <w:r>
              <w:rPr>
                <w:rFonts w:hint="eastAsia" w:asciiTheme="minorEastAsia" w:hAnsiTheme="minorEastAsia" w:cstheme="minorEastAsia"/>
              </w:rPr>
              <w:t>否</w:t>
            </w:r>
          </w:p>
        </w:tc>
        <w:tc>
          <w:tcPr>
            <w:tcW w:w="2095" w:type="dxa"/>
            <w:vAlign w:val="center"/>
          </w:tcPr>
          <w:p>
            <w:pPr>
              <w:widowControl/>
              <w:spacing w:line="360" w:lineRule="exact"/>
              <w:rPr>
                <w:rFonts w:asciiTheme="minorEastAsia" w:hAnsi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0" w:hRule="atLeast"/>
        </w:trPr>
        <w:tc>
          <w:tcPr>
            <w:tcW w:w="636" w:type="dxa"/>
            <w:vAlign w:val="center"/>
          </w:tcPr>
          <w:p>
            <w:pPr>
              <w:widowControl/>
              <w:spacing w:line="360" w:lineRule="exact"/>
              <w:jc w:val="center"/>
              <w:rPr>
                <w:rFonts w:asciiTheme="minorEastAsia" w:hAnsiTheme="minorEastAsia" w:cstheme="minorEastAsia"/>
              </w:rPr>
            </w:pPr>
            <w:r>
              <w:rPr>
                <w:rFonts w:hint="eastAsia" w:asciiTheme="minorEastAsia" w:hAnsiTheme="minorEastAsia" w:cstheme="minorEastAsia"/>
              </w:rPr>
              <w:t>17</w:t>
            </w:r>
          </w:p>
        </w:tc>
        <w:tc>
          <w:tcPr>
            <w:tcW w:w="1894" w:type="dxa"/>
            <w:vAlign w:val="center"/>
          </w:tcPr>
          <w:p>
            <w:pPr>
              <w:widowControl/>
              <w:spacing w:line="360" w:lineRule="exact"/>
              <w:jc w:val="center"/>
              <w:rPr>
                <w:rFonts w:asciiTheme="minorEastAsia" w:hAnsiTheme="minorEastAsia" w:cstheme="minorEastAsia"/>
              </w:rPr>
            </w:pPr>
            <w:r>
              <w:rPr>
                <w:rFonts w:hint="eastAsia" w:asciiTheme="minorEastAsia" w:hAnsiTheme="minorEastAsia" w:cstheme="minorEastAsia"/>
              </w:rPr>
              <w:t>演出场次补贴</w:t>
            </w:r>
          </w:p>
        </w:tc>
        <w:tc>
          <w:tcPr>
            <w:tcW w:w="6920" w:type="dxa"/>
            <w:vAlign w:val="center"/>
          </w:tcPr>
          <w:p>
            <w:pPr>
              <w:widowControl/>
              <w:spacing w:line="360" w:lineRule="exact"/>
              <w:rPr>
                <w:rFonts w:asciiTheme="minorEastAsia" w:hAnsiTheme="minorEastAsia" w:cstheme="minorEastAsia"/>
              </w:rPr>
            </w:pPr>
            <w:r>
              <w:rPr>
                <w:rFonts w:hint="eastAsia" w:asciiTheme="minorEastAsia" w:hAnsiTheme="minorEastAsia" w:cstheme="minorEastAsia"/>
              </w:rPr>
              <w:t>对城市特色小剧场开展常态化演艺活动和经认定的在市区景区、文旅街区的规范场地、小型特色剧场组织各类常态化文旅融合演艺活动，全年演出达到 50 场且每场演出达到 30 分钟的，给予运营管理机构或演出团队 15 万元奖励，全年演出达到 100 场且每场演出达到 30 分钟的，给予运营管理机构或演出团队 30 万元奖励。</w:t>
            </w:r>
          </w:p>
        </w:tc>
        <w:tc>
          <w:tcPr>
            <w:tcW w:w="1290" w:type="dxa"/>
            <w:vAlign w:val="center"/>
          </w:tcPr>
          <w:p>
            <w:pPr>
              <w:widowControl/>
              <w:spacing w:line="360" w:lineRule="exact"/>
              <w:jc w:val="center"/>
              <w:rPr>
                <w:rFonts w:asciiTheme="minorEastAsia" w:hAnsiTheme="minorEastAsia" w:cstheme="minorEastAsia"/>
              </w:rPr>
            </w:pPr>
          </w:p>
          <w:p>
            <w:pPr>
              <w:widowControl/>
              <w:spacing w:line="360" w:lineRule="exact"/>
              <w:jc w:val="center"/>
              <w:rPr>
                <w:rFonts w:asciiTheme="minorEastAsia" w:hAnsiTheme="minorEastAsia" w:cstheme="minorEastAsia"/>
              </w:rPr>
            </w:pPr>
            <w:r>
              <w:rPr>
                <w:rFonts w:hint="eastAsia" w:asciiTheme="minorEastAsia" w:hAnsiTheme="minorEastAsia" w:cstheme="minorEastAsia"/>
              </w:rPr>
              <w:t>数据核校</w:t>
            </w:r>
          </w:p>
        </w:tc>
        <w:tc>
          <w:tcPr>
            <w:tcW w:w="1095" w:type="dxa"/>
            <w:vAlign w:val="center"/>
          </w:tcPr>
          <w:p>
            <w:pPr>
              <w:widowControl/>
              <w:spacing w:line="360" w:lineRule="exact"/>
              <w:jc w:val="center"/>
              <w:rPr>
                <w:rFonts w:asciiTheme="minorEastAsia" w:hAnsiTheme="minorEastAsia" w:cstheme="minorEastAsia"/>
              </w:rPr>
            </w:pPr>
            <w:r>
              <w:rPr>
                <w:rFonts w:hint="eastAsia" w:asciiTheme="minorEastAsia" w:hAnsiTheme="minorEastAsia" w:cstheme="minorEastAsia"/>
              </w:rPr>
              <w:t>否</w:t>
            </w:r>
          </w:p>
        </w:tc>
        <w:tc>
          <w:tcPr>
            <w:tcW w:w="2095" w:type="dxa"/>
            <w:vAlign w:val="center"/>
          </w:tcPr>
          <w:p>
            <w:pPr>
              <w:widowControl/>
              <w:spacing w:line="360" w:lineRule="exact"/>
              <w:rPr>
                <w:rFonts w:asciiTheme="minorEastAsia" w:hAnsi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5" w:hRule="atLeast"/>
        </w:trPr>
        <w:tc>
          <w:tcPr>
            <w:tcW w:w="636" w:type="dxa"/>
            <w:vAlign w:val="center"/>
          </w:tcPr>
          <w:p>
            <w:pPr>
              <w:widowControl/>
              <w:spacing w:line="360" w:lineRule="exact"/>
              <w:jc w:val="center"/>
              <w:rPr>
                <w:rFonts w:asciiTheme="minorEastAsia" w:hAnsiTheme="minorEastAsia" w:cstheme="minorEastAsia"/>
                <w:woUserID w:val="1"/>
              </w:rPr>
            </w:pPr>
            <w:r>
              <w:rPr>
                <w:rFonts w:hint="eastAsia" w:ascii="黑体" w:hAnsi="黑体" w:eastAsia="黑体" w:cs="黑体"/>
                <w:woUserID w:val="1"/>
              </w:rPr>
              <w:t>序号</w:t>
            </w:r>
          </w:p>
        </w:tc>
        <w:tc>
          <w:tcPr>
            <w:tcW w:w="1894" w:type="dxa"/>
            <w:vAlign w:val="center"/>
          </w:tcPr>
          <w:p>
            <w:pPr>
              <w:widowControl/>
              <w:spacing w:line="360" w:lineRule="exact"/>
              <w:jc w:val="center"/>
              <w:rPr>
                <w:rFonts w:asciiTheme="minorEastAsia" w:hAnsiTheme="minorEastAsia" w:cstheme="minorEastAsia"/>
                <w:woUserID w:val="1"/>
              </w:rPr>
            </w:pPr>
            <w:r>
              <w:rPr>
                <w:rFonts w:hint="eastAsia" w:ascii="黑体" w:hAnsi="黑体" w:eastAsia="黑体" w:cs="黑体"/>
                <w:woUserID w:val="1"/>
              </w:rPr>
              <w:t>奖补项目名称</w:t>
            </w:r>
          </w:p>
        </w:tc>
        <w:tc>
          <w:tcPr>
            <w:tcW w:w="6920" w:type="dxa"/>
            <w:vAlign w:val="center"/>
          </w:tcPr>
          <w:p>
            <w:pPr>
              <w:widowControl/>
              <w:spacing w:line="360" w:lineRule="exact"/>
              <w:jc w:val="center"/>
              <w:rPr>
                <w:rFonts w:asciiTheme="minorEastAsia" w:hAnsiTheme="minorEastAsia" w:cstheme="minorEastAsia"/>
                <w:woUserID w:val="1"/>
              </w:rPr>
            </w:pPr>
            <w:r>
              <w:rPr>
                <w:rFonts w:hint="eastAsia" w:ascii="黑体" w:hAnsi="黑体" w:eastAsia="黑体" w:cs="黑体"/>
                <w:woUserID w:val="1"/>
              </w:rPr>
              <w:t>条款内容</w:t>
            </w:r>
          </w:p>
        </w:tc>
        <w:tc>
          <w:tcPr>
            <w:tcW w:w="1290" w:type="dxa"/>
            <w:vAlign w:val="center"/>
          </w:tcPr>
          <w:p>
            <w:pPr>
              <w:widowControl/>
              <w:spacing w:line="360" w:lineRule="exact"/>
              <w:jc w:val="center"/>
              <w:rPr>
                <w:rFonts w:asciiTheme="minorEastAsia" w:hAnsiTheme="minorEastAsia" w:cstheme="minorEastAsia"/>
                <w:woUserID w:val="1"/>
              </w:rPr>
            </w:pPr>
            <w:r>
              <w:rPr>
                <w:rFonts w:hint="eastAsia" w:ascii="黑体" w:hAnsi="黑体" w:eastAsia="黑体" w:cs="黑体"/>
                <w:woUserID w:val="1"/>
              </w:rPr>
              <w:t>执行方式</w:t>
            </w:r>
          </w:p>
        </w:tc>
        <w:tc>
          <w:tcPr>
            <w:tcW w:w="1095" w:type="dxa"/>
            <w:vAlign w:val="center"/>
          </w:tcPr>
          <w:p>
            <w:pPr>
              <w:widowControl/>
              <w:spacing w:line="360" w:lineRule="exact"/>
              <w:jc w:val="center"/>
              <w:rPr>
                <w:rFonts w:asciiTheme="minorEastAsia" w:hAnsiTheme="minorEastAsia" w:cstheme="minorEastAsia"/>
                <w:woUserID w:val="1"/>
              </w:rPr>
            </w:pPr>
            <w:r>
              <w:rPr>
                <w:rFonts w:hint="eastAsia" w:ascii="黑体" w:hAnsi="黑体" w:eastAsia="黑体" w:cs="黑体"/>
                <w:woUserID w:val="1"/>
              </w:rPr>
              <w:t>是否纳入总量控制</w:t>
            </w:r>
          </w:p>
        </w:tc>
        <w:tc>
          <w:tcPr>
            <w:tcW w:w="2095" w:type="dxa"/>
            <w:vAlign w:val="center"/>
          </w:tcPr>
          <w:p>
            <w:pPr>
              <w:widowControl/>
              <w:spacing w:line="360" w:lineRule="exact"/>
              <w:jc w:val="center"/>
              <w:rPr>
                <w:rFonts w:asciiTheme="minorEastAsia" w:hAnsiTheme="minorEastAsia" w:cstheme="minorEastAsia"/>
                <w:woUserID w:val="1"/>
              </w:rPr>
            </w:pPr>
            <w:r>
              <w:rPr>
                <w:rFonts w:hint="eastAsia" w:ascii="黑体" w:hAnsi="黑体" w:eastAsia="黑体" w:cs="黑体"/>
                <w:woUserID w:val="1"/>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9" w:hRule="atLeast"/>
        </w:trPr>
        <w:tc>
          <w:tcPr>
            <w:tcW w:w="636" w:type="dxa"/>
            <w:vAlign w:val="center"/>
          </w:tcPr>
          <w:p>
            <w:pPr>
              <w:widowControl/>
              <w:spacing w:line="360" w:lineRule="exact"/>
              <w:jc w:val="center"/>
              <w:rPr>
                <w:rFonts w:asciiTheme="minorEastAsia" w:hAnsiTheme="minorEastAsia" w:cstheme="minorEastAsia"/>
              </w:rPr>
            </w:pPr>
            <w:r>
              <w:rPr>
                <w:rFonts w:hint="eastAsia" w:asciiTheme="minorEastAsia" w:hAnsiTheme="minorEastAsia" w:cstheme="minorEastAsia"/>
              </w:rPr>
              <w:t>18</w:t>
            </w:r>
          </w:p>
        </w:tc>
        <w:tc>
          <w:tcPr>
            <w:tcW w:w="1894" w:type="dxa"/>
            <w:vAlign w:val="center"/>
          </w:tcPr>
          <w:p>
            <w:pPr>
              <w:widowControl/>
              <w:spacing w:line="360" w:lineRule="exact"/>
              <w:jc w:val="center"/>
              <w:rPr>
                <w:rFonts w:asciiTheme="minorEastAsia" w:hAnsiTheme="minorEastAsia" w:cstheme="minorEastAsia"/>
              </w:rPr>
            </w:pPr>
            <w:r>
              <w:rPr>
                <w:rFonts w:asciiTheme="minorEastAsia" w:hAnsiTheme="minorEastAsia" w:cstheme="minorEastAsia"/>
              </w:rPr>
              <w:t>精品补贴</w:t>
            </w:r>
          </w:p>
        </w:tc>
        <w:tc>
          <w:tcPr>
            <w:tcW w:w="6920" w:type="dxa"/>
            <w:vAlign w:val="center"/>
          </w:tcPr>
          <w:p>
            <w:pPr>
              <w:widowControl/>
              <w:spacing w:line="360" w:lineRule="exact"/>
              <w:rPr>
                <w:rFonts w:asciiTheme="minorEastAsia" w:hAnsiTheme="minorEastAsia" w:cstheme="minorEastAsia"/>
              </w:rPr>
            </w:pPr>
            <w:r>
              <w:rPr>
                <w:rFonts w:asciiTheme="minorEastAsia" w:hAnsiTheme="minorEastAsia" w:cstheme="minorEastAsia"/>
              </w:rPr>
              <w:t>扶持推进小剧场建设规范高质，鼓励创排小剧场剧目，支持推动各方力量参与小剧场创作、演出、运营，扶持培育小剧场经营主体和演艺消费市场，规划布局小剧场发展空间。区级每年认定扶持 5 个以内示范小剧场和 5 个以内小剧场精品原创剧目，分别一次性给予 20 万元、15 万元的奖补。</w:t>
            </w:r>
          </w:p>
        </w:tc>
        <w:tc>
          <w:tcPr>
            <w:tcW w:w="1290" w:type="dxa"/>
            <w:vAlign w:val="center"/>
          </w:tcPr>
          <w:p>
            <w:pPr>
              <w:widowControl/>
              <w:spacing w:line="360" w:lineRule="exact"/>
              <w:jc w:val="center"/>
              <w:rPr>
                <w:rFonts w:asciiTheme="minorEastAsia" w:hAnsiTheme="minorEastAsia" w:cstheme="minorEastAsia"/>
              </w:rPr>
            </w:pPr>
            <w:r>
              <w:rPr>
                <w:rFonts w:hint="eastAsia" w:asciiTheme="minorEastAsia" w:hAnsiTheme="minorEastAsia" w:cstheme="minorEastAsia"/>
              </w:rPr>
              <w:t>评定类</w:t>
            </w:r>
          </w:p>
        </w:tc>
        <w:tc>
          <w:tcPr>
            <w:tcW w:w="1095" w:type="dxa"/>
            <w:vAlign w:val="center"/>
          </w:tcPr>
          <w:p>
            <w:pPr>
              <w:widowControl/>
              <w:spacing w:line="360" w:lineRule="exact"/>
              <w:jc w:val="center"/>
              <w:rPr>
                <w:rFonts w:asciiTheme="minorEastAsia" w:hAnsiTheme="minorEastAsia" w:cstheme="minorEastAsia"/>
              </w:rPr>
            </w:pPr>
            <w:r>
              <w:rPr>
                <w:rFonts w:hint="eastAsia" w:asciiTheme="minorEastAsia" w:hAnsiTheme="minorEastAsia" w:cstheme="minorEastAsia"/>
              </w:rPr>
              <w:t>否</w:t>
            </w:r>
          </w:p>
        </w:tc>
        <w:tc>
          <w:tcPr>
            <w:tcW w:w="2095" w:type="dxa"/>
            <w:vAlign w:val="center"/>
          </w:tcPr>
          <w:p>
            <w:pPr>
              <w:widowControl/>
              <w:spacing w:line="360" w:lineRule="exact"/>
              <w:rPr>
                <w:rFonts w:asciiTheme="minorEastAsia" w:hAnsi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5" w:hRule="atLeast"/>
        </w:trPr>
        <w:tc>
          <w:tcPr>
            <w:tcW w:w="636" w:type="dxa"/>
            <w:vAlign w:val="center"/>
          </w:tcPr>
          <w:p>
            <w:pPr>
              <w:widowControl/>
              <w:spacing w:line="360" w:lineRule="exact"/>
              <w:jc w:val="center"/>
              <w:rPr>
                <w:rFonts w:asciiTheme="minorEastAsia" w:hAnsiTheme="minorEastAsia" w:cstheme="minorEastAsia"/>
              </w:rPr>
            </w:pPr>
            <w:r>
              <w:rPr>
                <w:rFonts w:hint="eastAsia" w:asciiTheme="minorEastAsia" w:hAnsiTheme="minorEastAsia" w:cstheme="minorEastAsia"/>
              </w:rPr>
              <w:t>19</w:t>
            </w:r>
          </w:p>
        </w:tc>
        <w:tc>
          <w:tcPr>
            <w:tcW w:w="1894" w:type="dxa"/>
            <w:vAlign w:val="center"/>
          </w:tcPr>
          <w:p>
            <w:pPr>
              <w:widowControl/>
              <w:spacing w:line="360" w:lineRule="exact"/>
              <w:jc w:val="center"/>
              <w:rPr>
                <w:rFonts w:asciiTheme="minorEastAsia" w:hAnsiTheme="minorEastAsia" w:cstheme="minorEastAsia"/>
              </w:rPr>
            </w:pPr>
            <w:r>
              <w:rPr>
                <w:rFonts w:hint="eastAsia" w:asciiTheme="minorEastAsia" w:hAnsiTheme="minorEastAsia" w:cstheme="minorEastAsia"/>
              </w:rPr>
              <w:t>剧本补贴</w:t>
            </w:r>
          </w:p>
        </w:tc>
        <w:tc>
          <w:tcPr>
            <w:tcW w:w="6920" w:type="dxa"/>
            <w:vAlign w:val="center"/>
          </w:tcPr>
          <w:p>
            <w:pPr>
              <w:widowControl/>
              <w:spacing w:line="360" w:lineRule="exact"/>
              <w:rPr>
                <w:rFonts w:asciiTheme="minorEastAsia" w:hAnsiTheme="minorEastAsia" w:cstheme="minorEastAsia"/>
              </w:rPr>
            </w:pPr>
            <w:r>
              <w:rPr>
                <w:rFonts w:hint="eastAsia" w:asciiTheme="minorEastAsia" w:hAnsiTheme="minorEastAsia" w:cstheme="minorEastAsia"/>
              </w:rPr>
              <w:t>每年对小剧场戏剧、曲艺、歌剧、舞剧、音乐剧、儿童剧、杂技剧、木偶剧等舞台剧剧本创作（含改编和移植等作品）项目给予一定补助。全年用于剧本补助的经费总额不超过30万。申报补助的舞台剧剧本创作项目，应是在申报时已完成剧本初稿，在申报截止日期前未经发表、未曾公演的。</w:t>
            </w:r>
          </w:p>
        </w:tc>
        <w:tc>
          <w:tcPr>
            <w:tcW w:w="1290" w:type="dxa"/>
            <w:vAlign w:val="center"/>
          </w:tcPr>
          <w:p>
            <w:pPr>
              <w:widowControl/>
              <w:spacing w:line="360" w:lineRule="exact"/>
              <w:jc w:val="center"/>
              <w:rPr>
                <w:rFonts w:asciiTheme="minorEastAsia" w:hAnsiTheme="minorEastAsia" w:cstheme="minorEastAsia"/>
              </w:rPr>
            </w:pPr>
            <w:r>
              <w:rPr>
                <w:rFonts w:hint="eastAsia" w:asciiTheme="minorEastAsia" w:hAnsiTheme="minorEastAsia" w:cstheme="minorEastAsia"/>
              </w:rPr>
              <w:t>评定类</w:t>
            </w:r>
          </w:p>
        </w:tc>
        <w:tc>
          <w:tcPr>
            <w:tcW w:w="1095" w:type="dxa"/>
            <w:vAlign w:val="center"/>
          </w:tcPr>
          <w:p>
            <w:pPr>
              <w:widowControl/>
              <w:spacing w:line="360" w:lineRule="exact"/>
              <w:jc w:val="center"/>
              <w:rPr>
                <w:rFonts w:asciiTheme="minorEastAsia" w:hAnsiTheme="minorEastAsia" w:cstheme="minorEastAsia"/>
              </w:rPr>
            </w:pPr>
            <w:r>
              <w:rPr>
                <w:rFonts w:hint="eastAsia" w:asciiTheme="minorEastAsia" w:hAnsiTheme="minorEastAsia" w:cstheme="minorEastAsia"/>
              </w:rPr>
              <w:t>否</w:t>
            </w:r>
          </w:p>
        </w:tc>
        <w:tc>
          <w:tcPr>
            <w:tcW w:w="2095" w:type="dxa"/>
            <w:vAlign w:val="center"/>
          </w:tcPr>
          <w:p>
            <w:pPr>
              <w:widowControl/>
              <w:spacing w:line="360" w:lineRule="exact"/>
              <w:rPr>
                <w:rFonts w:asciiTheme="minorEastAsia" w:hAnsi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8" w:hRule="atLeast"/>
        </w:trPr>
        <w:tc>
          <w:tcPr>
            <w:tcW w:w="636" w:type="dxa"/>
            <w:vAlign w:val="center"/>
          </w:tcPr>
          <w:p>
            <w:pPr>
              <w:widowControl/>
              <w:spacing w:line="360" w:lineRule="exact"/>
              <w:jc w:val="center"/>
              <w:rPr>
                <w:rFonts w:asciiTheme="minorEastAsia" w:hAnsiTheme="minorEastAsia" w:cstheme="minorEastAsia"/>
              </w:rPr>
            </w:pPr>
            <w:r>
              <w:rPr>
                <w:rFonts w:hint="eastAsia" w:asciiTheme="minorEastAsia" w:hAnsiTheme="minorEastAsia" w:cstheme="minorEastAsia"/>
              </w:rPr>
              <w:t>20</w:t>
            </w:r>
          </w:p>
        </w:tc>
        <w:tc>
          <w:tcPr>
            <w:tcW w:w="1894" w:type="dxa"/>
            <w:vAlign w:val="center"/>
          </w:tcPr>
          <w:p>
            <w:pPr>
              <w:widowControl/>
              <w:spacing w:line="360" w:lineRule="exact"/>
              <w:jc w:val="center"/>
              <w:rPr>
                <w:rFonts w:asciiTheme="minorEastAsia" w:hAnsiTheme="minorEastAsia" w:cstheme="minorEastAsia"/>
              </w:rPr>
            </w:pPr>
            <w:r>
              <w:rPr>
                <w:rFonts w:hint="eastAsia" w:asciiTheme="minorEastAsia" w:hAnsiTheme="minorEastAsia" w:cstheme="minorEastAsia"/>
              </w:rPr>
              <w:t>活动补助</w:t>
            </w:r>
          </w:p>
        </w:tc>
        <w:tc>
          <w:tcPr>
            <w:tcW w:w="6920" w:type="dxa"/>
            <w:vAlign w:val="center"/>
          </w:tcPr>
          <w:p>
            <w:pPr>
              <w:widowControl/>
              <w:spacing w:line="360" w:lineRule="exact"/>
              <w:rPr>
                <w:rFonts w:asciiTheme="minorEastAsia" w:hAnsiTheme="minorEastAsia" w:cstheme="minorEastAsia"/>
              </w:rPr>
            </w:pPr>
            <w:r>
              <w:rPr>
                <w:rFonts w:hint="eastAsia" w:asciiTheme="minorEastAsia" w:hAnsiTheme="minorEastAsia" w:cstheme="minorEastAsia"/>
              </w:rPr>
              <w:t>由小剧场联盟主办，举办地设在鹿城，在全市具有较大影响的展演、赛事、交流等特色文化创意活动，经审核备案，可给予一定的经费支持，最高不超过 30 万元。</w:t>
            </w:r>
          </w:p>
        </w:tc>
        <w:tc>
          <w:tcPr>
            <w:tcW w:w="1290" w:type="dxa"/>
            <w:vAlign w:val="center"/>
          </w:tcPr>
          <w:p>
            <w:pPr>
              <w:widowControl/>
              <w:spacing w:line="360" w:lineRule="exact"/>
              <w:jc w:val="center"/>
              <w:rPr>
                <w:rFonts w:asciiTheme="minorEastAsia" w:hAnsiTheme="minorEastAsia" w:cstheme="minorEastAsia"/>
              </w:rPr>
            </w:pPr>
            <w:r>
              <w:rPr>
                <w:rFonts w:hint="eastAsia" w:asciiTheme="minorEastAsia" w:hAnsiTheme="minorEastAsia" w:cstheme="minorEastAsia"/>
              </w:rPr>
              <w:t>评定类</w:t>
            </w:r>
          </w:p>
        </w:tc>
        <w:tc>
          <w:tcPr>
            <w:tcW w:w="1095" w:type="dxa"/>
            <w:vAlign w:val="center"/>
          </w:tcPr>
          <w:p>
            <w:pPr>
              <w:widowControl/>
              <w:spacing w:line="360" w:lineRule="exact"/>
              <w:jc w:val="center"/>
              <w:rPr>
                <w:rFonts w:asciiTheme="minorEastAsia" w:hAnsiTheme="minorEastAsia" w:cstheme="minorEastAsia"/>
              </w:rPr>
            </w:pPr>
            <w:r>
              <w:rPr>
                <w:rFonts w:hint="eastAsia" w:asciiTheme="minorEastAsia" w:hAnsiTheme="minorEastAsia" w:cstheme="minorEastAsia"/>
              </w:rPr>
              <w:t>否</w:t>
            </w:r>
          </w:p>
        </w:tc>
        <w:tc>
          <w:tcPr>
            <w:tcW w:w="2095" w:type="dxa"/>
            <w:vAlign w:val="center"/>
          </w:tcPr>
          <w:p>
            <w:pPr>
              <w:widowControl/>
              <w:spacing w:line="360" w:lineRule="exact"/>
              <w:rPr>
                <w:rFonts w:asciiTheme="minorEastAsia" w:hAnsi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0" w:hRule="atLeast"/>
        </w:trPr>
        <w:tc>
          <w:tcPr>
            <w:tcW w:w="636" w:type="dxa"/>
            <w:vAlign w:val="center"/>
          </w:tcPr>
          <w:p>
            <w:pPr>
              <w:widowControl/>
              <w:spacing w:line="360" w:lineRule="exact"/>
              <w:jc w:val="center"/>
              <w:rPr>
                <w:rFonts w:asciiTheme="minorEastAsia" w:hAnsiTheme="minorEastAsia" w:cstheme="minorEastAsia"/>
              </w:rPr>
            </w:pPr>
            <w:r>
              <w:rPr>
                <w:rFonts w:hint="eastAsia" w:asciiTheme="minorEastAsia" w:hAnsiTheme="minorEastAsia" w:cstheme="minorEastAsia"/>
              </w:rPr>
              <w:t>21</w:t>
            </w:r>
          </w:p>
        </w:tc>
        <w:tc>
          <w:tcPr>
            <w:tcW w:w="1894" w:type="dxa"/>
            <w:vAlign w:val="center"/>
          </w:tcPr>
          <w:p>
            <w:pPr>
              <w:widowControl/>
              <w:spacing w:line="360" w:lineRule="exact"/>
              <w:jc w:val="center"/>
              <w:rPr>
                <w:rFonts w:asciiTheme="minorEastAsia" w:hAnsiTheme="minorEastAsia" w:cstheme="minorEastAsia"/>
              </w:rPr>
            </w:pPr>
            <w:r>
              <w:rPr>
                <w:rFonts w:hint="eastAsia" w:asciiTheme="minorEastAsia" w:hAnsiTheme="minorEastAsia" w:cstheme="minorEastAsia"/>
              </w:rPr>
              <w:t>消费</w:t>
            </w:r>
            <w:r>
              <w:rPr>
                <w:rFonts w:asciiTheme="minorEastAsia" w:hAnsiTheme="minorEastAsia" w:cstheme="minorEastAsia"/>
              </w:rPr>
              <w:t>补贴</w:t>
            </w:r>
          </w:p>
        </w:tc>
        <w:tc>
          <w:tcPr>
            <w:tcW w:w="6920" w:type="dxa"/>
            <w:vAlign w:val="center"/>
          </w:tcPr>
          <w:p>
            <w:pPr>
              <w:widowControl/>
              <w:spacing w:line="360" w:lineRule="exact"/>
              <w:rPr>
                <w:rFonts w:asciiTheme="minorEastAsia" w:hAnsiTheme="minorEastAsia" w:cstheme="minorEastAsia"/>
              </w:rPr>
            </w:pPr>
            <w:r>
              <w:rPr>
                <w:rFonts w:hint="eastAsia" w:asciiTheme="minorEastAsia" w:hAnsiTheme="minorEastAsia" w:cstheme="minorEastAsia"/>
              </w:rPr>
              <w:t>为了培育演艺市场，提高市民文化素养，促进文化消费，每半年度开展一次小剧场惠民月活动，提供惠民补贴票。由小剧场经营单位申报剧目，经评审选出一定的政府补贴剧目，给予票价均价30%的消费补贴，单张票补贴最高不超过60元。每半年度票价补贴不超过20万元，全年不超过40万元。</w:t>
            </w:r>
          </w:p>
        </w:tc>
        <w:tc>
          <w:tcPr>
            <w:tcW w:w="1290" w:type="dxa"/>
            <w:vAlign w:val="center"/>
          </w:tcPr>
          <w:p>
            <w:pPr>
              <w:widowControl/>
              <w:spacing w:line="360" w:lineRule="exact"/>
              <w:jc w:val="center"/>
              <w:rPr>
                <w:rFonts w:asciiTheme="minorEastAsia" w:hAnsiTheme="minorEastAsia" w:cstheme="minorEastAsia"/>
              </w:rPr>
            </w:pPr>
            <w:r>
              <w:rPr>
                <w:rFonts w:hint="eastAsia" w:asciiTheme="minorEastAsia" w:hAnsiTheme="minorEastAsia" w:cstheme="minorEastAsia"/>
              </w:rPr>
              <w:t>评定类</w:t>
            </w:r>
          </w:p>
        </w:tc>
        <w:tc>
          <w:tcPr>
            <w:tcW w:w="1095" w:type="dxa"/>
            <w:vAlign w:val="center"/>
          </w:tcPr>
          <w:p>
            <w:pPr>
              <w:widowControl/>
              <w:spacing w:line="360" w:lineRule="exact"/>
              <w:jc w:val="center"/>
              <w:rPr>
                <w:rFonts w:asciiTheme="minorEastAsia" w:hAnsiTheme="minorEastAsia" w:cstheme="minorEastAsia"/>
              </w:rPr>
            </w:pPr>
            <w:r>
              <w:rPr>
                <w:rFonts w:hint="eastAsia" w:asciiTheme="minorEastAsia" w:hAnsiTheme="minorEastAsia" w:cstheme="minorEastAsia"/>
              </w:rPr>
              <w:t>否</w:t>
            </w:r>
          </w:p>
        </w:tc>
        <w:tc>
          <w:tcPr>
            <w:tcW w:w="2095" w:type="dxa"/>
            <w:vAlign w:val="center"/>
          </w:tcPr>
          <w:p>
            <w:pPr>
              <w:widowControl/>
              <w:spacing w:line="360" w:lineRule="exact"/>
              <w:rPr>
                <w:rFonts w:asciiTheme="minorEastAsia" w:hAnsiTheme="minorEastAsia" w:cstheme="minorEastAsia"/>
              </w:rPr>
            </w:pPr>
          </w:p>
        </w:tc>
      </w:tr>
    </w:tbl>
    <w:p>
      <w:pPr>
        <w:widowControl/>
        <w:spacing w:line="360" w:lineRule="exact"/>
        <w:rPr>
          <w:rFonts w:asciiTheme="minorEastAsia" w:hAnsiTheme="minorEastAsia" w:cstheme="minorEastAsia"/>
        </w:rPr>
      </w:pPr>
    </w:p>
    <w:sectPr>
      <w:pgSz w:w="16838" w:h="11906" w:orient="landscape"/>
      <w:pgMar w:top="1803" w:right="1440" w:bottom="1803" w:left="144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00000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等线">
    <w:altName w:val="汉仪中等线KW"/>
    <w:panose1 w:val="00000000000000000000"/>
    <w:charset w:val="86"/>
    <w:family w:val="auto"/>
    <w:pitch w:val="default"/>
    <w:sig w:usb0="00000000" w:usb1="00000000" w:usb2="00000016" w:usb3="00000000" w:csb0="0004000F" w:csb1="00000000"/>
  </w:font>
  <w:font w:name="仿宋_GB2312">
    <w:altName w:val="汉仪仿宋KW"/>
    <w:panose1 w:val="00000000000000000000"/>
    <w:charset w:val="86"/>
    <w:family w:val="auto"/>
    <w:pitch w:val="default"/>
    <w:sig w:usb0="00000000" w:usb1="00000000" w:usb2="00000000" w:usb3="00000000" w:csb0="00040000" w:csb1="00000000"/>
  </w:font>
  <w:font w:name="方正小标宋简体">
    <w:altName w:val="汉仪书宋二KW"/>
    <w:panose1 w:val="00000000000000000000"/>
    <w:charset w:val="86"/>
    <w:family w:val="auto"/>
    <w:pitch w:val="default"/>
    <w:sig w:usb0="00000000" w:usb1="00000000" w:usb2="00000000" w:usb3="00000000" w:csb0="00040000" w:csb1="00000000"/>
  </w:font>
  <w:font w:name="楷体_GB2312">
    <w:altName w:val="汉仪楷体KW"/>
    <w:panose1 w:val="00000000000000000000"/>
    <w:charset w:val="86"/>
    <w:family w:val="auto"/>
    <w:pitch w:val="default"/>
    <w:sig w:usb0="00000000" w:usb1="00000000" w:usb2="00000000" w:usb3="00000000" w:csb0="00040000" w:csb1="00000000"/>
  </w:font>
  <w:font w:name="微软雅黑">
    <w:altName w:val="汉仪旗黑KW 55S"/>
    <w:panose1 w:val="020B0503020204020204"/>
    <w:charset w:val="86"/>
    <w:family w:val="swiss"/>
    <w:pitch w:val="default"/>
    <w:sig w:usb0="00000000" w:usb1="00000000" w:usb2="00000016" w:usb3="00000000" w:csb0="0004001F" w:csb1="00000000"/>
  </w:font>
  <w:font w:name="仿宋">
    <w:altName w:val="汉仪仿宋KW"/>
    <w:panose1 w:val="02010609060101010101"/>
    <w:charset w:val="86"/>
    <w:family w:val="modern"/>
    <w:pitch w:val="default"/>
    <w:sig w:usb0="00000000" w:usb1="00000000" w:usb2="00000016" w:usb3="00000000" w:csb0="00040001" w:csb1="00000000"/>
  </w:font>
  <w:font w:name="小标宋">
    <w:altName w:val="汉仪书宋二KW"/>
    <w:panose1 w:val="00000000000000000000"/>
    <w:charset w:val="86"/>
    <w:family w:val="auto"/>
    <w:pitch w:val="default"/>
    <w:sig w:usb0="00000000" w:usb1="00000000" w:usb2="00000000" w:usb3="00000000" w:csb0="00040000" w:csb1="00000000"/>
  </w:font>
  <w:font w:name="汉仪楷体KW">
    <w:panose1 w:val="00020600040101010101"/>
    <w:charset w:val="86"/>
    <w:family w:val="auto"/>
    <w:pitch w:val="default"/>
    <w:sig w:usb0="A00002BF" w:usb1="18EF7CFA" w:usb2="00000016" w:usb3="00000000" w:csb0="00040000" w:csb1="00000000"/>
  </w:font>
  <w:font w:name="汉仪仿宋KW">
    <w:panose1 w:val="00020600040101010101"/>
    <w:charset w:val="86"/>
    <w:family w:val="auto"/>
    <w:pitch w:val="default"/>
    <w:sig w:usb0="A00002BF" w:usb1="18EF7CFA" w:usb2="00000016" w:usb3="00000000" w:csb0="00040000" w:csb1="00000000"/>
  </w:font>
  <w:font w:name="汉仪旗黑KW 55S">
    <w:panose1 w:val="00020600040101010101"/>
    <w:charset w:val="86"/>
    <w:family w:val="auto"/>
    <w:pitch w:val="default"/>
    <w:sig w:usb0="A00002BF" w:usb1="3ACF7CFA" w:usb2="00000016" w:usb3="00000000" w:csb0="0004009F" w:csb1="DFD70000"/>
  </w:font>
  <w:font w:name="汉仪中等线KW">
    <w:panose1 w:val="01010104010101010101"/>
    <w:charset w:val="86"/>
    <w:family w:val="auto"/>
    <w:pitch w:val="default"/>
    <w:sig w:usb0="800002BF" w:usb1="004F7CFA"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VerticalSpacing w:val="159"/>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NhNTg1MWIxNzFhZTI0M2MyZjk3Y2MzOTEyZDY3YzYifQ=="/>
  </w:docVars>
  <w:rsids>
    <w:rsidRoot w:val="00597B50"/>
    <w:rsid w:val="00097F32"/>
    <w:rsid w:val="00112BE2"/>
    <w:rsid w:val="001764BD"/>
    <w:rsid w:val="00281933"/>
    <w:rsid w:val="002932AD"/>
    <w:rsid w:val="002A405C"/>
    <w:rsid w:val="00597B50"/>
    <w:rsid w:val="00682B06"/>
    <w:rsid w:val="007C470F"/>
    <w:rsid w:val="009E0CA1"/>
    <w:rsid w:val="00B21922"/>
    <w:rsid w:val="00C330FD"/>
    <w:rsid w:val="00D17911"/>
    <w:rsid w:val="00F50706"/>
    <w:rsid w:val="02931435"/>
    <w:rsid w:val="02D24C6C"/>
    <w:rsid w:val="060B39E8"/>
    <w:rsid w:val="062168A3"/>
    <w:rsid w:val="08670714"/>
    <w:rsid w:val="0A3105DA"/>
    <w:rsid w:val="0B9D0A20"/>
    <w:rsid w:val="0BBF68E1"/>
    <w:rsid w:val="0F5312FD"/>
    <w:rsid w:val="106E2450"/>
    <w:rsid w:val="1A3E71F4"/>
    <w:rsid w:val="218552CB"/>
    <w:rsid w:val="24421E16"/>
    <w:rsid w:val="2C9A25B7"/>
    <w:rsid w:val="31482D45"/>
    <w:rsid w:val="319B6BB5"/>
    <w:rsid w:val="32BB66B6"/>
    <w:rsid w:val="33C148CD"/>
    <w:rsid w:val="35EFF3D8"/>
    <w:rsid w:val="38324D49"/>
    <w:rsid w:val="39A849B0"/>
    <w:rsid w:val="39B63851"/>
    <w:rsid w:val="3B73630B"/>
    <w:rsid w:val="3EA61701"/>
    <w:rsid w:val="416C74FE"/>
    <w:rsid w:val="422B6C59"/>
    <w:rsid w:val="4301184C"/>
    <w:rsid w:val="44A05065"/>
    <w:rsid w:val="46976927"/>
    <w:rsid w:val="470F671A"/>
    <w:rsid w:val="483F3D9B"/>
    <w:rsid w:val="486142D2"/>
    <w:rsid w:val="4C0C716D"/>
    <w:rsid w:val="4F191DE7"/>
    <w:rsid w:val="504C4B9F"/>
    <w:rsid w:val="53796B45"/>
    <w:rsid w:val="54157093"/>
    <w:rsid w:val="593858FB"/>
    <w:rsid w:val="5BD26209"/>
    <w:rsid w:val="5D9B1AC1"/>
    <w:rsid w:val="5DA84CC7"/>
    <w:rsid w:val="5F540D97"/>
    <w:rsid w:val="63404E77"/>
    <w:rsid w:val="638C04D3"/>
    <w:rsid w:val="65E207A2"/>
    <w:rsid w:val="66421CBA"/>
    <w:rsid w:val="66734DA1"/>
    <w:rsid w:val="6B154CE5"/>
    <w:rsid w:val="6D080788"/>
    <w:rsid w:val="701063BF"/>
    <w:rsid w:val="73887231"/>
    <w:rsid w:val="73943BDF"/>
    <w:rsid w:val="768F0E5E"/>
    <w:rsid w:val="78323F73"/>
    <w:rsid w:val="79866335"/>
    <w:rsid w:val="7AAE51F5"/>
    <w:rsid w:val="7BA65BA4"/>
    <w:rsid w:val="7CCD562E"/>
    <w:rsid w:val="7CE24C65"/>
    <w:rsid w:val="7E554DBD"/>
    <w:rsid w:val="7EC848BB"/>
    <w:rsid w:val="7F5A0DB1"/>
    <w:rsid w:val="FFEFF2A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next w:val="4"/>
    <w:qFormat/>
    <w:uiPriority w:val="0"/>
    <w:pPr>
      <w:spacing w:after="120"/>
    </w:pPr>
    <w:rPr>
      <w:rFonts w:ascii="Times New Roman" w:hAnsi="Times New Roman" w:eastAsia="宋体" w:cs="Times New Roman"/>
    </w:rPr>
  </w:style>
  <w:style w:type="paragraph" w:styleId="4">
    <w:name w:val="Body Text First Indent"/>
    <w:basedOn w:val="3"/>
    <w:next w:val="1"/>
    <w:qFormat/>
    <w:uiPriority w:val="0"/>
    <w:pPr>
      <w:spacing w:line="500" w:lineRule="exact"/>
      <w:ind w:firstLine="420"/>
    </w:pPr>
    <w:rPr>
      <w:rFonts w:ascii="等线"/>
      <w:sz w:val="28"/>
    </w:rPr>
  </w:style>
  <w:style w:type="paragraph" w:styleId="5">
    <w:name w:val="footer"/>
    <w:basedOn w:val="1"/>
    <w:link w:val="15"/>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8">
    <w:name w:val="Normal (Web)"/>
    <w:basedOn w:val="1"/>
    <w:qFormat/>
    <w:uiPriority w:val="0"/>
    <w:pPr>
      <w:spacing w:beforeAutospacing="1" w:afterAutospacing="1"/>
      <w:jc w:val="left"/>
    </w:pPr>
    <w:rPr>
      <w:rFonts w:cs="Times New Roman"/>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2">
    <w:name w:val="Strong"/>
    <w:basedOn w:val="11"/>
    <w:qFormat/>
    <w:uiPriority w:val="0"/>
    <w:rPr>
      <w:b/>
    </w:rPr>
  </w:style>
  <w:style w:type="paragraph" w:customStyle="1" w:styleId="13">
    <w:name w:val="公文"/>
    <w:basedOn w:val="1"/>
    <w:qFormat/>
    <w:uiPriority w:val="0"/>
    <w:rPr>
      <w:rFonts w:ascii="仿宋_GB2312" w:hAnsi="仿宋_GB2312" w:eastAsia="仿宋_GB2312" w:cs="仿宋_GB2312"/>
      <w:sz w:val="32"/>
      <w:szCs w:val="40"/>
    </w:rPr>
  </w:style>
  <w:style w:type="character" w:customStyle="1" w:styleId="14">
    <w:name w:val="页眉 Char"/>
    <w:basedOn w:val="11"/>
    <w:link w:val="6"/>
    <w:qFormat/>
    <w:uiPriority w:val="0"/>
    <w:rPr>
      <w:rFonts w:asciiTheme="minorHAnsi" w:hAnsiTheme="minorHAnsi" w:eastAsiaTheme="minorEastAsia" w:cstheme="minorBidi"/>
      <w:kern w:val="2"/>
      <w:sz w:val="18"/>
      <w:szCs w:val="18"/>
    </w:rPr>
  </w:style>
  <w:style w:type="character" w:customStyle="1" w:styleId="15">
    <w:name w:val="页脚 Char"/>
    <w:basedOn w:val="11"/>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25</Pages>
  <Words>1773</Words>
  <Characters>10108</Characters>
  <Lines>84</Lines>
  <Paragraphs>23</Paragraphs>
  <TotalTime>0</TotalTime>
  <ScaleCrop>false</ScaleCrop>
  <LinksUpToDate>false</LinksUpToDate>
  <CharactersWithSpaces>11858</CharactersWithSpaces>
  <Application>WWO_openplatform_20210507165418-e6971cd0a6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2024-06-06T00:11:00Z</dcterms:created>
  <dc:creator>Administrator</dc:creator>
  <cp:lastModifiedBy>XLKJ</cp:lastModifiedBy>
  <cp:lastPrinted>2024-05-24T23:32:00Z</cp:lastPrinted>
  <dcterms:modified xsi:type="dcterms:W3CDTF">2024-06-05T16:41:37Z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E25D1D109E0A469E8C769C55A2CD3327_13</vt:lpwstr>
  </property>
</Properties>
</file>