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Times New Roman" w:hAnsi="Times New Roman" w:eastAsia="方正小标宋简体" w:cs="Times New Roman"/>
          <w:b/>
          <w:bCs/>
          <w:color w:val="000000" w:themeColor="text1"/>
          <w:sz w:val="44"/>
          <w:szCs w:val="44"/>
          <w14:textFill>
            <w14:solidFill>
              <w14:schemeClr w14:val="tx1"/>
            </w14:solidFill>
          </w14:textFill>
        </w:rPr>
      </w:pPr>
      <w:bookmarkStart w:id="1" w:name="_GoBack"/>
      <w:bookmarkStart w:id="0" w:name="_Toc22102"/>
      <w:r>
        <w:rPr>
          <w:rFonts w:ascii="Times New Roman" w:hAnsi="Times New Roman" w:eastAsia="方正小标宋简体" w:cs="Times New Roman"/>
          <w:b/>
          <w:bCs/>
          <w:color w:val="000000" w:themeColor="text1"/>
          <w:sz w:val="44"/>
          <w:szCs w:val="44"/>
          <w14:textFill>
            <w14:solidFill>
              <w14:schemeClr w14:val="tx1"/>
            </w14:solidFill>
          </w14:textFill>
        </w:rPr>
        <w:t>杭州市安全生产社会化服务</w:t>
      </w:r>
      <w:bookmarkEnd w:id="0"/>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机构</w:t>
      </w:r>
      <w:r>
        <w:rPr>
          <w:rFonts w:hint="eastAsia" w:ascii="Times New Roman" w:hAnsi="Times New Roman" w:eastAsia="方正小标宋简体" w:cs="Times New Roman"/>
          <w:b/>
          <w:bCs/>
          <w:color w:val="000000" w:themeColor="text1"/>
          <w:sz w:val="44"/>
          <w:szCs w:val="44"/>
          <w14:textFill>
            <w14:solidFill>
              <w14:schemeClr w14:val="tx1"/>
            </w14:solidFill>
          </w14:textFill>
        </w:rPr>
        <w:t>管理办法</w:t>
      </w:r>
    </w:p>
    <w:p>
      <w:pPr>
        <w:jc w:val="center"/>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征求意见稿</w:t>
      </w:r>
      <w:r>
        <w:rPr>
          <w:rFonts w:hint="eastAsia" w:ascii="楷体" w:hAnsi="楷体" w:eastAsia="楷体" w:cs="楷体"/>
          <w:color w:val="000000" w:themeColor="text1"/>
          <w:sz w:val="32"/>
          <w:szCs w:val="32"/>
          <w:lang w:eastAsia="zh-CN"/>
          <w14:textFill>
            <w14:solidFill>
              <w14:schemeClr w14:val="tx1"/>
            </w14:solidFill>
          </w14:textFill>
        </w:rPr>
        <w:t>）</w:t>
      </w:r>
    </w:p>
    <w:bookmarkEnd w:id="1"/>
    <w:p>
      <w:pPr>
        <w:spacing w:before="156" w:beforeLines="50" w:after="156" w:afterLines="50"/>
        <w:jc w:val="center"/>
        <w:rPr>
          <w:rFonts w:hint="eastAsia" w:ascii="Times New Roman" w:hAnsi="Times New Roman" w:eastAsia="方正小标宋简体" w:cs="Times New Roman"/>
          <w:color w:val="000000" w:themeColor="text1"/>
          <w:sz w:val="32"/>
          <w:szCs w:val="32"/>
          <w14:textFill>
            <w14:solidFill>
              <w14:schemeClr w14:val="tx1"/>
            </w14:solidFill>
          </w14:textFill>
        </w:rPr>
      </w:pPr>
    </w:p>
    <w:p>
      <w:pPr>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hint="eastAsia" w:ascii="Times New Roman" w:hAnsi="Times New Roman" w:eastAsia="方正小标宋简体" w:cs="Times New Roman"/>
          <w:color w:val="000000" w:themeColor="text1"/>
          <w:sz w:val="32"/>
          <w:szCs w:val="32"/>
          <w14:textFill>
            <w14:solidFill>
              <w14:schemeClr w14:val="tx1"/>
            </w14:solidFill>
          </w14:textFill>
        </w:rPr>
        <w:t>第一章 总则</w:t>
      </w:r>
    </w:p>
    <w:p>
      <w:pPr>
        <w:numPr>
          <w:ilvl w:val="255"/>
          <w:numId w:val="0"/>
        </w:num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加强安全生产社会化服务机构（以下简称“服务机构”）监督管理，规范安全生产社会化服务行为，维护安全生产社会化服务市场秩序，根据《中华人民共和国安全生产法》《浙江省安全生产条例》《浙江省市场中介机构管理办法》等有关规定，结合我市工作实际，制定本办法。</w:t>
      </w:r>
    </w:p>
    <w:p>
      <w:pPr>
        <w:numPr>
          <w:ilvl w:val="255"/>
          <w:numId w:val="0"/>
        </w:numPr>
        <w:spacing w:line="360" w:lineRule="auto"/>
        <w:ind w:firstLine="640" w:firstLineChars="200"/>
        <w:jc w:val="left"/>
        <w:rPr>
          <w:rStyle w:val="25"/>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仿宋_GB2312" w:hAnsi="仿宋_GB2312" w:eastAsia="仿宋_GB2312" w:cs="仿宋_GB2312"/>
          <w:kern w:val="2"/>
          <w:sz w:val="32"/>
          <w:szCs w:val="32"/>
          <w:shd w:val="clear" w:fill="FFFFFF"/>
          <w:lang w:val="en-US" w:eastAsia="zh-CN" w:bidi="ar"/>
        </w:rPr>
        <w:t>本办法所称的服务机构，是指依法登记设立，提供安全生产</w:t>
      </w:r>
      <w:r>
        <w:rPr>
          <w:rFonts w:hint="eastAsia" w:ascii="仿宋_GB2312" w:hAnsi="仿宋_GB2312" w:eastAsia="仿宋_GB2312" w:cs="仿宋_GB2312"/>
          <w:kern w:val="2"/>
          <w:sz w:val="32"/>
          <w:szCs w:val="32"/>
          <w:shd w:val="clear" w:fill="FFFFFF"/>
          <w:lang w:val="en-US" w:eastAsia="zh-CN" w:bidi="ar"/>
        </w:rPr>
        <w:t>隐患排查、体系建设、安全评估、派驻托管、管理咨询、普查核验以及宣传教育等</w:t>
      </w:r>
      <w:r>
        <w:rPr>
          <w:rFonts w:ascii="仿宋_GB2312" w:hAnsi="仿宋_GB2312" w:eastAsia="仿宋_GB2312" w:cs="仿宋_GB2312"/>
          <w:kern w:val="2"/>
          <w:sz w:val="32"/>
          <w:szCs w:val="32"/>
          <w:shd w:val="clear" w:fill="FFFFFF"/>
          <w:lang w:val="en-US" w:eastAsia="zh-CN" w:bidi="ar"/>
        </w:rPr>
        <w:t>服务，并</w:t>
      </w:r>
      <w:r>
        <w:rPr>
          <w:rFonts w:hint="eastAsia" w:ascii="仿宋_GB2312" w:hAnsi="仿宋_GB2312" w:eastAsia="仿宋_GB2312" w:cs="仿宋_GB2312"/>
          <w:kern w:val="2"/>
          <w:sz w:val="32"/>
          <w:szCs w:val="32"/>
          <w:shd w:val="clear" w:fill="FFFFFF"/>
          <w:lang w:val="en-US" w:eastAsia="zh-CN" w:bidi="ar"/>
        </w:rPr>
        <w:t>能够</w:t>
      </w:r>
      <w:r>
        <w:rPr>
          <w:rFonts w:ascii="仿宋_GB2312" w:hAnsi="仿宋_GB2312" w:eastAsia="仿宋_GB2312" w:cs="仿宋_GB2312"/>
          <w:kern w:val="2"/>
          <w:sz w:val="32"/>
          <w:szCs w:val="32"/>
          <w:shd w:val="clear" w:fill="FFFFFF"/>
          <w:lang w:val="en-US" w:eastAsia="zh-CN" w:bidi="ar"/>
        </w:rPr>
        <w:t>承担相应法律责任的法人或者其他组织。</w:t>
      </w:r>
    </w:p>
    <w:p>
      <w:pPr>
        <w:numPr>
          <w:ilvl w:val="255"/>
          <w:numId w:val="0"/>
        </w:numPr>
        <w:spacing w:line="360" w:lineRule="auto"/>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本办法所称的从业人员，是指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受聘（雇）于服务机构的工作人员，包括机构负责人、行政管理人员和技术人员。</w:t>
      </w:r>
    </w:p>
    <w:p>
      <w:pPr>
        <w:numPr>
          <w:ilvl w:val="255"/>
          <w:numId w:val="0"/>
        </w:num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本办法所称的技术人员，是指从事安全生产社会化服务工作的从业人员，包括新入职人员、退休返聘人员、专（兼）职技术服务人员</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255"/>
          <w:numId w:val="0"/>
        </w:num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本办法所称的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专职</w:t>
      </w:r>
      <w:r>
        <w:rPr>
          <w:rFonts w:hint="eastAsia" w:ascii="仿宋_GB2312" w:hAnsi="仿宋_GB2312" w:eastAsia="仿宋_GB2312" w:cs="仿宋_GB2312"/>
          <w:color w:val="000000" w:themeColor="text1"/>
          <w:sz w:val="32"/>
          <w:szCs w:val="32"/>
          <w14:textFill>
            <w14:solidFill>
              <w14:schemeClr w14:val="tx1"/>
            </w14:solidFill>
          </w14:textFill>
        </w:rPr>
        <w:t>技术人员，是指受聘于服务机构并在该机构有效延续缴纳养老保险三个月以上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的技术人员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或者持有与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所开展业务相匹配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的注册类职业资格证书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且注册在受雇服务机构</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退休返聘</w:t>
      </w:r>
      <w:r>
        <w:rPr>
          <w:rFonts w:hint="eastAsia" w:ascii="仿宋_GB2312" w:hAnsi="仿宋_GB2312" w:eastAsia="仿宋_GB2312" w:cs="仿宋_GB2312"/>
          <w:color w:val="000000" w:themeColor="text1"/>
          <w:sz w:val="32"/>
          <w:szCs w:val="32"/>
          <w14:textFill>
            <w14:solidFill>
              <w14:schemeClr w14:val="tx1"/>
            </w14:solidFill>
          </w14:textFill>
        </w:rPr>
        <w:t>人员。</w:t>
      </w:r>
    </w:p>
    <w:p>
      <w:pPr>
        <w:numPr>
          <w:ilvl w:val="255"/>
          <w:numId w:val="0"/>
        </w:num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在杭州市行政区域内从事安全生产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社会化</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服务机构及其从业人员，以及应急管理部门对服务机构的监督管理，适用本办法。</w:t>
      </w:r>
    </w:p>
    <w:p>
      <w:pPr>
        <w:numPr>
          <w:ilvl w:val="255"/>
          <w:numId w:val="0"/>
        </w:numPr>
        <w:spacing w:line="360" w:lineRule="auto"/>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各级应急管理部门、区（县、市）人民政府、乡镇人民政府，以及派出机构应遵照执行。各其他职能部门、国有企业、事业单位、团体组织购买服务可参照执行。</w:t>
      </w:r>
    </w:p>
    <w:p>
      <w:pPr>
        <w:numPr>
          <w:ilvl w:val="255"/>
          <w:numId w:val="0"/>
        </w:num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有资质要求的安全评价、技术检测以及主要负责人、安全管理人员、特种作业人员取证培训等服务不适用本办法。</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服务机构应在“工业企业安全在线”系统平台（简称系统平台）登记注册，并及时更新数据信息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系统平台通过模型赋分，确定</w:t>
      </w:r>
      <w:r>
        <w:rPr>
          <w:rFonts w:hint="eastAsia" w:ascii="仿宋_GB2312" w:hAnsi="仿宋_GB2312" w:eastAsia="仿宋_GB2312" w:cs="仿宋_GB2312"/>
          <w:color w:val="000000" w:themeColor="text1"/>
          <w:sz w:val="32"/>
          <w:szCs w:val="32"/>
          <w14:textFill>
            <w14:solidFill>
              <w14:schemeClr w14:val="tx1"/>
            </w14:solidFill>
          </w14:textFill>
        </w:rPr>
        <w:t>服务机构信用等级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从高到低依次</w:t>
      </w:r>
      <w:r>
        <w:rPr>
          <w:rFonts w:hint="eastAsia" w:ascii="仿宋_GB2312" w:hAnsi="仿宋_GB2312" w:eastAsia="仿宋_GB2312" w:cs="仿宋_GB2312"/>
          <w:color w:val="000000" w:themeColor="text1"/>
          <w:sz w:val="32"/>
          <w:szCs w:val="32"/>
          <w14:textFill>
            <w14:solidFill>
              <w14:schemeClr w14:val="tx1"/>
            </w14:solidFill>
          </w14:textFill>
        </w:rPr>
        <w:t>分为A、B、C、D</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四个级别。</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服务机构应当依照法律、法规、规章、国家标准或者行业标准的规定，</w:t>
      </w:r>
      <w:r>
        <w:rPr>
          <w:rFonts w:hint="eastAsia" w:ascii="仿宋_GB2312" w:hAnsi="仿宋_GB2312" w:eastAsia="仿宋_GB2312" w:cs="仿宋_GB2312"/>
          <w:color w:val="000000" w:themeColor="text1"/>
          <w:sz w:val="32"/>
          <w:szCs w:val="32"/>
          <w14:textFill>
            <w14:solidFill>
              <w14:schemeClr w14:val="tx1"/>
            </w14:solidFill>
          </w14:textFill>
        </w:rPr>
        <w:t>坚持“</w:t>
      </w:r>
      <w:r>
        <w:rPr>
          <w:rFonts w:hint="eastAsia" w:ascii="Times New Roman" w:hAnsi="Times New Roman" w:eastAsia="仿宋_GB2312" w:cs="Times New Roman"/>
          <w:color w:val="000000" w:themeColor="text1"/>
          <w:sz w:val="32"/>
          <w:szCs w:val="32"/>
          <w14:textFill>
            <w14:solidFill>
              <w14:schemeClr w14:val="tx1"/>
            </w14:solidFill>
          </w14:textFill>
        </w:rPr>
        <w:t>客观公正、诚实守信、公平竞争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Times New Roman" w:hAnsi="Times New Roman" w:eastAsia="仿宋_GB2312" w:cs="Times New Roman"/>
          <w:color w:val="000000" w:themeColor="text1"/>
          <w:sz w:val="32"/>
          <w:szCs w:val="32"/>
          <w14:textFill>
            <w14:solidFill>
              <w14:schemeClr w14:val="tx1"/>
            </w14:solidFill>
          </w14:textFill>
        </w:rPr>
        <w:t>准则，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做好安全生产技术支撑和辅助工作</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15"/>
        <w:ind w:firstLine="640" w:firstLineChars="200"/>
        <w:rPr>
          <w:rStyle w:val="25"/>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服务机构应当自觉接受社会监督。</w:t>
      </w:r>
      <w:r>
        <w:rPr>
          <w:rFonts w:hint="eastAsia" w:ascii="Times New Roman" w:hAnsi="Times New Roman" w:eastAsia="仿宋_GB2312" w:cs="Times New Roman"/>
          <w:color w:val="000000" w:themeColor="text1"/>
          <w:sz w:val="32"/>
          <w:szCs w:val="32"/>
          <w14:textFill>
            <w14:solidFill>
              <w14:schemeClr w14:val="tx1"/>
            </w14:solidFill>
          </w14:textFill>
        </w:rPr>
        <w:t>任何单位或个人有权对服务机构及其从业人员在服务活动中的违法违规行为进行举报。</w:t>
      </w:r>
    </w:p>
    <w:p>
      <w:pPr>
        <w:numPr>
          <w:ilvl w:val="255"/>
          <w:numId w:val="0"/>
        </w:numPr>
        <w:spacing w:line="360" w:lineRule="auto"/>
        <w:ind w:firstLine="640" w:firstLineChars="200"/>
        <w:jc w:val="left"/>
        <w:rPr>
          <w:rFonts w:ascii="Times New Roman" w:hAnsi="Times New Roman" w:eastAsia="方正小标宋简体" w:cs="Times New Roman"/>
          <w:color w:val="000000" w:themeColor="text1"/>
          <w:sz w:val="32"/>
          <w:szCs w:val="32"/>
          <w14:textFill>
            <w14:solidFill>
              <w14:schemeClr w14:val="tx1"/>
            </w14:solidFill>
          </w14:textFill>
        </w:rPr>
      </w:pPr>
    </w:p>
    <w:p>
      <w:pPr>
        <w:spacing w:before="156" w:beforeLines="50" w:after="156" w:afterLines="50"/>
        <w:jc w:val="center"/>
        <w:rPr>
          <w:rFonts w:hint="eastAsia" w:ascii="Times New Roman" w:hAnsi="Times New Roman" w:eastAsia="方正小标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2"/>
          <w:szCs w:val="32"/>
          <w14:textFill>
            <w14:solidFill>
              <w14:schemeClr w14:val="tx1"/>
            </w14:solidFill>
          </w14:textFill>
        </w:rPr>
        <w:t xml:space="preserve">第二章 </w:t>
      </w:r>
      <w:r>
        <w:rPr>
          <w:rFonts w:hint="eastAsia" w:ascii="Times New Roman" w:hAnsi="Times New Roman" w:eastAsia="方正小标宋简体" w:cs="Times New Roman"/>
          <w:color w:val="000000" w:themeColor="text1"/>
          <w:sz w:val="32"/>
          <w:szCs w:val="32"/>
          <w:lang w:val="en-US" w:eastAsia="zh-CN"/>
          <w14:textFill>
            <w14:solidFill>
              <w14:schemeClr w14:val="tx1"/>
            </w14:solidFill>
          </w14:textFill>
        </w:rPr>
        <w:t>基本条件</w:t>
      </w:r>
    </w:p>
    <w:p>
      <w:pPr>
        <w:numPr>
          <w:ilvl w:val="255"/>
          <w:numId w:val="0"/>
        </w:numPr>
        <w:spacing w:line="360" w:lineRule="auto"/>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服务机构必须依法设置，且经营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业务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范围应包含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安全生产社会化服务相关内容，不得超范围开展从业活动。</w:t>
      </w:r>
    </w:p>
    <w:p>
      <w:pPr>
        <w:numPr>
          <w:ilvl w:val="255"/>
          <w:numId w:val="0"/>
        </w:numPr>
        <w:adjustRightInd w:val="0"/>
        <w:spacing w:line="360" w:lineRule="auto"/>
        <w:ind w:firstLine="640" w:firstLineChars="200"/>
        <w:jc w:val="left"/>
        <w:outlineLvl w:val="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凡是在本市行政区域内从事安全生产社会化服务的服务机构应在系统平台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进行从业告知</w:t>
      </w:r>
      <w:r>
        <w:rPr>
          <w:rFonts w:ascii="Times New Roman" w:hAnsi="Times New Roman" w:eastAsia="仿宋" w:cs="Times New Roman"/>
          <w:color w:val="000000" w:themeColor="text1"/>
          <w:sz w:val="32"/>
          <w:szCs w:val="32"/>
          <w14:textFill>
            <w14:solidFill>
              <w14:schemeClr w14:val="tx1"/>
            </w14:solidFill>
          </w14:textFill>
        </w:rPr>
        <w:t>。</w:t>
      </w:r>
    </w:p>
    <w:p>
      <w:pPr>
        <w:numPr>
          <w:ilvl w:val="255"/>
          <w:numId w:val="0"/>
        </w:numPr>
        <w:adjustRightInd w:val="0"/>
        <w:spacing w:line="360" w:lineRule="auto"/>
        <w:ind w:firstLine="640" w:firstLineChars="200"/>
        <w:jc w:val="left"/>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服务机构应满足以下条件：</w:t>
      </w:r>
    </w:p>
    <w:p>
      <w:pPr>
        <w:numPr>
          <w:ilvl w:val="255"/>
          <w:numId w:val="0"/>
        </w:numPr>
        <w:adjustRightInd w:val="0"/>
        <w:spacing w:line="360" w:lineRule="auto"/>
        <w:ind w:firstLine="640" w:firstLineChars="200"/>
        <w:jc w:val="left"/>
        <w:outlineLvl w:val="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工作场所建筑面积不少于100平方米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255"/>
          <w:numId w:val="0"/>
        </w:numPr>
        <w:adjustRightInd w:val="0"/>
        <w:spacing w:line="360" w:lineRule="auto"/>
        <w:ind w:firstLine="640" w:firstLineChars="200"/>
        <w:jc w:val="left"/>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）配备专职技术负责人和过程控制负责人，技术负责人具有与所开展业务相匹配的高级专业技术职称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numPr>
          <w:ilvl w:val="255"/>
          <w:numId w:val="0"/>
        </w:numPr>
        <w:adjustRightInd w:val="0"/>
        <w:spacing w:line="360" w:lineRule="auto"/>
        <w:ind w:firstLine="640" w:firstLineChars="200"/>
        <w:jc w:val="left"/>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（三）具有中级及以上工程类专业技术职称的专职</w:t>
      </w:r>
      <w:r>
        <w:rPr>
          <w:rFonts w:hint="eastAsia" w:ascii="Times New Roman" w:hAnsi="Times New Roman" w:eastAsia="仿宋_GB2312" w:cs="Times New Roman"/>
          <w:color w:val="000000" w:themeColor="text1"/>
          <w:sz w:val="32"/>
          <w:szCs w:val="32"/>
          <w14:textFill>
            <w14:solidFill>
              <w14:schemeClr w14:val="tx1"/>
            </w14:solidFill>
          </w14:textFill>
        </w:rPr>
        <w:t>技术人员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不少于5人；</w:t>
      </w:r>
    </w:p>
    <w:p>
      <w:pPr>
        <w:numPr>
          <w:ilvl w:val="255"/>
          <w:numId w:val="0"/>
        </w:numPr>
        <w:adjustRightInd w:val="0"/>
        <w:spacing w:line="360" w:lineRule="auto"/>
        <w:ind w:firstLine="640" w:firstLineChars="200"/>
        <w:jc w:val="left"/>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从事化工、矿山等高危行业服务的，必须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配备</w:t>
      </w:r>
      <w:r>
        <w:rPr>
          <w:rFonts w:ascii="Times New Roman" w:hAnsi="Times New Roman" w:eastAsia="仿宋_GB2312" w:cs="Times New Roman"/>
          <w:color w:val="000000" w:themeColor="text1"/>
          <w:sz w:val="32"/>
          <w:szCs w:val="32"/>
          <w14:textFill>
            <w14:solidFill>
              <w14:schemeClr w14:val="tx1"/>
            </w14:solidFill>
          </w14:textFill>
        </w:rPr>
        <w:t>具有相关专业的中级及以上职称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或者持有与高危行业相匹配的中级及以上注册类职业资格证书的技术人员</w:t>
      </w:r>
      <w:r>
        <w:rPr>
          <w:rFonts w:ascii="Times New Roman" w:hAnsi="Times New Roman" w:eastAsia="仿宋_GB2312" w:cs="Times New Roman"/>
          <w:color w:val="000000" w:themeColor="text1"/>
          <w:sz w:val="32"/>
          <w:szCs w:val="32"/>
          <w14:textFill>
            <w14:solidFill>
              <w14:schemeClr w14:val="tx1"/>
            </w14:solidFill>
          </w14:textFill>
        </w:rPr>
        <w:t>。</w:t>
      </w:r>
    </w:p>
    <w:p>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第九条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专职</w:t>
      </w:r>
      <w:r>
        <w:rPr>
          <w:rFonts w:hint="eastAsia" w:ascii="仿宋_GB2312" w:hAnsi="仿宋_GB2312" w:eastAsia="仿宋_GB2312" w:cs="仿宋_GB2312"/>
          <w:color w:val="000000" w:themeColor="text1"/>
          <w:sz w:val="32"/>
          <w:szCs w:val="32"/>
          <w14:textFill>
            <w14:solidFill>
              <w14:schemeClr w14:val="tx1"/>
            </w14:solidFill>
          </w14:textFill>
        </w:rPr>
        <w:t>技术人员应满足下列条件之一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（一）具有工程类专业技术职称；</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（二）持有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与所开展业务相匹配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注册类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w:t>
      </w:r>
      <w:r>
        <w:rPr>
          <w:rFonts w:hint="eastAsia" w:ascii="仿宋_GB2312" w:hAnsi="仿宋_GB2312" w:eastAsia="仿宋_GB2312" w:cs="仿宋_GB2312"/>
          <w:color w:val="000000" w:themeColor="text1"/>
          <w:sz w:val="32"/>
          <w:szCs w:val="32"/>
          <w14:textFill>
            <w14:solidFill>
              <w14:schemeClr w14:val="tx1"/>
            </w14:solidFill>
          </w14:textFill>
        </w:rPr>
        <w:t>业资格证书且注册在所属服务机构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（三）持有安全评价师职业资格证书；</w:t>
      </w:r>
    </w:p>
    <w:p>
      <w:pPr>
        <w:numPr>
          <w:ilvl w:val="255"/>
          <w:numId w:val="0"/>
        </w:num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（四）具备理工科专业大专以上学历，从事安全生产管理或安全专业技术工作一年及以上。</w:t>
      </w:r>
    </w:p>
    <w:p>
      <w:pPr>
        <w:numPr>
          <w:ilvl w:val="255"/>
          <w:numId w:val="0"/>
        </w:numPr>
        <w:spacing w:line="360" w:lineRule="auto"/>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专职技术人员不得同时在两家及以上服务机构从业。</w:t>
      </w:r>
    </w:p>
    <w:p>
      <w:pPr>
        <w:numPr>
          <w:ilvl w:val="255"/>
          <w:numId w:val="0"/>
        </w:numPr>
        <w:adjustRightInd w:val="0"/>
        <w:spacing w:line="360" w:lineRule="auto"/>
        <w:ind w:firstLine="640" w:firstLineChars="200"/>
        <w:jc w:val="left"/>
        <w:outlineLvl w:val="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服务机构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技术负责人和过程控制负责人，二者不得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交叉、重叠</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技术负责人对本机构的社会化服务实施质量监督管理，对出具的书面结论文件进行技术审核。</w:t>
      </w:r>
      <w:r>
        <w:rPr>
          <w:rFonts w:hint="eastAsia" w:ascii="Times New Roman" w:hAnsi="Times New Roman" w:eastAsia="仿宋_GB2312" w:cs="Times New Roman"/>
          <w:color w:val="000000" w:themeColor="text1"/>
          <w:sz w:val="32"/>
          <w:szCs w:val="32"/>
          <w14:textFill>
            <w14:solidFill>
              <w14:schemeClr w14:val="tx1"/>
            </w14:solidFill>
          </w14:textFill>
        </w:rPr>
        <w:t>过程控制负责人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对整个</w:t>
      </w:r>
      <w:r>
        <w:rPr>
          <w:rFonts w:hint="eastAsia" w:ascii="Times New Roman" w:hAnsi="Times New Roman" w:eastAsia="仿宋_GB2312" w:cs="Times New Roman"/>
          <w:color w:val="000000" w:themeColor="text1"/>
          <w:sz w:val="32"/>
          <w:szCs w:val="32"/>
          <w14:textFill>
            <w14:solidFill>
              <w14:schemeClr w14:val="tx1"/>
            </w14:solidFill>
          </w14:textFill>
        </w:rPr>
        <w:t>服务过程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实施</w:t>
      </w:r>
      <w:r>
        <w:rPr>
          <w:rFonts w:hint="eastAsia" w:ascii="Times New Roman" w:hAnsi="Times New Roman" w:eastAsia="仿宋_GB2312" w:cs="Times New Roman"/>
          <w:color w:val="000000" w:themeColor="text1"/>
          <w:sz w:val="32"/>
          <w:szCs w:val="32"/>
          <w14:textFill>
            <w14:solidFill>
              <w14:schemeClr w14:val="tx1"/>
            </w14:solidFill>
          </w14:textFill>
        </w:rPr>
        <w:t>有效管理，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确保服务过程满足机构的过程控制要求，</w:t>
      </w:r>
      <w:r>
        <w:rPr>
          <w:rFonts w:hint="eastAsia" w:ascii="Times New Roman" w:hAnsi="Times New Roman" w:eastAsia="仿宋_GB2312" w:cs="Times New Roman"/>
          <w:color w:val="000000" w:themeColor="text1"/>
          <w:sz w:val="32"/>
          <w:szCs w:val="32"/>
          <w14:textFill>
            <w14:solidFill>
              <w14:schemeClr w14:val="tx1"/>
            </w14:solidFill>
          </w14:textFill>
        </w:rPr>
        <w:t>满足可追溯管理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要求。</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服务机构和从业人员相关信息发生变化的，应当在五日内将变化情况更新录入系统平台。</w:t>
      </w:r>
    </w:p>
    <w:p>
      <w:pPr>
        <w:numPr>
          <w:ilvl w:val="255"/>
          <w:numId w:val="0"/>
        </w:numPr>
        <w:adjustRightInd w:val="0"/>
        <w:spacing w:line="360" w:lineRule="auto"/>
        <w:ind w:firstLine="640" w:firstLineChars="200"/>
        <w:jc w:val="left"/>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第十二条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服务机构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w:t>
      </w:r>
      <w:r>
        <w:rPr>
          <w:rFonts w:ascii="Times New Roman" w:hAnsi="Times New Roman" w:eastAsia="仿宋_GB2312" w:cs="Times New Roman"/>
          <w:color w:val="000000" w:themeColor="text1"/>
          <w:sz w:val="32"/>
          <w:szCs w:val="32"/>
          <w14:textFill>
            <w14:solidFill>
              <w14:schemeClr w14:val="tx1"/>
            </w14:solidFill>
          </w14:textFill>
        </w:rPr>
        <w:t>有必要的技术支撑条件，健全的内部管理制度、服务程序、服务档案、质量控制体系和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从业</w:t>
      </w:r>
      <w:r>
        <w:rPr>
          <w:rFonts w:ascii="Times New Roman" w:hAnsi="Times New Roman" w:eastAsia="仿宋_GB2312" w:cs="Times New Roman"/>
          <w:color w:val="000000" w:themeColor="text1"/>
          <w:sz w:val="32"/>
          <w:szCs w:val="32"/>
          <w14:textFill>
            <w14:solidFill>
              <w14:schemeClr w14:val="tx1"/>
            </w14:solidFill>
          </w14:textFill>
        </w:rPr>
        <w:t>人员档案等。</w:t>
      </w:r>
    </w:p>
    <w:p>
      <w:pPr>
        <w:numPr>
          <w:ilvl w:val="255"/>
          <w:numId w:val="0"/>
        </w:numPr>
        <w:adjustRightInd w:val="0"/>
        <w:spacing w:line="360" w:lineRule="auto"/>
        <w:ind w:firstLine="640" w:firstLineChars="200"/>
        <w:jc w:val="left"/>
        <w:outlineLvl w:val="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服务机构应当依法在经营场所醒目位置明示营业执照、机构资质证书，公布服务项目、服务流程、收费标准、监督电话等事项。</w:t>
      </w:r>
    </w:p>
    <w:p>
      <w:pPr>
        <w:numPr>
          <w:ilvl w:val="255"/>
          <w:numId w:val="0"/>
        </w:numPr>
        <w:adjustRightInd w:val="0"/>
        <w:spacing w:line="360" w:lineRule="auto"/>
        <w:ind w:firstLine="640" w:firstLineChars="200"/>
        <w:jc w:val="left"/>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第十三条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服务机构应当依法与从业人员签订劳动合同或者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雇用</w:t>
      </w:r>
      <w:r>
        <w:rPr>
          <w:rFonts w:hint="eastAsia" w:ascii="仿宋_GB2312" w:hAnsi="仿宋_GB2312" w:eastAsia="仿宋_GB2312" w:cs="仿宋_GB2312"/>
          <w:color w:val="000000" w:themeColor="text1"/>
          <w:sz w:val="32"/>
          <w:szCs w:val="32"/>
          <w14:textFill>
            <w14:solidFill>
              <w14:schemeClr w14:val="tx1"/>
            </w14:solidFill>
          </w14:textFill>
        </w:rPr>
        <w:t>文件，加强对所属从业人员的管理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numPr>
          <w:ilvl w:val="255"/>
          <w:numId w:val="0"/>
        </w:numPr>
        <w:adjustRightInd w:val="0"/>
        <w:spacing w:line="360" w:lineRule="auto"/>
        <w:ind w:firstLine="640" w:firstLineChars="200"/>
        <w:jc w:val="left"/>
        <w:outlineLvl w:val="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鼓励服务机构为退休返聘人员购买商业保险</w:t>
      </w:r>
      <w:r>
        <w:rPr>
          <w:rFonts w:hint="eastAsia" w:ascii="仿宋_GB2312" w:hAnsi="仿宋_GB2312" w:eastAsia="仿宋_GB2312" w:cs="仿宋_GB2312"/>
          <w:color w:val="000000" w:themeColor="text1"/>
          <w:sz w:val="32"/>
          <w:szCs w:val="32"/>
          <w14:textFill>
            <w14:solidFill>
              <w14:schemeClr w14:val="tx1"/>
            </w14:solidFill>
          </w14:textFill>
        </w:rPr>
        <w:t>。</w:t>
      </w:r>
    </w:p>
    <w:p>
      <w:pPr>
        <w:jc w:val="left"/>
        <w:rPr>
          <w:rFonts w:hint="eastAsia" w:ascii="Times New Roman" w:hAnsi="Times New Roman" w:eastAsia="仿宋" w:cs="Times New Roman"/>
          <w:color w:val="000000" w:themeColor="text1"/>
          <w:sz w:val="32"/>
          <w:szCs w:val="32"/>
          <w:highlight w:val="yellow"/>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lang w:val="en-US" w:eastAsia="zh-CN"/>
          <w14:textFill>
            <w14:solidFill>
              <w14:schemeClr w14:val="tx1"/>
            </w14:solidFill>
          </w14:textFill>
        </w:rPr>
        <w:t>第十四条</w:t>
      </w:r>
      <w:r>
        <w:rPr>
          <w:rFonts w:hint="eastAsia"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服务机构应当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根据工作需要定期参加杭州市服务机构能力提升培训，提升技术人员的技术能力水平。</w:t>
      </w:r>
    </w:p>
    <w:p>
      <w:pPr>
        <w:spacing w:before="156" w:beforeLines="50" w:after="156" w:afterLines="50"/>
        <w:jc w:val="center"/>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第三章</w:t>
      </w:r>
      <w:r>
        <w:rPr>
          <w:rFonts w:hint="eastAsia" w:ascii="方正小标宋_GBK" w:hAnsi="方正小标宋_GBK" w:eastAsia="方正小标宋_GBK" w:cs="方正小标宋_GBK"/>
          <w:color w:val="000000" w:themeColor="text1"/>
          <w:sz w:val="32"/>
          <w:szCs w:val="32"/>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从业规范</w:t>
      </w:r>
    </w:p>
    <w:p>
      <w:pPr>
        <w:adjustRightInd w:val="0"/>
        <w:spacing w:line="360" w:lineRule="auto"/>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第十五条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开展安全评估、安全文化建设评估以及安全标准化评审等工作的项目负责人应具备与其相匹配的技术能力，具有中级及以上技术职称或持有中级及以上职业资格证书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adjustRightInd w:val="0"/>
        <w:spacing w:line="360" w:lineRule="auto"/>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第十六条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为政府部门及国有企业、事业单位提供</w:t>
      </w:r>
      <w:r>
        <w:rPr>
          <w:rFonts w:hint="eastAsia" w:ascii="仿宋_GB2312" w:hAnsi="仿宋_GB2312" w:eastAsia="仿宋_GB2312" w:cs="仿宋_GB2312"/>
          <w:color w:val="000000" w:themeColor="text1"/>
          <w:sz w:val="32"/>
          <w:szCs w:val="32"/>
          <w14:textFill>
            <w14:solidFill>
              <w14:schemeClr w14:val="tx1"/>
            </w14:solidFill>
          </w14:textFill>
        </w:rPr>
        <w:t>派驻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服务的技术人员</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具有工程专业技术职称或持有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工程专业</w:t>
      </w:r>
      <w:r>
        <w:rPr>
          <w:rFonts w:hint="eastAsia" w:ascii="仿宋_GB2312" w:hAnsi="仿宋_GB2312" w:eastAsia="仿宋_GB2312" w:cs="仿宋_GB2312"/>
          <w:color w:val="000000" w:themeColor="text1"/>
          <w:sz w:val="32"/>
          <w:szCs w:val="32"/>
          <w14:textFill>
            <w14:solidFill>
              <w14:schemeClr w14:val="tx1"/>
            </w14:solidFill>
          </w14:textFill>
        </w:rPr>
        <w:t>注册类职业资格证书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的专职人员</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pacing w:line="360" w:lineRule="auto"/>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提供管理咨询的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人员应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w:t>
      </w:r>
      <w:r>
        <w:rPr>
          <w:rFonts w:hint="eastAsia" w:ascii="仿宋_GB2312" w:hAnsi="仿宋_GB2312" w:eastAsia="仿宋_GB2312" w:cs="仿宋_GB2312"/>
          <w:color w:val="000000" w:themeColor="text1"/>
          <w:sz w:val="32"/>
          <w:szCs w:val="32"/>
          <w14:textFill>
            <w14:solidFill>
              <w14:schemeClr w14:val="tx1"/>
            </w14:solidFill>
          </w14:textFill>
        </w:rPr>
        <w:t>有中级及以上工程专业技术职称或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管理咨询内容相关的中级及以上注册类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职业</w:t>
      </w:r>
      <w:r>
        <w:rPr>
          <w:rFonts w:hint="eastAsia" w:ascii="仿宋_GB2312" w:hAnsi="仿宋_GB2312" w:eastAsia="仿宋_GB2312" w:cs="仿宋_GB2312"/>
          <w:color w:val="000000" w:themeColor="text1"/>
          <w:sz w:val="32"/>
          <w:szCs w:val="32"/>
          <w14:textFill>
            <w14:solidFill>
              <w14:schemeClr w14:val="tx1"/>
            </w14:solidFill>
          </w14:textFill>
        </w:rPr>
        <w:t>资格证书。</w:t>
      </w:r>
    </w:p>
    <w:p>
      <w:pPr>
        <w:adjustRightInd w:val="0"/>
        <w:spacing w:line="360" w:lineRule="auto"/>
        <w:ind w:firstLine="64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第十七条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服务机构应加强培训教育，通过学习提升技术人员的业务能力。建立安全生产教育和培训档案，如实记录安全生产教育和培训的时间、内容、参加人员以及考核结果等情况。</w:t>
      </w:r>
    </w:p>
    <w:p>
      <w:pPr>
        <w:spacing w:line="360" w:lineRule="auto"/>
        <w:ind w:firstLine="640" w:firstLineChars="200"/>
        <w:jc w:val="left"/>
        <w:outlineLvl w:val="1"/>
      </w:pPr>
      <w:r>
        <w:rPr>
          <w:rFonts w:hint="eastAsia" w:ascii="黑体" w:hAnsi="黑体" w:eastAsia="黑体" w:cs="黑体"/>
          <w:color w:val="000000" w:themeColor="text1"/>
          <w:sz w:val="32"/>
          <w:szCs w:val="32"/>
          <w:lang w:val="en-US" w:eastAsia="zh-CN"/>
          <w14:textFill>
            <w14:solidFill>
              <w14:schemeClr w14:val="tx1"/>
            </w14:solidFill>
          </w14:textFill>
        </w:rPr>
        <w:t>第十八条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服务收费项目属于政府指导价或者政府定价管理的，应当按照价格行政主管部门核定的收费标准收费；实行市场调节价管理的，应当按照明示、招投标或者双方约定的价格收费。</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第十九条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服务机构应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根据法律法规及职业准则</w:t>
      </w:r>
      <w:r>
        <w:rPr>
          <w:rFonts w:hint="eastAsia" w:ascii="仿宋_GB2312" w:hAnsi="仿宋_GB2312" w:eastAsia="仿宋_GB2312" w:cs="仿宋_GB2312"/>
          <w:color w:val="000000" w:themeColor="text1"/>
          <w:sz w:val="32"/>
          <w:szCs w:val="32"/>
          <w14:textFill>
            <w14:solidFill>
              <w14:schemeClr w14:val="tx1"/>
            </w14:solidFill>
          </w14:textFill>
        </w:rPr>
        <w:t>合法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合规承接安全生产社会化服务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widowControl/>
        <w:numPr>
          <w:ilvl w:val="-1"/>
          <w:numId w:val="0"/>
        </w:num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签订合同前，应进行</w:t>
      </w:r>
      <w:r>
        <w:rPr>
          <w:rFonts w:hint="eastAsia" w:ascii="仿宋_GB2312" w:hAnsi="仿宋_GB2312" w:eastAsia="仿宋_GB2312" w:cs="仿宋_GB2312"/>
          <w:color w:val="000000" w:themeColor="text1"/>
          <w:sz w:val="32"/>
          <w:szCs w:val="32"/>
          <w14:textFill>
            <w14:solidFill>
              <w14:schemeClr w14:val="tx1"/>
            </w14:solidFill>
          </w14:textFill>
        </w:rPr>
        <w:t>前期调研、服务项目需求识别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签订服务合同后，服务机构应当明确项目负责人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w:t>
      </w:r>
      <w:r>
        <w:rPr>
          <w:rFonts w:hint="eastAsia" w:ascii="仿宋_GB2312" w:hAnsi="仿宋_GB2312" w:eastAsia="仿宋_GB2312" w:cs="仿宋_GB2312"/>
          <w:color w:val="000000" w:themeColor="text1"/>
          <w:sz w:val="32"/>
          <w:szCs w:val="32"/>
          <w14:textFill>
            <w14:solidFill>
              <w14:schemeClr w14:val="tx1"/>
            </w14:solidFill>
          </w14:textFill>
        </w:rPr>
        <w:t>项目负责人应为专职技术人员。</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服务机构开展安全生产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社会化</w:t>
      </w:r>
      <w:r>
        <w:rPr>
          <w:rFonts w:ascii="Times New Roman" w:hAnsi="Times New Roman" w:eastAsia="仿宋_GB2312" w:cs="Times New Roman"/>
          <w:color w:val="000000" w:themeColor="text1"/>
          <w:sz w:val="32"/>
          <w:szCs w:val="32"/>
          <w14:textFill>
            <w14:solidFill>
              <w14:schemeClr w14:val="tx1"/>
            </w14:solidFill>
          </w14:textFill>
        </w:rPr>
        <w:t>服务，应当与委托单位签订书面委托合同，合同内容主要包括签订双方单位名称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地址，服务的内容、方式、频次和要求，履行的期限、地点和方式，验收标准和方式，收费标准、支付方式及其违约责任等。</w:t>
      </w:r>
    </w:p>
    <w:p>
      <w:pPr>
        <w:spacing w:line="360" w:lineRule="auto"/>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合同签订应当遵循自愿、公平、协商一致原则，委托单位及服务机构均不得在服务合同中设置免除本单位法定安全生产职责的条款。 </w:t>
      </w:r>
    </w:p>
    <w:p>
      <w:pPr>
        <w:spacing w:line="360" w:lineRule="auto"/>
        <w:ind w:firstLine="640" w:firstLineChars="200"/>
        <w:jc w:val="left"/>
        <w:outlineLvl w:val="1"/>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服务机构及其从业人员与服务对象有利害关系的，应当回避。 </w:t>
      </w:r>
    </w:p>
    <w:p>
      <w:pPr>
        <w:pStyle w:val="15"/>
        <w:spacing w:after="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第二十一条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服务机构在隐患排查过程中</w:t>
      </w:r>
      <w:r>
        <w:rPr>
          <w:rFonts w:hint="eastAsia" w:ascii="仿宋_GB2312" w:hAnsi="仿宋_GB2312" w:eastAsia="仿宋_GB2312" w:cs="仿宋_GB2312"/>
          <w:color w:val="000000" w:themeColor="text1"/>
          <w:sz w:val="32"/>
          <w:szCs w:val="32"/>
          <w14:textFill>
            <w14:solidFill>
              <w14:schemeClr w14:val="tx1"/>
            </w14:solidFill>
          </w14:textFill>
        </w:rPr>
        <w:t>发现存在重大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w:t>
      </w:r>
      <w:r>
        <w:rPr>
          <w:rFonts w:hint="eastAsia" w:ascii="仿宋_GB2312" w:hAnsi="仿宋_GB2312" w:eastAsia="仿宋_GB2312" w:cs="仿宋_GB2312"/>
          <w:color w:val="000000" w:themeColor="text1"/>
          <w:sz w:val="32"/>
          <w:szCs w:val="32"/>
          <w14:textFill>
            <w14:solidFill>
              <w14:schemeClr w14:val="tx1"/>
            </w14:solidFill>
          </w14:textFill>
        </w:rPr>
        <w:t>隐患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或者需重点关注的安全问题）</w:t>
      </w:r>
      <w:r>
        <w:rPr>
          <w:rFonts w:hint="eastAsia" w:ascii="仿宋_GB2312" w:hAnsi="仿宋_GB2312" w:eastAsia="仿宋_GB2312" w:cs="仿宋_GB2312"/>
          <w:color w:val="000000" w:themeColor="text1"/>
          <w:sz w:val="32"/>
          <w:szCs w:val="32"/>
          <w14:textFill>
            <w14:solidFill>
              <w14:schemeClr w14:val="tx1"/>
            </w14:solidFill>
          </w14:textFill>
        </w:rPr>
        <w:t>的，应提出针对性整改措施，跟踪指导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整改落实</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numPr>
          <w:ilvl w:val="255"/>
          <w:numId w:val="0"/>
        </w:numPr>
        <w:tabs>
          <w:tab w:val="left" w:pos="1060"/>
        </w:tabs>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对发现的</w:t>
      </w:r>
      <w:r>
        <w:rPr>
          <w:rFonts w:hint="eastAsia" w:ascii="仿宋_GB2312" w:hAnsi="仿宋_GB2312" w:eastAsia="仿宋_GB2312" w:cs="仿宋_GB2312"/>
          <w:color w:val="000000" w:themeColor="text1"/>
          <w:sz w:val="32"/>
          <w:szCs w:val="32"/>
          <w:lang w:eastAsia="zh-CN"/>
          <w14:textFill>
            <w14:solidFill>
              <w14:schemeClr w14:val="tx1"/>
            </w14:solidFill>
          </w14:textFill>
        </w:rPr>
        <w:t>重大事故隐患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（或者需重点关注的安全问题）</w:t>
      </w:r>
      <w:r>
        <w:rPr>
          <w:rFonts w:hint="default" w:ascii="仿宋_GB2312" w:hAnsi="仿宋_GB2312" w:eastAsia="仿宋_GB2312" w:cs="仿宋_GB2312"/>
          <w:color w:val="000000" w:themeColor="text1"/>
          <w:sz w:val="32"/>
          <w:szCs w:val="32"/>
          <w14:textFill>
            <w14:solidFill>
              <w14:schemeClr w14:val="tx1"/>
            </w14:solidFill>
          </w14:textFill>
        </w:rPr>
        <w:t>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服务对象</w:t>
      </w:r>
      <w:r>
        <w:rPr>
          <w:rFonts w:hint="eastAsia" w:ascii="仿宋_GB2312" w:hAnsi="仿宋_GB2312" w:eastAsia="仿宋_GB2312" w:cs="仿宋_GB2312"/>
          <w:color w:val="000000" w:themeColor="text1"/>
          <w:sz w:val="32"/>
          <w:szCs w:val="32"/>
          <w14:textFill>
            <w14:solidFill>
              <w14:schemeClr w14:val="tx1"/>
            </w14:solidFill>
          </w14:textFill>
        </w:rPr>
        <w:t>拒不整改的，应当及时报告属地负有安全生产监督管理职责的部门。</w:t>
      </w:r>
    </w:p>
    <w:p>
      <w:pPr>
        <w:widowControl/>
        <w:numPr>
          <w:ilvl w:val="255"/>
          <w:numId w:val="0"/>
        </w:numPr>
        <w:tabs>
          <w:tab w:val="left" w:pos="1060"/>
        </w:tabs>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第二十二条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服务机构应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根据服务特点，建立</w:t>
      </w:r>
      <w:r>
        <w:rPr>
          <w:rFonts w:hint="eastAsia" w:ascii="仿宋_GB2312" w:hAnsi="仿宋_GB2312" w:eastAsia="仿宋_GB2312" w:cs="仿宋_GB2312"/>
          <w:color w:val="000000" w:themeColor="text1"/>
          <w:sz w:val="32"/>
          <w:szCs w:val="32"/>
          <w14:textFill>
            <w14:solidFill>
              <w14:schemeClr w14:val="tx1"/>
            </w14:solidFill>
          </w14:textFill>
        </w:rPr>
        <w:t>服务档案，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根据服务项目的实际情况确定留存的文字或影像等资料。技术服务档案保管期限为三年。</w:t>
      </w:r>
    </w:p>
    <w:p>
      <w:pPr>
        <w:widowControl/>
        <w:numPr>
          <w:ilvl w:val="255"/>
          <w:numId w:val="0"/>
        </w:numPr>
        <w:tabs>
          <w:tab w:val="left" w:pos="1060"/>
        </w:tabs>
        <w:spacing w:line="360" w:lineRule="auto"/>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技术服务档案应当包括服务项目档案目录、合同、执业过程原始记录单、现场影像资料、过程控制流转单、技术审核原始资料以及书面结论文件。</w:t>
      </w:r>
    </w:p>
    <w:p>
      <w:pPr>
        <w:spacing w:line="360" w:lineRule="auto"/>
        <w:ind w:firstLine="640" w:firstLineChars="200"/>
        <w:rPr>
          <w:rFonts w:hint="eastAsia" w:eastAsiaTheme="minorEastAsia"/>
          <w:lang w:eastAsia="zh-CN"/>
        </w:rPr>
      </w:pPr>
      <w:r>
        <w:rPr>
          <w:rFonts w:hint="eastAsia" w:ascii="黑体" w:hAnsi="黑体" w:eastAsia="黑体" w:cs="黑体"/>
          <w:color w:val="000000" w:themeColor="text1"/>
          <w:sz w:val="32"/>
          <w:szCs w:val="32"/>
          <w:lang w:val="en-US" w:eastAsia="zh-CN"/>
          <w14:textFill>
            <w14:solidFill>
              <w14:schemeClr w14:val="tx1"/>
            </w14:solidFill>
          </w14:textFill>
        </w:rPr>
        <w:t>第二十三条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服务机构及其从业人员对应急管理部门进行的监督管理应当协助和配合，不得拒绝或者阻挠。</w:t>
      </w:r>
    </w:p>
    <w:p>
      <w:pPr>
        <w:spacing w:before="156" w:beforeLines="50" w:after="156" w:afterLines="50"/>
        <w:jc w:val="cente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第</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四</w:t>
      </w:r>
      <w:r>
        <w:rPr>
          <w:rFonts w:hint="eastAsia" w:ascii="方正小标宋_GBK" w:hAnsi="方正小标宋_GBK" w:eastAsia="方正小标宋_GBK" w:cs="方正小标宋_GBK"/>
          <w:color w:val="000000" w:themeColor="text1"/>
          <w:sz w:val="32"/>
          <w:szCs w:val="32"/>
          <w14:textFill>
            <w14:solidFill>
              <w14:schemeClr w14:val="tx1"/>
            </w14:solidFill>
          </w14:textFill>
        </w:rPr>
        <w:t xml:space="preserve">章 </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政府委托</w:t>
      </w:r>
    </w:p>
    <w:p>
      <w:p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第二十四条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各级人民政府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含派出机构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和相关职能部门、事业单位、社会团体等使用财政资金购买安全生产社会化服务的，应当在信用评级为C级及以上的服务机构中进行选择。</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第二十五条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各级政府和相关单位、社会团体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等委托社会化服务时，应在</w:t>
      </w:r>
      <w:r>
        <w:rPr>
          <w:rFonts w:hint="eastAsia" w:ascii="仿宋_GB2312" w:hAnsi="仿宋_GB2312" w:eastAsia="仿宋_GB2312" w:cs="仿宋_GB2312"/>
          <w:color w:val="000000" w:themeColor="text1"/>
          <w:sz w:val="32"/>
          <w:szCs w:val="32"/>
          <w14:textFill>
            <w14:solidFill>
              <w14:schemeClr w14:val="tx1"/>
            </w14:solidFill>
          </w14:textFill>
        </w:rPr>
        <w:t>服务项目协议（合同）中设置廉洁从业条款或单独签订廉洁从业协议。</w:t>
      </w:r>
    </w:p>
    <w:p>
      <w:pPr>
        <w:spacing w:line="360" w:lineRule="auto"/>
        <w:ind w:firstLine="640" w:firstLineChars="200"/>
        <w:rPr>
          <w:rFonts w:hint="eastAsia" w:ascii="仿宋_GB2312" w:hAnsi="仿宋_GB2312" w:cs="仿宋_GB2312" w:eastAsiaTheme="minorEastAsia"/>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第二十六条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各级政府和相关单位、社会团体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委托隐患排查服务时，应在服务合同中明确</w:t>
      </w:r>
      <w:r>
        <w:rPr>
          <w:rFonts w:hint="eastAsia" w:ascii="仿宋_GB2312" w:hAnsi="仿宋_GB2312" w:eastAsia="仿宋_GB2312" w:cs="仿宋_GB2312"/>
          <w:color w:val="000000" w:themeColor="text1"/>
          <w:sz w:val="32"/>
          <w:szCs w:val="32"/>
          <w:highlight w:val="none"/>
          <w14:textFill>
            <w14:solidFill>
              <w14:schemeClr w14:val="tx1"/>
            </w14:solidFill>
          </w14:textFill>
        </w:rPr>
        <w:t>首先核查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重大事故隐</w:t>
      </w:r>
      <w:r>
        <w:rPr>
          <w:rFonts w:hint="eastAsia" w:ascii="仿宋_GB2312" w:hAnsi="仿宋_GB2312" w:eastAsia="仿宋_GB2312" w:cs="仿宋_GB2312"/>
          <w:color w:val="000000" w:themeColor="text1"/>
          <w:sz w:val="32"/>
          <w:szCs w:val="32"/>
          <w:lang w:eastAsia="zh-CN"/>
          <w14:textFill>
            <w14:solidFill>
              <w14:schemeClr w14:val="tx1"/>
            </w14:solidFill>
          </w14:textFill>
        </w:rPr>
        <w:t>患</w:t>
      </w:r>
      <w:r>
        <w:rPr>
          <w:rFonts w:hint="eastAsia" w:ascii="仿宋_GB2312" w:hAnsi="仿宋_GB2312" w:eastAsia="仿宋_GB2312" w:cs="仿宋_GB2312"/>
          <w:color w:val="000000" w:themeColor="text1"/>
          <w:sz w:val="32"/>
          <w:szCs w:val="32"/>
          <w14:textFill>
            <w14:solidFill>
              <w14:schemeClr w14:val="tx1"/>
            </w14:solidFill>
          </w14:textFill>
        </w:rPr>
        <w:t>，并提供有效消除措施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pacing w:line="360" w:lineRule="auto"/>
        <w:ind w:firstLine="64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第二十七条</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服务机构技术人员应当向委托单位反馈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隐患排查</w:t>
      </w:r>
      <w:r>
        <w:rPr>
          <w:rFonts w:hint="eastAsia" w:ascii="仿宋_GB2312" w:hAnsi="仿宋_GB2312" w:eastAsia="仿宋_GB2312" w:cs="仿宋_GB2312"/>
          <w:color w:val="000000" w:themeColor="text1"/>
          <w:sz w:val="32"/>
          <w:szCs w:val="32"/>
          <w14:textFill>
            <w14:solidFill>
              <w14:schemeClr w14:val="tx1"/>
            </w14:solidFill>
          </w14:textFill>
        </w:rPr>
        <w:t>服务过程中发现的生产安全事故隐患，提出整改措施建议并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根据委托单位要求</w:t>
      </w:r>
      <w:r>
        <w:rPr>
          <w:rFonts w:hint="eastAsia" w:ascii="仿宋_GB2312" w:hAnsi="仿宋_GB2312" w:eastAsia="仿宋_GB2312" w:cs="仿宋_GB2312"/>
          <w:color w:val="000000" w:themeColor="text1"/>
          <w:sz w:val="32"/>
          <w:szCs w:val="32"/>
          <w14:textFill>
            <w14:solidFill>
              <w14:schemeClr w14:val="tx1"/>
            </w14:solidFill>
          </w14:textFill>
        </w:rPr>
        <w:t>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服务对象</w:t>
      </w:r>
      <w:r>
        <w:rPr>
          <w:rFonts w:hint="eastAsia" w:ascii="仿宋_GB2312" w:hAnsi="仿宋_GB2312" w:eastAsia="仿宋_GB2312" w:cs="仿宋_GB2312"/>
          <w:color w:val="000000" w:themeColor="text1"/>
          <w:sz w:val="32"/>
          <w:szCs w:val="32"/>
          <w14:textFill>
            <w14:solidFill>
              <w14:schemeClr w14:val="tx1"/>
            </w14:solidFill>
          </w14:textFill>
        </w:rPr>
        <w:t>完成整改。</w:t>
      </w:r>
    </w:p>
    <w:p>
      <w:pPr>
        <w:pStyle w:val="15"/>
        <w:spacing w:after="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第二十八条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14:textFill>
            <w14:solidFill>
              <w14:schemeClr w14:val="tx1"/>
            </w14:solidFill>
          </w14:textFill>
        </w:rPr>
        <w:t>服务机构存在以下情形之一的，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各级人民政府及相关单位使用财政资金购买服务项目时，应遵循以下原则进行限制</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5"/>
        <w:spacing w:after="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）市域外服务机构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未在系统平台进行从业告知，不得参与财政资金采购项目</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5"/>
        <w:spacing w:after="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查实并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w:t>
      </w:r>
      <w:r>
        <w:rPr>
          <w:rFonts w:hint="eastAsia" w:ascii="仿宋_GB2312" w:hAnsi="仿宋_GB2312" w:eastAsia="仿宋_GB2312" w:cs="仿宋_GB2312"/>
          <w:color w:val="000000" w:themeColor="text1"/>
          <w:sz w:val="32"/>
          <w:szCs w:val="32"/>
          <w14:textFill>
            <w14:solidFill>
              <w14:schemeClr w14:val="tx1"/>
            </w14:solidFill>
          </w14:textFill>
        </w:rPr>
        <w:t>通报存在系统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平台的</w:t>
      </w:r>
      <w:r>
        <w:rPr>
          <w:rFonts w:hint="eastAsia" w:ascii="仿宋_GB2312" w:hAnsi="仿宋_GB2312" w:eastAsia="仿宋_GB2312" w:cs="仿宋_GB2312"/>
          <w:color w:val="000000" w:themeColor="text1"/>
          <w:sz w:val="32"/>
          <w:szCs w:val="32"/>
          <w14:textFill>
            <w14:solidFill>
              <w14:schemeClr w14:val="tx1"/>
            </w14:solidFill>
          </w14:textFill>
        </w:rPr>
        <w:t>工作场所面积以及人员档案等填报信息弄虚作假的服务机构及人员不得参与通报之日起三个月内的财政资金采购项目；</w:t>
      </w:r>
    </w:p>
    <w:p>
      <w:pPr>
        <w:pStyle w:val="15"/>
        <w:spacing w:after="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）被查实曾以提供虚假证明材料参与财政资金项目的，不得承接自查处之日起三个月内的财政资金采购项目。</w:t>
      </w:r>
    </w:p>
    <w:p>
      <w:pPr>
        <w:pStyle w:val="15"/>
        <w:spacing w:after="0" w:line="360" w:lineRule="auto"/>
        <w:ind w:firstLine="640" w:firstLineChars="200"/>
        <w:jc w:val="left"/>
        <w:rPr>
          <w:rFonts w:hint="eastAsia"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第二十九条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区（县、市）</w:t>
      </w:r>
      <w:r>
        <w:rPr>
          <w:rFonts w:hint="eastAsia" w:ascii="仿宋_GB2312" w:hAnsi="仿宋_GB2312" w:eastAsia="仿宋_GB2312" w:cs="仿宋_GB2312"/>
          <w:color w:val="000000" w:themeColor="text1"/>
          <w:kern w:val="0"/>
          <w:sz w:val="32"/>
          <w:szCs w:val="32"/>
          <w14:textFill>
            <w14:solidFill>
              <w14:schemeClr w14:val="tx1"/>
            </w14:solidFill>
          </w14:textFill>
        </w:rPr>
        <w:t>应急管理部门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应建立分层分类隐患排查管理机制，避免同一时间段区级和</w:t>
      </w:r>
      <w:r>
        <w:rPr>
          <w:rFonts w:hint="eastAsia" w:ascii="仿宋_GB2312" w:hAnsi="仿宋_GB2312" w:eastAsia="仿宋_GB2312" w:cs="仿宋_GB2312"/>
          <w:color w:val="000000" w:themeColor="text1"/>
          <w:kern w:val="0"/>
          <w:sz w:val="32"/>
          <w:szCs w:val="32"/>
          <w14:textFill>
            <w14:solidFill>
              <w14:schemeClr w14:val="tx1"/>
            </w14:solidFill>
          </w14:textFill>
        </w:rPr>
        <w:t>乡镇（街道）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委托同一家服务机构对同一服务对象开展隐患排</w:t>
      </w:r>
      <w:r>
        <w:rPr>
          <w:rFonts w:hint="eastAsia" w:eastAsia="仿宋_GB2312"/>
          <w:color w:val="000000" w:themeColor="text1"/>
          <w:sz w:val="32"/>
          <w:szCs w:val="32"/>
          <w:lang w:val="en-US" w:eastAsia="zh-CN"/>
          <w14:textFill>
            <w14:solidFill>
              <w14:schemeClr w14:val="tx1"/>
            </w14:solidFill>
          </w14:textFill>
        </w:rPr>
        <w:t>查。</w:t>
      </w:r>
    </w:p>
    <w:p>
      <w:pPr>
        <w:pStyle w:val="15"/>
        <w:spacing w:after="0" w:line="360" w:lineRule="auto"/>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乡镇（街道）在购买</w:t>
      </w:r>
      <w:r>
        <w:rPr>
          <w:rFonts w:hint="eastAsia" w:eastAsia="仿宋_GB2312"/>
          <w:color w:val="000000" w:themeColor="text1"/>
          <w:sz w:val="32"/>
          <w:szCs w:val="32"/>
          <w:lang w:val="en-US" w:eastAsia="zh-CN"/>
          <w14:textFill>
            <w14:solidFill>
              <w14:schemeClr w14:val="tx1"/>
            </w14:solidFill>
          </w14:textFill>
        </w:rPr>
        <w:t>隐患排查</w:t>
      </w:r>
      <w:r>
        <w:rPr>
          <w:rFonts w:eastAsia="仿宋_GB2312"/>
          <w:color w:val="000000" w:themeColor="text1"/>
          <w:sz w:val="32"/>
          <w:szCs w:val="32"/>
          <w14:textFill>
            <w14:solidFill>
              <w14:schemeClr w14:val="tx1"/>
            </w14:solidFill>
          </w14:textFill>
        </w:rPr>
        <w:t>服务时，应在招标文件和采购合同等文件中明确要求服务机构不得同时承接该乡镇（街道）</w:t>
      </w:r>
      <w:r>
        <w:rPr>
          <w:rFonts w:hint="eastAsia" w:eastAsia="仿宋_GB2312"/>
          <w:color w:val="000000" w:themeColor="text1"/>
          <w:sz w:val="32"/>
          <w:szCs w:val="32"/>
          <w14:textFill>
            <w14:solidFill>
              <w14:schemeClr w14:val="tx1"/>
            </w14:solidFill>
          </w14:textFill>
        </w:rPr>
        <w:t>服务对象</w:t>
      </w:r>
      <w:r>
        <w:rPr>
          <w:rFonts w:eastAsia="仿宋_GB2312"/>
          <w:color w:val="000000" w:themeColor="text1"/>
          <w:sz w:val="32"/>
          <w:szCs w:val="32"/>
          <w14:textFill>
            <w14:solidFill>
              <w14:schemeClr w14:val="tx1"/>
            </w14:solidFill>
          </w14:textFill>
        </w:rPr>
        <w:t>的安全生产</w:t>
      </w:r>
      <w:r>
        <w:rPr>
          <w:rFonts w:hint="eastAsia" w:eastAsia="仿宋_GB2312"/>
          <w:color w:val="000000" w:themeColor="text1"/>
          <w:sz w:val="32"/>
          <w:szCs w:val="32"/>
          <w14:textFill>
            <w14:solidFill>
              <w14:schemeClr w14:val="tx1"/>
            </w14:solidFill>
          </w14:textFill>
        </w:rPr>
        <w:t>社会化服务</w:t>
      </w:r>
      <w:r>
        <w:rPr>
          <w:rFonts w:eastAsia="仿宋_GB2312"/>
          <w:color w:val="000000" w:themeColor="text1"/>
          <w:sz w:val="32"/>
          <w:szCs w:val="32"/>
          <w14:textFill>
            <w14:solidFill>
              <w14:schemeClr w14:val="tx1"/>
            </w14:solidFill>
          </w14:textFill>
        </w:rPr>
        <w:t>项目。服务机构违反该规定的，乡镇（街道）</w:t>
      </w:r>
      <w:r>
        <w:rPr>
          <w:rFonts w:hint="eastAsia" w:eastAsia="仿宋_GB2312"/>
          <w:color w:val="000000" w:themeColor="text1"/>
          <w:sz w:val="32"/>
          <w:szCs w:val="32"/>
          <w14:textFill>
            <w14:solidFill>
              <w14:schemeClr w14:val="tx1"/>
            </w14:solidFill>
          </w14:textFill>
        </w:rPr>
        <w:t>有权</w:t>
      </w:r>
      <w:r>
        <w:rPr>
          <w:rFonts w:eastAsia="仿宋_GB2312"/>
          <w:color w:val="000000" w:themeColor="text1"/>
          <w:sz w:val="32"/>
          <w:szCs w:val="32"/>
          <w14:textFill>
            <w14:solidFill>
              <w14:schemeClr w14:val="tx1"/>
            </w14:solidFill>
          </w14:textFill>
        </w:rPr>
        <w:t>解除合同，并追究服务机构的违约责任。</w:t>
      </w:r>
    </w:p>
    <w:p>
      <w:pPr>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hint="eastAsia" w:ascii="Times New Roman" w:hAnsi="Times New Roman" w:eastAsia="方正小标宋简体" w:cs="Times New Roman"/>
          <w:color w:val="000000" w:themeColor="text1"/>
          <w:sz w:val="32"/>
          <w:szCs w:val="32"/>
          <w14:textFill>
            <w14:solidFill>
              <w14:schemeClr w14:val="tx1"/>
            </w14:solidFill>
          </w14:textFill>
        </w:rPr>
        <w:t xml:space="preserve">第五章 </w:t>
      </w:r>
      <w:r>
        <w:rPr>
          <w:rFonts w:hint="eastAsia" w:ascii="Times New Roman" w:hAnsi="Times New Roman" w:eastAsia="方正小标宋简体" w:cs="Times New Roman"/>
          <w:color w:val="000000" w:themeColor="text1"/>
          <w:sz w:val="32"/>
          <w:szCs w:val="32"/>
          <w:lang w:val="en-US" w:eastAsia="zh-CN"/>
          <w14:textFill>
            <w14:solidFill>
              <w14:schemeClr w14:val="tx1"/>
            </w14:solidFill>
          </w14:textFill>
        </w:rPr>
        <w:t>信用</w:t>
      </w:r>
      <w:r>
        <w:rPr>
          <w:rFonts w:hint="eastAsia" w:ascii="Times New Roman" w:hAnsi="Times New Roman" w:eastAsia="方正小标宋简体" w:cs="Times New Roman"/>
          <w:color w:val="000000" w:themeColor="text1"/>
          <w:sz w:val="32"/>
          <w:szCs w:val="32"/>
          <w14:textFill>
            <w14:solidFill>
              <w14:schemeClr w14:val="tx1"/>
            </w14:solidFill>
          </w14:textFill>
        </w:rPr>
        <w:t>管理</w:t>
      </w:r>
    </w:p>
    <w:p>
      <w:p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应急管理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部门开展杭州市安全生产社会化服务</w:t>
      </w:r>
      <w:r>
        <w:rPr>
          <w:rFonts w:hint="eastAsia" w:ascii="仿宋_GB2312" w:hAnsi="仿宋_GB2312" w:eastAsia="仿宋_GB2312" w:cs="仿宋_GB2312"/>
          <w:color w:val="000000" w:themeColor="text1"/>
          <w:sz w:val="32"/>
          <w:szCs w:val="32"/>
          <w14:textFill>
            <w14:solidFill>
              <w14:schemeClr w14:val="tx1"/>
            </w14:solidFill>
          </w14:textFill>
        </w:rPr>
        <w:t>综合分析评价，对服务机构信用等级进行分级、排名，并定期公布，实施动态调整。</w:t>
      </w:r>
    </w:p>
    <w:p>
      <w:pPr>
        <w:pStyle w:val="15"/>
        <w:spacing w:after="0" w:line="360" w:lineRule="auto"/>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服务机构在一个季度内存在以下情形的，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市级应急管理部门</w:t>
      </w:r>
      <w:r>
        <w:rPr>
          <w:rFonts w:hint="eastAsia" w:ascii="仿宋_GB2312" w:hAnsi="仿宋_GB2312" w:eastAsia="仿宋_GB2312" w:cs="仿宋_GB2312"/>
          <w:color w:val="000000" w:themeColor="text1"/>
          <w:kern w:val="0"/>
          <w:sz w:val="32"/>
          <w:szCs w:val="32"/>
          <w14:textFill>
            <w14:solidFill>
              <w14:schemeClr w14:val="tx1"/>
            </w14:solidFill>
          </w14:textFill>
        </w:rPr>
        <w:t>可在系统平台中降低其信用等级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或减分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（一）被区（县、市）级应急管理部门处罚的，次月的信用降低一级；</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（二）被市级应急管理部门处罚的，次月起信用降低一级三个月；</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（三）被省级应急管理部门处罚的，次月起信用降低一级六个月；</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（四）被应急管理部门函告（约谈）一次的，下一季度首月的信用分数减少10分；</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（五）被区（县、市）级应急管理部门函告（约谈）两次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及以上</w:t>
      </w:r>
      <w:r>
        <w:rPr>
          <w:rFonts w:hint="eastAsia" w:ascii="仿宋_GB2312" w:hAnsi="仿宋_GB2312" w:eastAsia="仿宋_GB2312" w:cs="仿宋_GB2312"/>
          <w:color w:val="000000" w:themeColor="text1"/>
          <w:kern w:val="0"/>
          <w:sz w:val="32"/>
          <w:szCs w:val="32"/>
          <w14:textFill>
            <w14:solidFill>
              <w14:schemeClr w14:val="tx1"/>
            </w14:solidFill>
          </w14:textFill>
        </w:rPr>
        <w:t>的，下一季度首月的信用降低一级；</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（六）被市级应急管理部门函告（约谈）两次及以上的，下一季度首月起，信用降低一级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三个月</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（七）被应急管理部门处罚（函告、约谈）的D级服务机构，自处罚（函告、约谈）之次月起，六个月不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得</w:t>
      </w:r>
      <w:r>
        <w:rPr>
          <w:rFonts w:hint="eastAsia" w:ascii="仿宋_GB2312" w:hAnsi="仿宋_GB2312" w:eastAsia="仿宋_GB2312" w:cs="仿宋_GB2312"/>
          <w:color w:val="000000" w:themeColor="text1"/>
          <w:kern w:val="0"/>
          <w:sz w:val="32"/>
          <w:szCs w:val="32"/>
          <w14:textFill>
            <w14:solidFill>
              <w14:schemeClr w14:val="tx1"/>
            </w14:solidFill>
          </w14:textFill>
        </w:rPr>
        <w:t>升级；</w:t>
      </w:r>
    </w:p>
    <w:p>
      <w:pPr>
        <w:pStyle w:val="4"/>
        <w:spacing w:after="0"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（八）对服务对象受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到</w:t>
      </w:r>
      <w:r>
        <w:rPr>
          <w:rFonts w:hint="eastAsia" w:ascii="仿宋_GB2312" w:hAnsi="仿宋_GB2312" w:eastAsia="仿宋_GB2312" w:cs="仿宋_GB2312"/>
          <w:color w:val="000000" w:themeColor="text1"/>
          <w:kern w:val="0"/>
          <w:sz w:val="32"/>
          <w:szCs w:val="32"/>
          <w14:textFill>
            <w14:solidFill>
              <w14:schemeClr w14:val="tx1"/>
            </w14:solidFill>
          </w14:textFill>
        </w:rPr>
        <w:t>行政处罚负有直接责任的，自查实的次月起，信用降低一级一个月；</w:t>
      </w:r>
    </w:p>
    <w:p>
      <w:pPr>
        <w:pStyle w:val="4"/>
        <w:spacing w:after="0"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（九）未参加全市服务机构能力水平测试的技术人员超过应参加人员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数量</w:t>
      </w:r>
      <w:r>
        <w:rPr>
          <w:rFonts w:hint="eastAsia" w:ascii="仿宋_GB2312" w:hAnsi="仿宋_GB2312" w:eastAsia="仿宋_GB2312" w:cs="仿宋_GB2312"/>
          <w:color w:val="000000" w:themeColor="text1"/>
          <w:kern w:val="0"/>
          <w:sz w:val="32"/>
          <w:szCs w:val="32"/>
          <w14:textFill>
            <w14:solidFill>
              <w14:schemeClr w14:val="tx1"/>
            </w14:solidFill>
          </w14:textFill>
        </w:rPr>
        <w:t>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三分之一或5人</w:t>
      </w:r>
      <w:r>
        <w:rPr>
          <w:rFonts w:hint="eastAsia" w:ascii="仿宋_GB2312" w:hAnsi="仿宋_GB2312" w:eastAsia="仿宋_GB2312" w:cs="仿宋_GB2312"/>
          <w:color w:val="000000" w:themeColor="text1"/>
          <w:kern w:val="0"/>
          <w:sz w:val="32"/>
          <w:szCs w:val="32"/>
          <w14:textFill>
            <w14:solidFill>
              <w14:schemeClr w14:val="tx1"/>
            </w14:solidFill>
          </w14:textFill>
        </w:rPr>
        <w:t>的，在成绩公布之次月起，信用降低一级三个月。</w:t>
      </w:r>
    </w:p>
    <w:p>
      <w:pPr>
        <w:pStyle w:val="15"/>
        <w:ind w:firstLine="640" w:firstLineChars="200"/>
        <w:rPr>
          <w:rFonts w:hint="eastAsia"/>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14:textFill>
            <w14:solidFill>
              <w14:schemeClr w14:val="tx1"/>
            </w14:solidFill>
          </w14:textFill>
        </w:rPr>
        <w:t>服务机构存在以下情形之一的，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应急管理部门</w:t>
      </w:r>
      <w:r>
        <w:rPr>
          <w:rFonts w:hint="eastAsia" w:ascii="仿宋_GB2312" w:hAnsi="仿宋_GB2312" w:eastAsia="仿宋_GB2312" w:cs="仿宋_GB2312"/>
          <w:color w:val="000000" w:themeColor="text1"/>
          <w:kern w:val="0"/>
          <w:sz w:val="32"/>
          <w:szCs w:val="32"/>
          <w14:textFill>
            <w14:solidFill>
              <w14:schemeClr w14:val="tx1"/>
            </w14:solidFill>
          </w14:textFill>
        </w:rPr>
        <w:t>在系统平台中降低其信用等级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至</w:t>
      </w:r>
      <w:r>
        <w:rPr>
          <w:rFonts w:hint="eastAsia" w:ascii="仿宋_GB2312" w:hAnsi="仿宋_GB2312" w:eastAsia="仿宋_GB2312" w:cs="仿宋_GB2312"/>
          <w:color w:val="000000" w:themeColor="text1"/>
          <w:kern w:val="0"/>
          <w:sz w:val="32"/>
          <w:szCs w:val="32"/>
          <w14:textFill>
            <w14:solidFill>
              <w14:schemeClr w14:val="tx1"/>
            </w14:solidFill>
          </w14:textFill>
        </w:rPr>
        <w:t>D级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三个月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对违法违规行为的服务机构及其从业人员，依法进行查处。</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对服务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对象</w:t>
      </w:r>
      <w:r>
        <w:rPr>
          <w:rFonts w:hint="eastAsia" w:ascii="仿宋_GB2312" w:hAnsi="仿宋_GB2312" w:eastAsia="仿宋_GB2312" w:cs="仿宋_GB2312"/>
          <w:color w:val="000000" w:themeColor="text1"/>
          <w:kern w:val="0"/>
          <w:sz w:val="32"/>
          <w:szCs w:val="32"/>
          <w14:textFill>
            <w14:solidFill>
              <w14:schemeClr w14:val="tx1"/>
            </w14:solidFill>
          </w14:textFill>
        </w:rPr>
        <w:t>发生生产安全事故负有责任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伪造、转让或者租借资质、资格证书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重大事故隐患应发现而未发现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提供虚假信息、资料，出具虚假报告、证明等材料</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非法转包项目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采取欺诈、胁迫、贿赂、串通等非法手段，损害委托人或者他人利益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以不正当竞争手段承揽业务或者利用执业便利谋取不正当利益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强行或者变相强行推销商品、提供服务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提供、泄露可能危害国家安全或者公共利益的信息、资料</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冒用他人名义或者允许他人冒用本人名义在服务报告、原始记录、证明等材料上签名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5"/>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泄露委托人的商业秘密或者个人隐私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对长期信用等级处于D级且不积极主动采取改进措施的服务机构，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应急管理部门</w:t>
      </w:r>
      <w:r>
        <w:rPr>
          <w:rFonts w:hint="eastAsia" w:ascii="仿宋_GB2312" w:hAnsi="仿宋_GB2312" w:eastAsia="仿宋_GB2312" w:cs="仿宋_GB2312"/>
          <w:color w:val="000000" w:themeColor="text1"/>
          <w:sz w:val="32"/>
          <w:szCs w:val="32"/>
          <w14:textFill>
            <w14:solidFill>
              <w14:schemeClr w14:val="tx1"/>
            </w14:solidFill>
          </w14:textFill>
        </w:rPr>
        <w:t>可以采取相应的惩戒约束措施：</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（一）强化监管，加大对其执法检查的频次；</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（二）对服务机构主要负责人进行安全生产警示约谈；</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（三）不授予该服务机构及法定代表人、主要负责人在安全生产领域的有关荣誉或称号；</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（四）国家、省、市规定可以采取的其他惩戒约束措施。</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三十</w:t>
      </w:r>
      <w:r>
        <w:rPr>
          <w:rFonts w:hint="default" w:ascii="黑体" w:hAnsi="黑体" w:eastAsia="黑体" w:cs="黑体"/>
          <w:color w:val="000000" w:themeColor="text1"/>
          <w:sz w:val="32"/>
          <w:szCs w:val="32"/>
          <w:lang w:val="en-US"/>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应急管理部门对信用A级的服务机构，可以采取相应的激励措施。</w:t>
      </w:r>
    </w:p>
    <w:p>
      <w:pPr>
        <w:numPr>
          <w:ilvl w:val="255"/>
          <w:numId w:val="0"/>
        </w:numPr>
        <w:tabs>
          <w:tab w:val="left" w:pos="0"/>
        </w:tabs>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（一）日常监管以服务机构自主管理为主，在制定执法检查计划时，适当减少对其监督检查的频次；</w:t>
      </w:r>
    </w:p>
    <w:p>
      <w:pPr>
        <w:numPr>
          <w:ilvl w:val="255"/>
          <w:numId w:val="0"/>
        </w:numPr>
        <w:tabs>
          <w:tab w:val="left" w:pos="0"/>
        </w:tabs>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（二）优先考虑评先评优及安全生产政策性资金申请安排；</w:t>
      </w:r>
    </w:p>
    <w:p>
      <w:pPr>
        <w:numPr>
          <w:ilvl w:val="255"/>
          <w:numId w:val="0"/>
        </w:numPr>
        <w:tabs>
          <w:tab w:val="left" w:pos="0"/>
        </w:tabs>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在安全生产相关政府采购中，给予优惠或者便利</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numPr>
          <w:ilvl w:val="255"/>
          <w:numId w:val="0"/>
        </w:numPr>
        <w:tabs>
          <w:tab w:val="left" w:pos="0"/>
        </w:tabs>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（四）优先安排安全生产领域改革发展项目、政策性技术及管理交流、服务活动；</w:t>
      </w:r>
    </w:p>
    <w:p>
      <w:pPr>
        <w:numPr>
          <w:ilvl w:val="255"/>
          <w:numId w:val="0"/>
        </w:numPr>
        <w:tabs>
          <w:tab w:val="left" w:pos="0"/>
        </w:tabs>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（五）作为典型示范予以适度宣传推广；</w:t>
      </w:r>
    </w:p>
    <w:p>
      <w:pPr>
        <w:numPr>
          <w:ilvl w:val="255"/>
          <w:numId w:val="0"/>
        </w:numPr>
        <w:tabs>
          <w:tab w:val="left" w:pos="0"/>
        </w:tabs>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（六）国家、省、市规定可以采取的其他激励措施。</w:t>
      </w:r>
    </w:p>
    <w:p>
      <w:pPr>
        <w:pStyle w:val="15"/>
        <w:spacing w:after="0"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存在以下情形之一的，</w:t>
      </w:r>
      <w:r>
        <w:rPr>
          <w:rFonts w:hint="eastAsia" w:ascii="仿宋_GB2312" w:hAnsi="仿宋_GB2312" w:eastAsia="仿宋_GB2312" w:cs="仿宋_GB2312"/>
          <w:color w:val="000000" w:themeColor="text1"/>
          <w:sz w:val="32"/>
          <w:szCs w:val="32"/>
          <w14:textFill>
            <w14:solidFill>
              <w14:schemeClr w14:val="tx1"/>
            </w14:solidFill>
          </w14:textFill>
        </w:rPr>
        <w:t>因安全生产违法行为，受到行政处罚的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服务机构</w:t>
      </w:r>
      <w:r>
        <w:rPr>
          <w:rFonts w:hint="eastAsia" w:ascii="仿宋_GB2312" w:hAnsi="仿宋_GB2312" w:eastAsia="仿宋_GB2312" w:cs="仿宋_GB2312"/>
          <w:color w:val="000000" w:themeColor="text1"/>
          <w:sz w:val="32"/>
          <w:szCs w:val="32"/>
          <w14:textFill>
            <w14:solidFill>
              <w14:schemeClr w14:val="tx1"/>
            </w14:solidFill>
          </w14:textFill>
        </w:rPr>
        <w:t>及其有关人员，应当列入严重失信主体名单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5"/>
        <w:spacing w:after="0"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）未依法取得安全生产相关许可从事相关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业务</w:t>
      </w:r>
      <w:r>
        <w:rPr>
          <w:rFonts w:hint="eastAsia" w:ascii="仿宋_GB2312" w:hAnsi="仿宋_GB2312" w:eastAsia="仿宋_GB2312" w:cs="仿宋_GB2312"/>
          <w:color w:val="000000" w:themeColor="text1"/>
          <w:sz w:val="32"/>
          <w:szCs w:val="32"/>
          <w:lang w:eastAsia="zh-CN"/>
          <w14:textFill>
            <w14:solidFill>
              <w14:schemeClr w14:val="tx1"/>
            </w14:solidFill>
          </w14:textFill>
        </w:rPr>
        <w:t>活动的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及其主要负责人；</w:t>
      </w:r>
    </w:p>
    <w:p>
      <w:pPr>
        <w:pStyle w:val="15"/>
        <w:spacing w:after="0" w:line="360" w:lineRule="auto"/>
        <w:ind w:firstLine="640" w:firstLineChars="200"/>
        <w:rPr>
          <w:rFonts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在应急管理部门作出行政处罚后，有执行能力拒不执行或者逃避执行的服务机构及其主要负责人应当列入严重失信主体名单。</w:t>
      </w:r>
    </w:p>
    <w:p>
      <w:pPr>
        <w:pStyle w:val="15"/>
        <w:spacing w:after="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应急管理部门对被列入严重失信主体名单的对象可以采取下列管理措施：</w:t>
      </w:r>
    </w:p>
    <w:p>
      <w:pPr>
        <w:pStyle w:val="15"/>
        <w:spacing w:after="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（一）在有关信用信息共享平台、信用信息公示系统和部门政府网站等公示相关信息；</w:t>
      </w:r>
    </w:p>
    <w:p>
      <w:pPr>
        <w:pStyle w:val="15"/>
        <w:spacing w:after="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从系统平台中移除，且信用修复前不得登记注册</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5"/>
        <w:spacing w:after="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（三）取消参加应急管理部门组织的评先评优资格；</w:t>
      </w:r>
    </w:p>
    <w:p>
      <w:pPr>
        <w:pStyle w:val="15"/>
        <w:spacing w:after="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（四）在政府资金项目申请、财政支持等方面予以限制；</w:t>
      </w:r>
    </w:p>
    <w:p>
      <w:pPr>
        <w:pStyle w:val="15"/>
        <w:spacing w:after="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（五）法律、行政法规和政策文件规定的其他管理措施。</w:t>
      </w:r>
    </w:p>
    <w:p>
      <w:pPr>
        <w:numPr>
          <w:ilvl w:val="255"/>
          <w:numId w:val="0"/>
        </w:numPr>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应急管理部门建立服务机构信用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机制，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根据《安全生产严重失信主体名单管理办法》实施“严重失信主体”的列入、移出程序和信用修复。</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被列入“严重失信主体”的服务机构可以通过主动履行法定义务、消除违法后果、作出信用承诺等方式向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区（县、市）</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应急管理部门书面申请进行信用修复。</w:t>
      </w:r>
    </w:p>
    <w:p>
      <w:pPr>
        <w:spacing w:before="156" w:beforeLines="50" w:after="156" w:afterLines="50"/>
        <w:jc w:val="center"/>
        <w:rPr>
          <w:rFonts w:hint="eastAsia" w:ascii="Times New Roman" w:hAnsi="Times New Roman" w:eastAsia="方正小标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小标宋简体" w:cs="Times New Roman"/>
          <w:color w:val="000000" w:themeColor="text1"/>
          <w:sz w:val="32"/>
          <w:szCs w:val="32"/>
          <w14:textFill>
            <w14:solidFill>
              <w14:schemeClr w14:val="tx1"/>
            </w14:solidFill>
          </w14:textFill>
        </w:rPr>
        <w:t>第六章 监督</w:t>
      </w:r>
      <w:r>
        <w:rPr>
          <w:rFonts w:hint="eastAsia" w:ascii="Times New Roman" w:hAnsi="Times New Roman" w:eastAsia="方正小标宋简体" w:cs="Times New Roman"/>
          <w:color w:val="000000" w:themeColor="text1"/>
          <w:sz w:val="32"/>
          <w:szCs w:val="32"/>
          <w:lang w:val="en-US" w:eastAsia="zh-CN"/>
          <w14:textFill>
            <w14:solidFill>
              <w14:schemeClr w14:val="tx1"/>
            </w14:solidFill>
          </w14:textFill>
        </w:rPr>
        <w:t>检查</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default" w:ascii="黑体" w:hAnsi="黑体" w:eastAsia="黑体" w:cs="黑体"/>
          <w:color w:val="000000" w:themeColor="text1"/>
          <w:sz w:val="32"/>
          <w:szCs w:val="32"/>
          <w:lang w:val="en-US"/>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应急管理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机构检查</w:t>
      </w:r>
      <w:r>
        <w:rPr>
          <w:rFonts w:hint="eastAsia" w:ascii="仿宋_GB2312" w:hAnsi="仿宋_GB2312" w:eastAsia="仿宋_GB2312" w:cs="仿宋_GB2312"/>
          <w:color w:val="000000" w:themeColor="text1"/>
          <w:sz w:val="32"/>
          <w:szCs w:val="32"/>
          <w14:textFill>
            <w14:solidFill>
              <w14:schemeClr w14:val="tx1"/>
            </w14:solidFill>
          </w14:textFill>
        </w:rPr>
        <w:t>和大数据统计分析情况，适时组织开展服务机构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人员能力水平测试活动。</w:t>
      </w:r>
    </w:p>
    <w:p>
      <w:pPr>
        <w:pStyle w:val="4"/>
        <w:spacing w:after="0"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第三十九条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应急管理部门通过书面函告单的形式将</w:t>
      </w:r>
      <w:r>
        <w:rPr>
          <w:rFonts w:hint="eastAsia" w:ascii="仿宋_GB2312" w:hAnsi="仿宋_GB2312" w:eastAsia="仿宋_GB2312" w:cs="仿宋_GB2312"/>
          <w:color w:val="000000" w:themeColor="text1"/>
          <w:kern w:val="0"/>
          <w:sz w:val="32"/>
          <w:szCs w:val="32"/>
          <w14:textFill>
            <w14:solidFill>
              <w14:schemeClr w14:val="tx1"/>
            </w14:solidFill>
          </w14:textFill>
        </w:rPr>
        <w:t>服务机构服务过程中存在的问题移交服务对象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同时抄送被函告服务机构</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4"/>
        <w:spacing w:after="0" w:line="360" w:lineRule="auto"/>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第四十条</w:t>
      </w:r>
      <w:r>
        <w:rPr>
          <w:rFonts w:hint="eastAsia"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服务机构存在以下情形之一的，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市级应急管理部门</w:t>
      </w:r>
      <w:r>
        <w:rPr>
          <w:rFonts w:hint="eastAsia" w:ascii="仿宋_GB2312" w:hAnsi="仿宋_GB2312" w:eastAsia="仿宋_GB2312" w:cs="仿宋_GB2312"/>
          <w:color w:val="000000" w:themeColor="text1"/>
          <w:kern w:val="0"/>
          <w:sz w:val="32"/>
          <w:szCs w:val="32"/>
          <w14:textFill>
            <w14:solidFill>
              <w14:schemeClr w14:val="tx1"/>
            </w14:solidFill>
          </w14:textFill>
        </w:rPr>
        <w:t>从系统平台中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将其移除，且三个月内不得再次登记注册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4"/>
        <w:spacing w:after="0"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对机构</w:t>
      </w:r>
      <w:r>
        <w:rPr>
          <w:rFonts w:hint="eastAsia" w:ascii="仿宋_GB2312" w:hAnsi="仿宋_GB2312" w:eastAsia="仿宋_GB2312" w:cs="仿宋_GB2312"/>
          <w:color w:val="000000" w:themeColor="text1"/>
          <w:kern w:val="0"/>
          <w:sz w:val="32"/>
          <w:szCs w:val="32"/>
          <w14:textFill>
            <w14:solidFill>
              <w14:schemeClr w14:val="tx1"/>
            </w14:solidFill>
          </w14:textFill>
        </w:rPr>
        <w:t>检查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kern w:val="0"/>
          <w:sz w:val="32"/>
          <w:szCs w:val="32"/>
          <w14:textFill>
            <w14:solidFill>
              <w14:schemeClr w14:val="tx1"/>
            </w14:solidFill>
          </w14:textFill>
        </w:rPr>
        <w:t>提出的相关问题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服务机构拒不整改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4"/>
        <w:spacing w:after="0" w:line="360"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通知</w:t>
      </w:r>
      <w:r>
        <w:rPr>
          <w:rFonts w:hint="eastAsia" w:ascii="仿宋_GB2312" w:hAnsi="仿宋_GB2312" w:eastAsia="仿宋_GB2312" w:cs="仿宋_GB2312"/>
          <w:color w:val="000000" w:themeColor="text1"/>
          <w:kern w:val="0"/>
          <w:sz w:val="32"/>
          <w:szCs w:val="32"/>
          <w14:textFill>
            <w14:solidFill>
              <w14:schemeClr w14:val="tx1"/>
            </w14:solidFill>
          </w14:textFill>
        </w:rPr>
        <w:t>参加全市服务机构技术人员能力水平测试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的人员，均无故不参加的；</w:t>
      </w:r>
    </w:p>
    <w:p>
      <w:pPr>
        <w:pStyle w:val="4"/>
        <w:spacing w:after="0"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（三）连续三个季度处于服务机构排名末位的</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应急管理部门对安全生产社会化服务活动开展监督检查的形式有：</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（一）结合日常监督检查工作，对安全生产社会化服务质量实施监督抽查；</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（二）根据需要实施专项检查；</w:t>
      </w:r>
    </w:p>
    <w:p>
      <w:pPr>
        <w:numPr>
          <w:ilvl w:val="255"/>
          <w:numId w:val="0"/>
        </w:numPr>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（三）对举报投诉和交办移送的服务机构及其从业人员的违法从业行为进行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应急管理部门在进行日常安全监督检查时，可以对为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本行政</w:t>
      </w:r>
      <w:r>
        <w:rPr>
          <w:rFonts w:hint="eastAsia" w:ascii="仿宋_GB2312" w:hAnsi="仿宋_GB2312" w:eastAsia="仿宋_GB2312" w:cs="仿宋_GB2312"/>
          <w:color w:val="000000" w:themeColor="text1"/>
          <w:sz w:val="32"/>
          <w:szCs w:val="32"/>
          <w14:textFill>
            <w14:solidFill>
              <w14:schemeClr w14:val="tx1"/>
            </w14:solidFill>
          </w14:textFill>
        </w:rPr>
        <w:t>区域或生产经营单位提供服务的服务机构实施服务质量监督抽查。抽查内容为：</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（一）是否按照国家标准、行业标准及政策要求，开展社会化服务活动；</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（二）从事相关服务活动的人员是否具有相应专业技能和工作经历；</w:t>
      </w:r>
    </w:p>
    <w:p>
      <w:pPr>
        <w:numPr>
          <w:ilvl w:val="255"/>
          <w:numId w:val="0"/>
        </w:num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（三）是否出具虚假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失实的安全生产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社会化</w:t>
      </w:r>
      <w:r>
        <w:rPr>
          <w:rFonts w:hint="eastAsia" w:ascii="仿宋_GB2312" w:hAnsi="仿宋_GB2312" w:eastAsia="仿宋_GB2312" w:cs="仿宋_GB2312"/>
          <w:color w:val="000000" w:themeColor="text1"/>
          <w:sz w:val="32"/>
          <w:szCs w:val="32"/>
          <w14:textFill>
            <w14:solidFill>
              <w14:schemeClr w14:val="tx1"/>
            </w14:solidFill>
          </w14:textFill>
        </w:rPr>
        <w:t>服务报告。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sz w:val="32"/>
          <w:szCs w:val="32"/>
          <w:highlight w:val="none"/>
        </w:rPr>
        <w:t>各级应急管理部门</w:t>
      </w:r>
      <w:r>
        <w:rPr>
          <w:rFonts w:hint="eastAsia" w:ascii="仿宋_GB2312" w:hAnsi="仿宋_GB2312" w:eastAsia="仿宋_GB2312" w:cs="仿宋_GB2312"/>
          <w:color w:val="000000" w:themeColor="text1"/>
          <w:sz w:val="32"/>
          <w:szCs w:val="32"/>
          <w14:textFill>
            <w14:solidFill>
              <w14:schemeClr w14:val="tx1"/>
            </w14:solidFill>
          </w14:textFill>
        </w:rPr>
        <w:t>根据监督管理需要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trike w:val="0"/>
          <w:color w:val="auto"/>
          <w:sz w:val="32"/>
          <w:szCs w:val="32"/>
          <w:highlight w:val="none"/>
        </w:rPr>
        <w:t>按照</w:t>
      </w:r>
      <w:r>
        <w:rPr>
          <w:rFonts w:hint="default" w:ascii="Times New Roman" w:hAnsi="Times New Roman" w:eastAsia="仿宋_GB2312" w:cs="Times New Roman"/>
          <w:strike w:val="0"/>
          <w:color w:val="auto"/>
          <w:sz w:val="32"/>
          <w:szCs w:val="32"/>
          <w:highlight w:val="none"/>
          <w:lang w:val="en-US" w:eastAsia="zh-CN"/>
        </w:rPr>
        <w:t>相关</w:t>
      </w:r>
      <w:r>
        <w:rPr>
          <w:rFonts w:hint="default" w:ascii="Times New Roman" w:hAnsi="Times New Roman" w:eastAsia="仿宋_GB2312" w:cs="Times New Roman"/>
          <w:strike w:val="0"/>
          <w:color w:val="auto"/>
          <w:sz w:val="32"/>
          <w:szCs w:val="32"/>
          <w:highlight w:val="none"/>
        </w:rPr>
        <w:t>规定，</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服务机构</w:t>
      </w:r>
      <w:r>
        <w:rPr>
          <w:rFonts w:hint="default" w:ascii="Times New Roman" w:hAnsi="Times New Roman" w:eastAsia="仿宋_GB2312" w:cs="Times New Roman"/>
          <w:color w:val="auto"/>
          <w:sz w:val="32"/>
          <w:szCs w:val="32"/>
          <w:highlight w:val="none"/>
        </w:rPr>
        <w:t>及其从业人员</w:t>
      </w:r>
      <w:r>
        <w:rPr>
          <w:rFonts w:hint="eastAsia" w:ascii="Times New Roman" w:hAnsi="Times New Roman" w:eastAsia="仿宋_GB2312" w:cs="Times New Roman"/>
          <w:color w:val="auto"/>
          <w:sz w:val="32"/>
          <w:szCs w:val="32"/>
          <w:highlight w:val="none"/>
          <w:lang w:val="en-US" w:eastAsia="zh-CN"/>
        </w:rPr>
        <w:t>安全生产社会化服务全过程</w:t>
      </w:r>
      <w:r>
        <w:rPr>
          <w:rFonts w:hint="default" w:ascii="Times New Roman" w:hAnsi="Times New Roman" w:eastAsia="仿宋_GB2312" w:cs="Times New Roman"/>
          <w:color w:val="auto"/>
          <w:sz w:val="32"/>
          <w:szCs w:val="32"/>
          <w:highlight w:val="none"/>
        </w:rPr>
        <w:t>实施</w:t>
      </w:r>
      <w:r>
        <w:rPr>
          <w:rFonts w:hint="eastAsia" w:ascii="Times New Roman" w:hAnsi="Times New Roman" w:eastAsia="仿宋_GB2312" w:cs="Times New Roman"/>
          <w:color w:val="auto"/>
          <w:sz w:val="32"/>
          <w:szCs w:val="32"/>
          <w:highlight w:val="none"/>
          <w:lang w:val="en-US" w:eastAsia="zh-CN"/>
        </w:rPr>
        <w:t>专项</w:t>
      </w:r>
      <w:r>
        <w:rPr>
          <w:rFonts w:hint="default" w:ascii="Times New Roman" w:hAnsi="Times New Roman" w:eastAsia="仿宋_GB2312" w:cs="Times New Roman"/>
          <w:color w:val="auto"/>
          <w:sz w:val="32"/>
          <w:szCs w:val="32"/>
          <w:highlight w:val="none"/>
        </w:rPr>
        <w:t>监督检查，依法查处违法行为。</w:t>
      </w:r>
      <w:r>
        <w:rPr>
          <w:rFonts w:hint="eastAsia" w:ascii="仿宋_GB2312" w:hAnsi="仿宋_GB2312" w:eastAsia="仿宋_GB2312" w:cs="仿宋_GB2312"/>
          <w:color w:val="auto"/>
          <w:sz w:val="32"/>
          <w:szCs w:val="32"/>
        </w:rPr>
        <w:t>检查情况向社会公开。</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专项检查可以抽查核验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服务机构落实本办法第二章、第三章、第四章、第五章的相关条款</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0"/>
        </w:num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生产经营单位</w:t>
      </w:r>
      <w:r>
        <w:rPr>
          <w:rFonts w:hint="eastAsia" w:ascii="仿宋_GB2312" w:hAnsi="仿宋_GB2312" w:eastAsia="仿宋_GB2312" w:cs="仿宋_GB2312"/>
          <w:color w:val="000000" w:themeColor="text1"/>
          <w:sz w:val="32"/>
          <w:szCs w:val="32"/>
          <w14:textFill>
            <w14:solidFill>
              <w14:schemeClr w14:val="tx1"/>
            </w14:solidFill>
          </w14:textFill>
        </w:rPr>
        <w:t>发生有人员死亡或者造成重大社会影响的生产安全事故，事故调查组开展事故调查时，应当对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关联</w:t>
      </w:r>
      <w:r>
        <w:rPr>
          <w:rFonts w:hint="eastAsia" w:ascii="仿宋_GB2312" w:hAnsi="仿宋_GB2312" w:eastAsia="仿宋_GB2312" w:cs="仿宋_GB2312"/>
          <w:color w:val="000000" w:themeColor="text1"/>
          <w:sz w:val="32"/>
          <w:szCs w:val="32"/>
          <w14:textFill>
            <w14:solidFill>
              <w14:schemeClr w14:val="tx1"/>
            </w14:solidFill>
          </w14:textFill>
        </w:rPr>
        <w:t>的服务机构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及其从业人员进行延伸调查，从严查处违法违规行为；涉嫌犯罪的，一律移交司法机关处理</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0"/>
        </w:num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事故调查组</w:t>
      </w:r>
      <w:r>
        <w:rPr>
          <w:rFonts w:hint="eastAsia" w:ascii="仿宋_GB2312" w:hAnsi="仿宋_GB2312" w:eastAsia="仿宋_GB2312" w:cs="仿宋_GB2312"/>
          <w:color w:val="000000" w:themeColor="text1"/>
          <w:sz w:val="32"/>
          <w:szCs w:val="32"/>
          <w14:textFill>
            <w14:solidFill>
              <w14:schemeClr w14:val="tx1"/>
            </w14:solidFill>
          </w14:textFill>
        </w:rPr>
        <w:t>在开展延伸调查时，服务机构及其从业人员应如实提供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事故单位的服务原始记录及影像资料，</w:t>
      </w:r>
      <w:r>
        <w:rPr>
          <w:rFonts w:hint="eastAsia" w:ascii="仿宋_GB2312" w:hAnsi="仿宋_GB2312" w:eastAsia="仿宋_GB2312" w:cs="仿宋_GB2312"/>
          <w:color w:val="000000" w:themeColor="text1"/>
          <w:sz w:val="32"/>
          <w:szCs w:val="32"/>
          <w14:textFill>
            <w14:solidFill>
              <w14:schemeClr w14:val="tx1"/>
            </w14:solidFill>
          </w14:textFill>
        </w:rPr>
        <w:t>不得推诿、拒绝。</w:t>
      </w:r>
    </w:p>
    <w:p>
      <w:pPr>
        <w:numPr>
          <w:ilvl w:val="-1"/>
          <w:numId w:val="0"/>
        </w:num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服务机构及其从业人员违反《中华人民共和国安全生产法》、《浙江省市场中介机构管理办法》等相关规定的，由相关职能部门予以处罚。</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应急管理部门工作人员应当严格遵守国家有关法律法规以及廉政规定，不得有下列行为：</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（一）要求服务对象接受指定的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机构开展安全生产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社会化</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（二）在采购过程中，与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机构或者采购代理机构恶意串通的；</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（三）干预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机构开展正常业务活动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机构收取费用或者变相收取费用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机构摊派财物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机构报销费用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（七）收受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机构宴请、有价证券、会员卡或礼物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（八）其他违反廉洁自律的行为。</w:t>
      </w:r>
    </w:p>
    <w:p>
      <w:pPr>
        <w:widowControl/>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hint="eastAsia" w:ascii="Times New Roman" w:hAnsi="Times New Roman" w:eastAsia="方正小标宋简体" w:cs="Times New Roman"/>
          <w:color w:val="000000" w:themeColor="text1"/>
          <w:sz w:val="32"/>
          <w:szCs w:val="32"/>
          <w:lang w:bidi="ar"/>
          <w14:textFill>
            <w14:solidFill>
              <w14:schemeClr w14:val="tx1"/>
            </w14:solidFill>
          </w14:textFill>
        </w:rPr>
        <w:t>第七章 附 则</w:t>
      </w:r>
    </w:p>
    <w:p>
      <w:pPr>
        <w:autoSpaceDN w:val="0"/>
        <w:spacing w:line="360" w:lineRule="auto"/>
        <w:ind w:firstLine="640"/>
        <w:rPr>
          <w:rFonts w:hint="default" w:ascii="Times New Roman" w:hAnsi="Times New Roman" w:eastAsia="仿宋_GB2312" w:cs="Times New Roman"/>
          <w:color w:val="auto"/>
          <w:sz w:val="32"/>
          <w:szCs w:val="32"/>
          <w:highlight w:val="none"/>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sz w:val="32"/>
          <w:szCs w:val="32"/>
          <w:highlight w:val="none"/>
        </w:rPr>
        <w:t>本办法所称虚假的报告、证明等材料，主要是指</w:t>
      </w:r>
      <w:r>
        <w:rPr>
          <w:rFonts w:hint="eastAsia" w:ascii="Times New Roman" w:hAnsi="Times New Roman" w:eastAsia="仿宋_GB2312" w:cs="Times New Roman"/>
          <w:color w:val="auto"/>
          <w:sz w:val="32"/>
          <w:szCs w:val="32"/>
          <w:highlight w:val="none"/>
          <w:lang w:val="en-US" w:eastAsia="zh-CN"/>
        </w:rPr>
        <w:t>故意伪造</w:t>
      </w:r>
      <w:r>
        <w:rPr>
          <w:rFonts w:hint="default" w:ascii="Times New Roman" w:hAnsi="Times New Roman" w:eastAsia="仿宋_GB2312" w:cs="Times New Roman"/>
          <w:color w:val="auto"/>
          <w:sz w:val="32"/>
          <w:szCs w:val="32"/>
          <w:highlight w:val="none"/>
        </w:rPr>
        <w:t>报告、证明等材料内容</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或者报告、证明材料的重要内容弄虚作假、隐瞒重要数据、篡改关键数据、故意采用不实数据，</w:t>
      </w:r>
      <w:r>
        <w:rPr>
          <w:rFonts w:hint="default" w:ascii="Times New Roman" w:hAnsi="Times New Roman" w:eastAsia="仿宋_GB2312" w:cs="Times New Roman"/>
          <w:color w:val="auto"/>
          <w:sz w:val="32"/>
          <w:szCs w:val="32"/>
          <w:highlight w:val="none"/>
        </w:rPr>
        <w:t>与当时实际情况严重不符，结论定性严重偏离客观实际。</w:t>
      </w:r>
    </w:p>
    <w:p>
      <w:pPr>
        <w:autoSpaceDN w:val="0"/>
        <w:spacing w:line="360" w:lineRule="auto"/>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本办法由杭州市应急管理局负责解释。国家法律法规和省级有关部门另有规定的从其规定。</w:t>
      </w:r>
    </w:p>
    <w:p>
      <w:pPr>
        <w:numPr>
          <w:ilvl w:val="255"/>
          <w:numId w:val="0"/>
        </w:numPr>
        <w:snapToGrid w:val="0"/>
        <w:spacing w:line="360" w:lineRule="auto"/>
        <w:ind w:firstLine="640" w:firstLineChars="200"/>
        <w:rPr>
          <w:rFonts w:ascii="Times New Roman" w:hAnsi="Times New Roman" w:eastAsia="仿宋" w:cs="Times New Roman"/>
          <w:color w:val="000000" w:themeColor="text1"/>
          <w:szCs w:val="2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条</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本办法自xxxx年xx月xx日起施行。</w:t>
      </w:r>
    </w:p>
    <w:sectPr>
      <w:footerReference r:id="rId3" w:type="default"/>
      <w:footnotePr>
        <w:numFmt w:val="decimal"/>
      </w:footnotePr>
      <w:pgSz w:w="11906" w:h="16838"/>
      <w:pgMar w:top="1327" w:right="1800" w:bottom="1327"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YTkyZjRlNzI2NTUxNmI2OWE3ZjM3Zjc1MmQzNzEifQ=="/>
  </w:docVars>
  <w:rsids>
    <w:rsidRoot w:val="00172A27"/>
    <w:rsid w:val="000060A2"/>
    <w:rsid w:val="00007BA2"/>
    <w:rsid w:val="00024089"/>
    <w:rsid w:val="00055E7E"/>
    <w:rsid w:val="00086E4A"/>
    <w:rsid w:val="00096494"/>
    <w:rsid w:val="000C2A3F"/>
    <w:rsid w:val="000C6FC6"/>
    <w:rsid w:val="000D325E"/>
    <w:rsid w:val="000E2775"/>
    <w:rsid w:val="000F2F73"/>
    <w:rsid w:val="001013C0"/>
    <w:rsid w:val="00111954"/>
    <w:rsid w:val="00112FF5"/>
    <w:rsid w:val="00115935"/>
    <w:rsid w:val="001371EC"/>
    <w:rsid w:val="00143D84"/>
    <w:rsid w:val="00145286"/>
    <w:rsid w:val="00155206"/>
    <w:rsid w:val="00157605"/>
    <w:rsid w:val="00172A27"/>
    <w:rsid w:val="00172F53"/>
    <w:rsid w:val="00173C6C"/>
    <w:rsid w:val="0017688E"/>
    <w:rsid w:val="001978FD"/>
    <w:rsid w:val="001A0AF9"/>
    <w:rsid w:val="001B069B"/>
    <w:rsid w:val="001B5FCE"/>
    <w:rsid w:val="001C23B4"/>
    <w:rsid w:val="001D19F3"/>
    <w:rsid w:val="001E7AE5"/>
    <w:rsid w:val="001E7C76"/>
    <w:rsid w:val="001F2805"/>
    <w:rsid w:val="001F31BD"/>
    <w:rsid w:val="00225341"/>
    <w:rsid w:val="00237670"/>
    <w:rsid w:val="00246E88"/>
    <w:rsid w:val="00253C72"/>
    <w:rsid w:val="00253F9D"/>
    <w:rsid w:val="00255651"/>
    <w:rsid w:val="0026472C"/>
    <w:rsid w:val="002658AE"/>
    <w:rsid w:val="00273455"/>
    <w:rsid w:val="00276BEB"/>
    <w:rsid w:val="002854D0"/>
    <w:rsid w:val="002A0E88"/>
    <w:rsid w:val="002A4D12"/>
    <w:rsid w:val="002C5F1C"/>
    <w:rsid w:val="002C6230"/>
    <w:rsid w:val="002D1C2D"/>
    <w:rsid w:val="002D7155"/>
    <w:rsid w:val="002D77AA"/>
    <w:rsid w:val="002F4559"/>
    <w:rsid w:val="00306EAE"/>
    <w:rsid w:val="003333F6"/>
    <w:rsid w:val="00354D6B"/>
    <w:rsid w:val="00364DE0"/>
    <w:rsid w:val="00377023"/>
    <w:rsid w:val="0038692B"/>
    <w:rsid w:val="00392C1D"/>
    <w:rsid w:val="00394733"/>
    <w:rsid w:val="003966ED"/>
    <w:rsid w:val="0039726C"/>
    <w:rsid w:val="003A7DB2"/>
    <w:rsid w:val="003B214B"/>
    <w:rsid w:val="003E00D0"/>
    <w:rsid w:val="003F1E83"/>
    <w:rsid w:val="00400FA8"/>
    <w:rsid w:val="004232DD"/>
    <w:rsid w:val="00442B22"/>
    <w:rsid w:val="00443893"/>
    <w:rsid w:val="004575AD"/>
    <w:rsid w:val="00460EF6"/>
    <w:rsid w:val="00461136"/>
    <w:rsid w:val="004675AC"/>
    <w:rsid w:val="00470EB8"/>
    <w:rsid w:val="00471007"/>
    <w:rsid w:val="00474012"/>
    <w:rsid w:val="00477BBD"/>
    <w:rsid w:val="0048444B"/>
    <w:rsid w:val="00497437"/>
    <w:rsid w:val="004A7083"/>
    <w:rsid w:val="004C06EA"/>
    <w:rsid w:val="004C2B93"/>
    <w:rsid w:val="004C352A"/>
    <w:rsid w:val="004C7011"/>
    <w:rsid w:val="004D1069"/>
    <w:rsid w:val="004D27AA"/>
    <w:rsid w:val="004F048B"/>
    <w:rsid w:val="004F413D"/>
    <w:rsid w:val="004F6F4B"/>
    <w:rsid w:val="00504FEC"/>
    <w:rsid w:val="0051063B"/>
    <w:rsid w:val="0052375A"/>
    <w:rsid w:val="00527028"/>
    <w:rsid w:val="0053631A"/>
    <w:rsid w:val="00556541"/>
    <w:rsid w:val="00562EE3"/>
    <w:rsid w:val="0058012E"/>
    <w:rsid w:val="005802DA"/>
    <w:rsid w:val="005846D2"/>
    <w:rsid w:val="0058543A"/>
    <w:rsid w:val="005A1DF2"/>
    <w:rsid w:val="005C0D85"/>
    <w:rsid w:val="0060413F"/>
    <w:rsid w:val="006077E1"/>
    <w:rsid w:val="0061221F"/>
    <w:rsid w:val="0062729C"/>
    <w:rsid w:val="0063003D"/>
    <w:rsid w:val="00644EF4"/>
    <w:rsid w:val="00652ACE"/>
    <w:rsid w:val="006569BF"/>
    <w:rsid w:val="00664F4B"/>
    <w:rsid w:val="006933E7"/>
    <w:rsid w:val="0069699B"/>
    <w:rsid w:val="006B6F15"/>
    <w:rsid w:val="006C115C"/>
    <w:rsid w:val="006C5B42"/>
    <w:rsid w:val="006D10F6"/>
    <w:rsid w:val="006D7387"/>
    <w:rsid w:val="006E0F3B"/>
    <w:rsid w:val="00705AE4"/>
    <w:rsid w:val="00710B39"/>
    <w:rsid w:val="007125E1"/>
    <w:rsid w:val="00746554"/>
    <w:rsid w:val="00747935"/>
    <w:rsid w:val="00753043"/>
    <w:rsid w:val="00762C04"/>
    <w:rsid w:val="00771388"/>
    <w:rsid w:val="00772DB0"/>
    <w:rsid w:val="00785A82"/>
    <w:rsid w:val="00787FC2"/>
    <w:rsid w:val="007B522C"/>
    <w:rsid w:val="007C0F90"/>
    <w:rsid w:val="007C3B02"/>
    <w:rsid w:val="007D0485"/>
    <w:rsid w:val="007D35A0"/>
    <w:rsid w:val="007E2041"/>
    <w:rsid w:val="007E2C5E"/>
    <w:rsid w:val="007E4A4D"/>
    <w:rsid w:val="007F0B4D"/>
    <w:rsid w:val="008011A7"/>
    <w:rsid w:val="00807BEF"/>
    <w:rsid w:val="00815299"/>
    <w:rsid w:val="0082106B"/>
    <w:rsid w:val="00832982"/>
    <w:rsid w:val="0084778C"/>
    <w:rsid w:val="00850EEC"/>
    <w:rsid w:val="00854F3A"/>
    <w:rsid w:val="00855E25"/>
    <w:rsid w:val="0086524B"/>
    <w:rsid w:val="008715C4"/>
    <w:rsid w:val="00874851"/>
    <w:rsid w:val="00874F85"/>
    <w:rsid w:val="008B58AA"/>
    <w:rsid w:val="008E2686"/>
    <w:rsid w:val="008E7772"/>
    <w:rsid w:val="009108C5"/>
    <w:rsid w:val="009112C9"/>
    <w:rsid w:val="00917EAC"/>
    <w:rsid w:val="00923F0A"/>
    <w:rsid w:val="009242A2"/>
    <w:rsid w:val="0095719B"/>
    <w:rsid w:val="00974C12"/>
    <w:rsid w:val="00987E04"/>
    <w:rsid w:val="00994079"/>
    <w:rsid w:val="009A3254"/>
    <w:rsid w:val="009C2742"/>
    <w:rsid w:val="009D1F68"/>
    <w:rsid w:val="009D2AAC"/>
    <w:rsid w:val="009D2CB2"/>
    <w:rsid w:val="009D3DFD"/>
    <w:rsid w:val="009E78E1"/>
    <w:rsid w:val="00A24269"/>
    <w:rsid w:val="00A27047"/>
    <w:rsid w:val="00A318B2"/>
    <w:rsid w:val="00A75A22"/>
    <w:rsid w:val="00A869BB"/>
    <w:rsid w:val="00A96CB2"/>
    <w:rsid w:val="00A97D65"/>
    <w:rsid w:val="00AB28A1"/>
    <w:rsid w:val="00AB4E1A"/>
    <w:rsid w:val="00AE0D7E"/>
    <w:rsid w:val="00AE17A7"/>
    <w:rsid w:val="00AF1C93"/>
    <w:rsid w:val="00B05F4E"/>
    <w:rsid w:val="00B072E0"/>
    <w:rsid w:val="00B243E3"/>
    <w:rsid w:val="00B3740E"/>
    <w:rsid w:val="00B51819"/>
    <w:rsid w:val="00B53A40"/>
    <w:rsid w:val="00B62056"/>
    <w:rsid w:val="00B62DC1"/>
    <w:rsid w:val="00B72E20"/>
    <w:rsid w:val="00B84A32"/>
    <w:rsid w:val="00BA39EE"/>
    <w:rsid w:val="00BA4DED"/>
    <w:rsid w:val="00BB0003"/>
    <w:rsid w:val="00BC763B"/>
    <w:rsid w:val="00C03068"/>
    <w:rsid w:val="00C03955"/>
    <w:rsid w:val="00C04944"/>
    <w:rsid w:val="00C12711"/>
    <w:rsid w:val="00C225A1"/>
    <w:rsid w:val="00C3354F"/>
    <w:rsid w:val="00C5346B"/>
    <w:rsid w:val="00C54C11"/>
    <w:rsid w:val="00C66C70"/>
    <w:rsid w:val="00C7764F"/>
    <w:rsid w:val="00C974F6"/>
    <w:rsid w:val="00CA0486"/>
    <w:rsid w:val="00CA0A5C"/>
    <w:rsid w:val="00CC0990"/>
    <w:rsid w:val="00CC7A41"/>
    <w:rsid w:val="00CD22F6"/>
    <w:rsid w:val="00CE7A75"/>
    <w:rsid w:val="00D00CB3"/>
    <w:rsid w:val="00D25A09"/>
    <w:rsid w:val="00D37A9C"/>
    <w:rsid w:val="00D44B27"/>
    <w:rsid w:val="00D45475"/>
    <w:rsid w:val="00D45E21"/>
    <w:rsid w:val="00D51D14"/>
    <w:rsid w:val="00D560E9"/>
    <w:rsid w:val="00D702B4"/>
    <w:rsid w:val="00D7232F"/>
    <w:rsid w:val="00D73E9E"/>
    <w:rsid w:val="00D84888"/>
    <w:rsid w:val="00D9174B"/>
    <w:rsid w:val="00DB57AE"/>
    <w:rsid w:val="00DB6C94"/>
    <w:rsid w:val="00DB7FBB"/>
    <w:rsid w:val="00DC06C8"/>
    <w:rsid w:val="00DD01B6"/>
    <w:rsid w:val="00DD7BE7"/>
    <w:rsid w:val="00DE0978"/>
    <w:rsid w:val="00E14ADE"/>
    <w:rsid w:val="00E30BAD"/>
    <w:rsid w:val="00E331F1"/>
    <w:rsid w:val="00E47B54"/>
    <w:rsid w:val="00E50ACB"/>
    <w:rsid w:val="00E51E0A"/>
    <w:rsid w:val="00E82CF5"/>
    <w:rsid w:val="00EC2A22"/>
    <w:rsid w:val="00EC51B7"/>
    <w:rsid w:val="00EC5426"/>
    <w:rsid w:val="00ED24BD"/>
    <w:rsid w:val="00EE2751"/>
    <w:rsid w:val="00EF62C3"/>
    <w:rsid w:val="00EF77CE"/>
    <w:rsid w:val="00F10E1F"/>
    <w:rsid w:val="00F20CA2"/>
    <w:rsid w:val="00F461E2"/>
    <w:rsid w:val="00F537BC"/>
    <w:rsid w:val="00F671D0"/>
    <w:rsid w:val="00F93B0D"/>
    <w:rsid w:val="00FA5C71"/>
    <w:rsid w:val="00FA70F3"/>
    <w:rsid w:val="00FB28DD"/>
    <w:rsid w:val="00FC20AB"/>
    <w:rsid w:val="00FC5CE1"/>
    <w:rsid w:val="00FD5D43"/>
    <w:rsid w:val="00FD7A0C"/>
    <w:rsid w:val="0110578A"/>
    <w:rsid w:val="014F34AC"/>
    <w:rsid w:val="01995B0E"/>
    <w:rsid w:val="023B03CA"/>
    <w:rsid w:val="026B3007"/>
    <w:rsid w:val="02A27A9A"/>
    <w:rsid w:val="02F82B20"/>
    <w:rsid w:val="038A1176"/>
    <w:rsid w:val="03CA56CE"/>
    <w:rsid w:val="03FE4241"/>
    <w:rsid w:val="04AC297B"/>
    <w:rsid w:val="04BD1B14"/>
    <w:rsid w:val="054F1B9B"/>
    <w:rsid w:val="05696C71"/>
    <w:rsid w:val="05D20EE6"/>
    <w:rsid w:val="064F49ED"/>
    <w:rsid w:val="06643A21"/>
    <w:rsid w:val="066C1B11"/>
    <w:rsid w:val="06A33E47"/>
    <w:rsid w:val="074B4A12"/>
    <w:rsid w:val="075B605C"/>
    <w:rsid w:val="07761B12"/>
    <w:rsid w:val="07B1430E"/>
    <w:rsid w:val="07D72EEC"/>
    <w:rsid w:val="083337F4"/>
    <w:rsid w:val="085D26F9"/>
    <w:rsid w:val="088E5CA1"/>
    <w:rsid w:val="088F5221"/>
    <w:rsid w:val="08A27342"/>
    <w:rsid w:val="08A7405C"/>
    <w:rsid w:val="08CC4A1B"/>
    <w:rsid w:val="08F5336A"/>
    <w:rsid w:val="095E2F22"/>
    <w:rsid w:val="09AB34A0"/>
    <w:rsid w:val="0A446534"/>
    <w:rsid w:val="0A8C5DA4"/>
    <w:rsid w:val="0ACC14CC"/>
    <w:rsid w:val="0B0B182B"/>
    <w:rsid w:val="0B5644B2"/>
    <w:rsid w:val="0BB041BA"/>
    <w:rsid w:val="0BB70488"/>
    <w:rsid w:val="0C08106C"/>
    <w:rsid w:val="0C1053BE"/>
    <w:rsid w:val="0C5A6497"/>
    <w:rsid w:val="0C8C699B"/>
    <w:rsid w:val="0CF264FE"/>
    <w:rsid w:val="0D002EE5"/>
    <w:rsid w:val="0D14336D"/>
    <w:rsid w:val="0D4F35F4"/>
    <w:rsid w:val="0D5872D2"/>
    <w:rsid w:val="0D8528A4"/>
    <w:rsid w:val="0E2A646C"/>
    <w:rsid w:val="0E416707"/>
    <w:rsid w:val="0EBF49D1"/>
    <w:rsid w:val="0F1D38DB"/>
    <w:rsid w:val="0F33427A"/>
    <w:rsid w:val="0F4939DE"/>
    <w:rsid w:val="0F652F1B"/>
    <w:rsid w:val="102407EC"/>
    <w:rsid w:val="10F22BD1"/>
    <w:rsid w:val="113A4771"/>
    <w:rsid w:val="11A8158F"/>
    <w:rsid w:val="11C96DC6"/>
    <w:rsid w:val="11DC27B8"/>
    <w:rsid w:val="11FA76C0"/>
    <w:rsid w:val="11FC67CE"/>
    <w:rsid w:val="12851BD1"/>
    <w:rsid w:val="132A2A6A"/>
    <w:rsid w:val="135B36C0"/>
    <w:rsid w:val="13A75859"/>
    <w:rsid w:val="13DA3B70"/>
    <w:rsid w:val="13FF321C"/>
    <w:rsid w:val="15412B44"/>
    <w:rsid w:val="15462396"/>
    <w:rsid w:val="164E7166"/>
    <w:rsid w:val="16A843D2"/>
    <w:rsid w:val="1702436E"/>
    <w:rsid w:val="171D397B"/>
    <w:rsid w:val="179761F4"/>
    <w:rsid w:val="17B8580F"/>
    <w:rsid w:val="180C33DF"/>
    <w:rsid w:val="180F55C1"/>
    <w:rsid w:val="185D11EC"/>
    <w:rsid w:val="18A961DF"/>
    <w:rsid w:val="18BE612E"/>
    <w:rsid w:val="18C85B8D"/>
    <w:rsid w:val="19447593"/>
    <w:rsid w:val="195448C2"/>
    <w:rsid w:val="1964413C"/>
    <w:rsid w:val="19C37774"/>
    <w:rsid w:val="1A2A22F3"/>
    <w:rsid w:val="1A2C531A"/>
    <w:rsid w:val="1A31728F"/>
    <w:rsid w:val="1A3A3E59"/>
    <w:rsid w:val="1A6B1469"/>
    <w:rsid w:val="1A8E4556"/>
    <w:rsid w:val="1AB25A77"/>
    <w:rsid w:val="1AE252CF"/>
    <w:rsid w:val="1B015990"/>
    <w:rsid w:val="1C1D316C"/>
    <w:rsid w:val="1C21409B"/>
    <w:rsid w:val="1C5C7253"/>
    <w:rsid w:val="1CB04C46"/>
    <w:rsid w:val="1CE935AE"/>
    <w:rsid w:val="1D79589D"/>
    <w:rsid w:val="1D7E1E1F"/>
    <w:rsid w:val="1D8001DA"/>
    <w:rsid w:val="1DDE692B"/>
    <w:rsid w:val="1E8806B5"/>
    <w:rsid w:val="1EBD64C1"/>
    <w:rsid w:val="1EE47F71"/>
    <w:rsid w:val="1EEF6E69"/>
    <w:rsid w:val="1F212F73"/>
    <w:rsid w:val="1F276706"/>
    <w:rsid w:val="1FAF017C"/>
    <w:rsid w:val="1FD26CE4"/>
    <w:rsid w:val="200C63C4"/>
    <w:rsid w:val="201C4073"/>
    <w:rsid w:val="2090127C"/>
    <w:rsid w:val="20B6088B"/>
    <w:rsid w:val="20B8582C"/>
    <w:rsid w:val="20D64231"/>
    <w:rsid w:val="212A3A3F"/>
    <w:rsid w:val="21894641"/>
    <w:rsid w:val="21B300CF"/>
    <w:rsid w:val="21C61BB0"/>
    <w:rsid w:val="21FF1D2A"/>
    <w:rsid w:val="233C375F"/>
    <w:rsid w:val="23431AEA"/>
    <w:rsid w:val="239B4219"/>
    <w:rsid w:val="23B330FE"/>
    <w:rsid w:val="24D065E7"/>
    <w:rsid w:val="24EF141E"/>
    <w:rsid w:val="25357D1C"/>
    <w:rsid w:val="25381017"/>
    <w:rsid w:val="25443834"/>
    <w:rsid w:val="25485A2A"/>
    <w:rsid w:val="25DC7BF4"/>
    <w:rsid w:val="25E10439"/>
    <w:rsid w:val="2616700A"/>
    <w:rsid w:val="263A0AB0"/>
    <w:rsid w:val="266557C0"/>
    <w:rsid w:val="267C1BA4"/>
    <w:rsid w:val="26C02E07"/>
    <w:rsid w:val="26D703BB"/>
    <w:rsid w:val="26E1123A"/>
    <w:rsid w:val="272F35F3"/>
    <w:rsid w:val="27427F2B"/>
    <w:rsid w:val="27DD5B82"/>
    <w:rsid w:val="27F31B63"/>
    <w:rsid w:val="282E6394"/>
    <w:rsid w:val="28863497"/>
    <w:rsid w:val="289947F7"/>
    <w:rsid w:val="28A60922"/>
    <w:rsid w:val="28C11323"/>
    <w:rsid w:val="28CC03F4"/>
    <w:rsid w:val="28DD7E7C"/>
    <w:rsid w:val="28E259BC"/>
    <w:rsid w:val="29986528"/>
    <w:rsid w:val="29DF3260"/>
    <w:rsid w:val="2A641486"/>
    <w:rsid w:val="2A68622E"/>
    <w:rsid w:val="2A9F7542"/>
    <w:rsid w:val="2B195446"/>
    <w:rsid w:val="2B1E210D"/>
    <w:rsid w:val="2B6061FF"/>
    <w:rsid w:val="2B631DDB"/>
    <w:rsid w:val="2BB23335"/>
    <w:rsid w:val="2BB74A47"/>
    <w:rsid w:val="2BCD7FCC"/>
    <w:rsid w:val="2C024AB0"/>
    <w:rsid w:val="2C5524AE"/>
    <w:rsid w:val="2C7E6670"/>
    <w:rsid w:val="2C8E7453"/>
    <w:rsid w:val="2CA86A82"/>
    <w:rsid w:val="2CAF6062"/>
    <w:rsid w:val="2E1D524D"/>
    <w:rsid w:val="2E3D7A89"/>
    <w:rsid w:val="2E5F1C45"/>
    <w:rsid w:val="2E874865"/>
    <w:rsid w:val="2ED2388E"/>
    <w:rsid w:val="2EF4387F"/>
    <w:rsid w:val="2F0F1F49"/>
    <w:rsid w:val="2F10716F"/>
    <w:rsid w:val="2F947BDE"/>
    <w:rsid w:val="303A64C1"/>
    <w:rsid w:val="30B8652D"/>
    <w:rsid w:val="310E5321"/>
    <w:rsid w:val="31BC6562"/>
    <w:rsid w:val="31D15496"/>
    <w:rsid w:val="31F14A27"/>
    <w:rsid w:val="32085AE3"/>
    <w:rsid w:val="32E17E07"/>
    <w:rsid w:val="32E4458C"/>
    <w:rsid w:val="3317092F"/>
    <w:rsid w:val="33286202"/>
    <w:rsid w:val="332B0B5C"/>
    <w:rsid w:val="333015DE"/>
    <w:rsid w:val="335B51A0"/>
    <w:rsid w:val="335C64CD"/>
    <w:rsid w:val="33EA7980"/>
    <w:rsid w:val="341C749B"/>
    <w:rsid w:val="34763F4B"/>
    <w:rsid w:val="349C2678"/>
    <w:rsid w:val="34E37918"/>
    <w:rsid w:val="35284F68"/>
    <w:rsid w:val="354D6418"/>
    <w:rsid w:val="355F439E"/>
    <w:rsid w:val="35D13DAC"/>
    <w:rsid w:val="35F01895"/>
    <w:rsid w:val="36286C0E"/>
    <w:rsid w:val="36312011"/>
    <w:rsid w:val="36C1138F"/>
    <w:rsid w:val="37031AA5"/>
    <w:rsid w:val="37570755"/>
    <w:rsid w:val="377764FD"/>
    <w:rsid w:val="377D38E7"/>
    <w:rsid w:val="37D179A4"/>
    <w:rsid w:val="38502459"/>
    <w:rsid w:val="389B2C0C"/>
    <w:rsid w:val="38AF5D71"/>
    <w:rsid w:val="38DD4888"/>
    <w:rsid w:val="391D07F7"/>
    <w:rsid w:val="394538AA"/>
    <w:rsid w:val="395356B0"/>
    <w:rsid w:val="39676719"/>
    <w:rsid w:val="39BD0C06"/>
    <w:rsid w:val="39D404BE"/>
    <w:rsid w:val="3A345DF9"/>
    <w:rsid w:val="3A653EF5"/>
    <w:rsid w:val="3A7B916C"/>
    <w:rsid w:val="3AA86627"/>
    <w:rsid w:val="3B0C5BF2"/>
    <w:rsid w:val="3B106103"/>
    <w:rsid w:val="3B143534"/>
    <w:rsid w:val="3B7940B8"/>
    <w:rsid w:val="3B8C30C5"/>
    <w:rsid w:val="3B9D74DC"/>
    <w:rsid w:val="3BAD23FE"/>
    <w:rsid w:val="3BBF0E2B"/>
    <w:rsid w:val="3BC26C4D"/>
    <w:rsid w:val="3CFB4871"/>
    <w:rsid w:val="3D12034E"/>
    <w:rsid w:val="3D392A8C"/>
    <w:rsid w:val="3D44029F"/>
    <w:rsid w:val="3D53326F"/>
    <w:rsid w:val="3DA465D6"/>
    <w:rsid w:val="3DEE4A93"/>
    <w:rsid w:val="3E262DEF"/>
    <w:rsid w:val="3E371A14"/>
    <w:rsid w:val="3E4800C5"/>
    <w:rsid w:val="3EC3774B"/>
    <w:rsid w:val="3F2351EA"/>
    <w:rsid w:val="3F4E5E87"/>
    <w:rsid w:val="3F9D1D4A"/>
    <w:rsid w:val="3FAB383B"/>
    <w:rsid w:val="40105075"/>
    <w:rsid w:val="401A063A"/>
    <w:rsid w:val="40844CB8"/>
    <w:rsid w:val="40C668C1"/>
    <w:rsid w:val="414928F5"/>
    <w:rsid w:val="4154349A"/>
    <w:rsid w:val="417411D1"/>
    <w:rsid w:val="418C02C8"/>
    <w:rsid w:val="422A4671"/>
    <w:rsid w:val="424B0183"/>
    <w:rsid w:val="426947CB"/>
    <w:rsid w:val="4303045C"/>
    <w:rsid w:val="43357D6F"/>
    <w:rsid w:val="436E10B2"/>
    <w:rsid w:val="4395179B"/>
    <w:rsid w:val="43EA556A"/>
    <w:rsid w:val="449D40BA"/>
    <w:rsid w:val="459A5166"/>
    <w:rsid w:val="459B75C6"/>
    <w:rsid w:val="45E81382"/>
    <w:rsid w:val="466E61EE"/>
    <w:rsid w:val="46D66405"/>
    <w:rsid w:val="471548BC"/>
    <w:rsid w:val="477B2925"/>
    <w:rsid w:val="4781187C"/>
    <w:rsid w:val="478D2F0C"/>
    <w:rsid w:val="47EC1AC1"/>
    <w:rsid w:val="47F00E85"/>
    <w:rsid w:val="488B35D5"/>
    <w:rsid w:val="49200D29"/>
    <w:rsid w:val="493D1A43"/>
    <w:rsid w:val="499E3A07"/>
    <w:rsid w:val="49BB2A26"/>
    <w:rsid w:val="49E04E60"/>
    <w:rsid w:val="4A7D4C52"/>
    <w:rsid w:val="4A804742"/>
    <w:rsid w:val="4A965D14"/>
    <w:rsid w:val="4AFD3FE5"/>
    <w:rsid w:val="4B007631"/>
    <w:rsid w:val="4B402085"/>
    <w:rsid w:val="4B7876A3"/>
    <w:rsid w:val="4C9269AF"/>
    <w:rsid w:val="4CC16A16"/>
    <w:rsid w:val="4CE64B8E"/>
    <w:rsid w:val="4D2951F8"/>
    <w:rsid w:val="4D602609"/>
    <w:rsid w:val="4E886E5E"/>
    <w:rsid w:val="4EA06644"/>
    <w:rsid w:val="4EF238A4"/>
    <w:rsid w:val="4EFE2C71"/>
    <w:rsid w:val="4F42312A"/>
    <w:rsid w:val="4F443F90"/>
    <w:rsid w:val="4FF8171E"/>
    <w:rsid w:val="50243DD9"/>
    <w:rsid w:val="508B544A"/>
    <w:rsid w:val="51935A63"/>
    <w:rsid w:val="51E41A5B"/>
    <w:rsid w:val="520E6AD8"/>
    <w:rsid w:val="52625ACE"/>
    <w:rsid w:val="535B7AFB"/>
    <w:rsid w:val="535E0FA2"/>
    <w:rsid w:val="53D167AB"/>
    <w:rsid w:val="54A808B1"/>
    <w:rsid w:val="552A1E7A"/>
    <w:rsid w:val="559006BD"/>
    <w:rsid w:val="56486A5C"/>
    <w:rsid w:val="56486C53"/>
    <w:rsid w:val="56781E22"/>
    <w:rsid w:val="568B3542"/>
    <w:rsid w:val="570449DD"/>
    <w:rsid w:val="57643855"/>
    <w:rsid w:val="57872F4F"/>
    <w:rsid w:val="578E0E6E"/>
    <w:rsid w:val="57C87729"/>
    <w:rsid w:val="57D93C2F"/>
    <w:rsid w:val="57EC6023"/>
    <w:rsid w:val="583F5DE7"/>
    <w:rsid w:val="584C6D60"/>
    <w:rsid w:val="58AD57E7"/>
    <w:rsid w:val="58C223CA"/>
    <w:rsid w:val="59094DE1"/>
    <w:rsid w:val="59684AC6"/>
    <w:rsid w:val="598D671F"/>
    <w:rsid w:val="59B469B8"/>
    <w:rsid w:val="59F44805"/>
    <w:rsid w:val="5A687F8A"/>
    <w:rsid w:val="5A7D3285"/>
    <w:rsid w:val="5B374935"/>
    <w:rsid w:val="5C434826"/>
    <w:rsid w:val="5C4D5957"/>
    <w:rsid w:val="5C5F71D6"/>
    <w:rsid w:val="5C886601"/>
    <w:rsid w:val="5CCE6D59"/>
    <w:rsid w:val="5D3F577A"/>
    <w:rsid w:val="5DD07337"/>
    <w:rsid w:val="5E2D1C24"/>
    <w:rsid w:val="5E4B75C5"/>
    <w:rsid w:val="5ECE1AC8"/>
    <w:rsid w:val="5ED95A5A"/>
    <w:rsid w:val="5EF24446"/>
    <w:rsid w:val="5F032DEC"/>
    <w:rsid w:val="5F155949"/>
    <w:rsid w:val="5F17072B"/>
    <w:rsid w:val="5F1707B7"/>
    <w:rsid w:val="5F6A48AC"/>
    <w:rsid w:val="5F7DEF63"/>
    <w:rsid w:val="5F7FF9F8"/>
    <w:rsid w:val="5FBC7B73"/>
    <w:rsid w:val="5FC8476A"/>
    <w:rsid w:val="605562DB"/>
    <w:rsid w:val="60EA5840"/>
    <w:rsid w:val="61245EE8"/>
    <w:rsid w:val="61500EBB"/>
    <w:rsid w:val="61DF283C"/>
    <w:rsid w:val="62444521"/>
    <w:rsid w:val="626671FB"/>
    <w:rsid w:val="629E7A04"/>
    <w:rsid w:val="62A50FBD"/>
    <w:rsid w:val="62AB4DFB"/>
    <w:rsid w:val="62D90A3C"/>
    <w:rsid w:val="62E21FE6"/>
    <w:rsid w:val="630C2BBF"/>
    <w:rsid w:val="63C94F54"/>
    <w:rsid w:val="63D062E3"/>
    <w:rsid w:val="63E50BFE"/>
    <w:rsid w:val="63FB7A22"/>
    <w:rsid w:val="63FC70D8"/>
    <w:rsid w:val="64265F03"/>
    <w:rsid w:val="6430431C"/>
    <w:rsid w:val="646627AF"/>
    <w:rsid w:val="64C54A62"/>
    <w:rsid w:val="64CC663A"/>
    <w:rsid w:val="64DB4988"/>
    <w:rsid w:val="651F0045"/>
    <w:rsid w:val="65BF40E9"/>
    <w:rsid w:val="65F3104F"/>
    <w:rsid w:val="671865AC"/>
    <w:rsid w:val="672C3830"/>
    <w:rsid w:val="67423054"/>
    <w:rsid w:val="675736EA"/>
    <w:rsid w:val="67713939"/>
    <w:rsid w:val="67746F85"/>
    <w:rsid w:val="67896569"/>
    <w:rsid w:val="678D679B"/>
    <w:rsid w:val="67C17670"/>
    <w:rsid w:val="67CB16FF"/>
    <w:rsid w:val="68AB6EB0"/>
    <w:rsid w:val="68D0468F"/>
    <w:rsid w:val="68E13B10"/>
    <w:rsid w:val="691602F4"/>
    <w:rsid w:val="692F70F3"/>
    <w:rsid w:val="697B1C0E"/>
    <w:rsid w:val="6A015961"/>
    <w:rsid w:val="6A482CFD"/>
    <w:rsid w:val="6AA06A0F"/>
    <w:rsid w:val="6B795285"/>
    <w:rsid w:val="6BBA1810"/>
    <w:rsid w:val="6BEE5558"/>
    <w:rsid w:val="6C026D21"/>
    <w:rsid w:val="6C980479"/>
    <w:rsid w:val="6CAB6775"/>
    <w:rsid w:val="6CB430F6"/>
    <w:rsid w:val="6CEC0D59"/>
    <w:rsid w:val="6CEE1E72"/>
    <w:rsid w:val="6D277AC2"/>
    <w:rsid w:val="6D3256AF"/>
    <w:rsid w:val="6D7777CF"/>
    <w:rsid w:val="6D9149E3"/>
    <w:rsid w:val="6DA3474E"/>
    <w:rsid w:val="6DB1312F"/>
    <w:rsid w:val="6E0C6169"/>
    <w:rsid w:val="6E1E4550"/>
    <w:rsid w:val="6E494CC8"/>
    <w:rsid w:val="6E4C227B"/>
    <w:rsid w:val="6E611D3A"/>
    <w:rsid w:val="6E7B6E4B"/>
    <w:rsid w:val="6EAB7730"/>
    <w:rsid w:val="6F376150"/>
    <w:rsid w:val="6F855129"/>
    <w:rsid w:val="6F8A5598"/>
    <w:rsid w:val="6FC767EC"/>
    <w:rsid w:val="6FEA113E"/>
    <w:rsid w:val="6FEE4E48"/>
    <w:rsid w:val="6FFF2863"/>
    <w:rsid w:val="707E602E"/>
    <w:rsid w:val="70F10E04"/>
    <w:rsid w:val="717C53B4"/>
    <w:rsid w:val="71B92367"/>
    <w:rsid w:val="72324A62"/>
    <w:rsid w:val="72FE1D87"/>
    <w:rsid w:val="73131D48"/>
    <w:rsid w:val="733DC44F"/>
    <w:rsid w:val="73FC49AE"/>
    <w:rsid w:val="75031A52"/>
    <w:rsid w:val="751559A8"/>
    <w:rsid w:val="75181460"/>
    <w:rsid w:val="757967F3"/>
    <w:rsid w:val="758A1FAA"/>
    <w:rsid w:val="758E3B12"/>
    <w:rsid w:val="758E46B2"/>
    <w:rsid w:val="75936577"/>
    <w:rsid w:val="759C7DD3"/>
    <w:rsid w:val="75D45F09"/>
    <w:rsid w:val="75F70477"/>
    <w:rsid w:val="760C2E49"/>
    <w:rsid w:val="76194439"/>
    <w:rsid w:val="765E15AA"/>
    <w:rsid w:val="766F2C85"/>
    <w:rsid w:val="76947474"/>
    <w:rsid w:val="76E94D2A"/>
    <w:rsid w:val="77185475"/>
    <w:rsid w:val="776D5ECB"/>
    <w:rsid w:val="784F737E"/>
    <w:rsid w:val="787B0490"/>
    <w:rsid w:val="791F2DCC"/>
    <w:rsid w:val="79A622CC"/>
    <w:rsid w:val="7A3A405E"/>
    <w:rsid w:val="7A4121F3"/>
    <w:rsid w:val="7A8D418E"/>
    <w:rsid w:val="7AD34F4D"/>
    <w:rsid w:val="7B09415C"/>
    <w:rsid w:val="7BA10C85"/>
    <w:rsid w:val="7BA123A0"/>
    <w:rsid w:val="7BA61D09"/>
    <w:rsid w:val="7BB340C8"/>
    <w:rsid w:val="7C602DB1"/>
    <w:rsid w:val="7D573E8E"/>
    <w:rsid w:val="7D7263E7"/>
    <w:rsid w:val="7D814A02"/>
    <w:rsid w:val="7DF765EC"/>
    <w:rsid w:val="7E2C145A"/>
    <w:rsid w:val="7E7EE8AB"/>
    <w:rsid w:val="7EEA7E01"/>
    <w:rsid w:val="7F7EC062"/>
    <w:rsid w:val="7FAC2C97"/>
    <w:rsid w:val="7FD8234F"/>
    <w:rsid w:val="7FDF6C0F"/>
    <w:rsid w:val="7FFD530E"/>
    <w:rsid w:val="AABBF43A"/>
    <w:rsid w:val="BF7F2809"/>
    <w:rsid w:val="DBFE27D5"/>
    <w:rsid w:val="F270B2C2"/>
    <w:rsid w:val="FF7FDF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pPr>
      <w:jc w:val="left"/>
    </w:pPr>
  </w:style>
  <w:style w:type="paragraph" w:styleId="4">
    <w:name w:val="Body Text"/>
    <w:basedOn w:val="1"/>
    <w:qFormat/>
    <w:uiPriority w:val="0"/>
    <w:pPr>
      <w:spacing w:after="120"/>
    </w:pPr>
    <w:rPr>
      <w:rFonts w:ascii="Times New Roman" w:hAnsi="Times New Roman" w:eastAsia="宋体" w:cs="Times New Roman"/>
    </w:rPr>
  </w:style>
  <w:style w:type="paragraph" w:styleId="5">
    <w:name w:val="toc 3"/>
    <w:basedOn w:val="1"/>
    <w:next w:val="1"/>
    <w:semiHidden/>
    <w:unhideWhenUsed/>
    <w:qFormat/>
    <w:uiPriority w:val="39"/>
    <w:pPr>
      <w:ind w:left="840" w:leftChars="400"/>
    </w:pPr>
  </w:style>
  <w:style w:type="paragraph" w:styleId="6">
    <w:name w:val="Date"/>
    <w:basedOn w:val="1"/>
    <w:next w:val="1"/>
    <w:link w:val="28"/>
    <w:semiHidden/>
    <w:unhideWhenUsed/>
    <w:qFormat/>
    <w:uiPriority w:val="99"/>
    <w:pPr>
      <w:ind w:left="100" w:leftChars="2500"/>
    </w:pPr>
  </w:style>
  <w:style w:type="paragraph" w:styleId="7">
    <w:name w:val="Balloon Text"/>
    <w:basedOn w:val="1"/>
    <w:link w:val="40"/>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footnote text"/>
    <w:basedOn w:val="1"/>
    <w:link w:val="32"/>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spacing w:beforeAutospacing="1" w:afterAutospacing="1"/>
      <w:jc w:val="left"/>
    </w:pPr>
    <w:rPr>
      <w:rFonts w:cs="Times New Roman"/>
      <w:kern w:val="0"/>
      <w:sz w:val="24"/>
    </w:rPr>
  </w:style>
  <w:style w:type="paragraph" w:styleId="14">
    <w:name w:val="annotation subject"/>
    <w:basedOn w:val="3"/>
    <w:next w:val="3"/>
    <w:link w:val="31"/>
    <w:semiHidden/>
    <w:unhideWhenUsed/>
    <w:qFormat/>
    <w:uiPriority w:val="99"/>
    <w:rPr>
      <w:b/>
      <w:bCs/>
    </w:rPr>
  </w:style>
  <w:style w:type="paragraph" w:styleId="15">
    <w:name w:val="Body Text First Indent"/>
    <w:basedOn w:val="4"/>
    <w:next w:val="1"/>
    <w:qFormat/>
    <w:uiPriority w:val="0"/>
    <w:pPr>
      <w:ind w:firstLine="420" w:firstLineChars="100"/>
    </w:p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FollowedHyperlink"/>
    <w:basedOn w:val="18"/>
    <w:semiHidden/>
    <w:unhideWhenUsed/>
    <w:qFormat/>
    <w:uiPriority w:val="99"/>
    <w:rPr>
      <w:color w:val="000000"/>
      <w:u w:val="none"/>
    </w:rPr>
  </w:style>
  <w:style w:type="character" w:styleId="21">
    <w:name w:val="Emphasis"/>
    <w:basedOn w:val="18"/>
    <w:qFormat/>
    <w:uiPriority w:val="20"/>
  </w:style>
  <w:style w:type="character" w:styleId="22">
    <w:name w:val="Hyperlink"/>
    <w:basedOn w:val="18"/>
    <w:semiHidden/>
    <w:unhideWhenUsed/>
    <w:qFormat/>
    <w:uiPriority w:val="99"/>
    <w:rPr>
      <w:color w:val="0000FF"/>
      <w:u w:val="single"/>
    </w:rPr>
  </w:style>
  <w:style w:type="character" w:styleId="23">
    <w:name w:val="annotation reference"/>
    <w:basedOn w:val="18"/>
    <w:semiHidden/>
    <w:unhideWhenUsed/>
    <w:qFormat/>
    <w:uiPriority w:val="99"/>
    <w:rPr>
      <w:sz w:val="21"/>
      <w:szCs w:val="21"/>
    </w:rPr>
  </w:style>
  <w:style w:type="character" w:styleId="24">
    <w:name w:val="HTML Cite"/>
    <w:basedOn w:val="18"/>
    <w:semiHidden/>
    <w:unhideWhenUsed/>
    <w:qFormat/>
    <w:uiPriority w:val="99"/>
  </w:style>
  <w:style w:type="character" w:styleId="25">
    <w:name w:val="footnote reference"/>
    <w:basedOn w:val="18"/>
    <w:semiHidden/>
    <w:unhideWhenUsed/>
    <w:qFormat/>
    <w:uiPriority w:val="99"/>
    <w:rPr>
      <w:vertAlign w:val="superscript"/>
    </w:rPr>
  </w:style>
  <w:style w:type="character" w:customStyle="1" w:styleId="26">
    <w:name w:val="页眉 字符"/>
    <w:basedOn w:val="18"/>
    <w:link w:val="9"/>
    <w:qFormat/>
    <w:uiPriority w:val="99"/>
    <w:rPr>
      <w:sz w:val="18"/>
      <w:szCs w:val="18"/>
    </w:rPr>
  </w:style>
  <w:style w:type="character" w:customStyle="1" w:styleId="27">
    <w:name w:val="页脚 字符"/>
    <w:basedOn w:val="18"/>
    <w:link w:val="8"/>
    <w:qFormat/>
    <w:uiPriority w:val="99"/>
    <w:rPr>
      <w:sz w:val="18"/>
      <w:szCs w:val="18"/>
    </w:rPr>
  </w:style>
  <w:style w:type="character" w:customStyle="1" w:styleId="28">
    <w:name w:val="日期 字符"/>
    <w:basedOn w:val="18"/>
    <w:link w:val="6"/>
    <w:semiHidden/>
    <w:qFormat/>
    <w:uiPriority w:val="99"/>
  </w:style>
  <w:style w:type="paragraph" w:styleId="29">
    <w:name w:val="List Paragraph"/>
    <w:basedOn w:val="1"/>
    <w:qFormat/>
    <w:uiPriority w:val="34"/>
    <w:pPr>
      <w:ind w:firstLine="420" w:firstLineChars="200"/>
    </w:pPr>
  </w:style>
  <w:style w:type="character" w:customStyle="1" w:styleId="30">
    <w:name w:val="批注文字 字符"/>
    <w:basedOn w:val="18"/>
    <w:link w:val="3"/>
    <w:semiHidden/>
    <w:qFormat/>
    <w:uiPriority w:val="99"/>
  </w:style>
  <w:style w:type="character" w:customStyle="1" w:styleId="31">
    <w:name w:val="批注主题 字符"/>
    <w:basedOn w:val="30"/>
    <w:link w:val="14"/>
    <w:semiHidden/>
    <w:qFormat/>
    <w:uiPriority w:val="99"/>
    <w:rPr>
      <w:b/>
      <w:bCs/>
    </w:rPr>
  </w:style>
  <w:style w:type="character" w:customStyle="1" w:styleId="32">
    <w:name w:val="脚注文本 字符"/>
    <w:basedOn w:val="18"/>
    <w:link w:val="11"/>
    <w:semiHidden/>
    <w:qFormat/>
    <w:uiPriority w:val="99"/>
    <w:rPr>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K&amp;W Body text"/>
    <w:basedOn w:val="1"/>
    <w:qFormat/>
    <w:uiPriority w:val="0"/>
    <w:pPr>
      <w:widowControl/>
      <w:spacing w:after="280" w:line="240" w:lineRule="atLeast"/>
    </w:pPr>
    <w:rPr>
      <w:rFonts w:ascii="Arial" w:hAnsi="Arial" w:eastAsia="楷体_GB2312" w:cs="Times New Roman"/>
      <w:kern w:val="0"/>
      <w:sz w:val="20"/>
      <w:szCs w:val="20"/>
      <w:lang w:eastAsia="en-US"/>
    </w:rPr>
  </w:style>
  <w:style w:type="paragraph" w:customStyle="1" w:styleId="3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正文文本1"/>
    <w:basedOn w:val="1"/>
    <w:qFormat/>
    <w:uiPriority w:val="0"/>
    <w:pPr>
      <w:spacing w:line="360" w:lineRule="auto"/>
      <w:ind w:firstLine="480" w:firstLineChars="200"/>
    </w:pPr>
    <w:rPr>
      <w:rFonts w:ascii="Times New Roman" w:hAnsi="宋体"/>
      <w:color w:val="000000"/>
      <w:sz w:val="28"/>
      <w:szCs w:val="30"/>
    </w:rPr>
  </w:style>
  <w:style w:type="paragraph" w:customStyle="1" w:styleId="39">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批注框文本 字符"/>
    <w:basedOn w:val="18"/>
    <w:link w:val="7"/>
    <w:semiHidden/>
    <w:qFormat/>
    <w:uiPriority w:val="99"/>
    <w:rPr>
      <w:rFonts w:asciiTheme="minorHAnsi" w:hAnsiTheme="minorHAnsi" w:eastAsiaTheme="minorEastAsia" w:cstheme="minorBidi"/>
      <w:kern w:val="2"/>
      <w:sz w:val="18"/>
      <w:szCs w:val="18"/>
    </w:rPr>
  </w:style>
  <w:style w:type="paragraph" w:customStyle="1" w:styleId="41">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2">
    <w:name w:val="bar"/>
    <w:basedOn w:val="18"/>
    <w:qFormat/>
    <w:uiPriority w:val="0"/>
  </w:style>
  <w:style w:type="character" w:customStyle="1" w:styleId="43">
    <w:name w:val="on"/>
    <w:basedOn w:val="18"/>
    <w:qFormat/>
    <w:uiPriority w:val="0"/>
    <w:rPr>
      <w:color w:val="C40001"/>
    </w:rPr>
  </w:style>
  <w:style w:type="character" w:customStyle="1" w:styleId="44">
    <w:name w:val="first-child"/>
    <w:basedOn w:val="18"/>
    <w:qFormat/>
    <w:uiPriority w:val="0"/>
  </w:style>
  <w:style w:type="character" w:customStyle="1" w:styleId="45">
    <w:name w:val="first-child1"/>
    <w:basedOn w:val="1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15017</Words>
  <Characters>15285</Characters>
  <Lines>1</Lines>
  <Paragraphs>1</Paragraphs>
  <TotalTime>57</TotalTime>
  <ScaleCrop>false</ScaleCrop>
  <LinksUpToDate>false</LinksUpToDate>
  <CharactersWithSpaces>15379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2022-09-01T19:55:00Z</dcterms:created>
  <dc:creator>ㄊㄊ ㄩㄛㄇㄟ</dc:creator>
  <cp:lastModifiedBy>蒋梦捷</cp:lastModifiedBy>
  <cp:lastPrinted>2024-03-27T04:55:00Z</cp:lastPrinted>
  <dcterms:modified xsi:type="dcterms:W3CDTF">2024-05-13T17:15:36Z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2052-11.8.2.1130</vt:lpwstr>
  </property>
  <property fmtid="{D5CDD505-2E9C-101B-9397-08002B2CF9AE}" pid="5" name="ICV">
    <vt:lpwstr>224EFBCBE8874A9A8AA6E42CBCD12581_13</vt:lpwstr>
  </property>
</Properties>
</file>