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1300" w:lineRule="exact"/>
        <w:ind w:leftChars="100" w:left="210"/>
        <w:jc w:val="center"/>
        <w:rPr>
          <w:rFonts w:eastAsia="方正小标宋简体" w:cs="Times New Roman"/>
          <w:color w:val="FF0000"/>
          <w:spacing w:val="80"/>
          <w:w w:val="70"/>
          <w:kern w:val="96"/>
          <w:sz w:val="96"/>
          <w:szCs w:val="96"/>
        </w:rPr>
      </w:pPr>
      <w:r>
        <w:rPr>
          <w:rFonts w:eastAsia="方正小标宋简体" w:cs="Times New Roman" w:hAnsi="方正小标宋简体"/>
          <w:color w:val="FF0000"/>
          <w:spacing w:val="80"/>
          <w:w w:val="70"/>
          <w:kern w:val="96"/>
          <w:sz w:val="96"/>
          <w:szCs w:val="96"/>
        </w:rPr>
        <w:t>乐清市综合行政执法局</w:t>
      </w:r>
    </w:p>
    <w:p>
      <w:pPr>
        <w:overflowPunct w:val="0"/>
        <w:spacing w:line="240" w:lineRule="exact"/>
        <w:jc w:val="center"/>
        <w:rPr>
          <w:rFonts w:cs="Times New Roman"/>
          <w:b/>
          <w:kern w:val="2"/>
          <w:sz w:val="40"/>
          <w:szCs w:val="40"/>
        </w:rPr>
      </w:pPr>
      <w:r>
        <w:rPr>
          <w:rFonts w:cs="Times New Roman"/>
          <w:b/>
          <w:kern w:val="2"/>
          <w:sz w:val="40"/>
          <w:szCs w:val="40"/>
        </w:rPr>
        <mc:AlternateContent>
          <mc:Choice Requires="wps">
            <w:drawing>
              <wp:anchor distT="0" distB="0" distL="114298" distR="114298" simplePos="0" relativeHeight="12" behindDoc="0" locked="0" layoutInCell="0" hidden="0" allowOverlap="1">
                <wp:simplePos x="0" y="0"/>
                <wp:positionH relativeFrom="column">
                  <wp:align>center</wp:align>
                </wp:positionH>
                <wp:positionV relativeFrom="paragraph">
                  <wp:posOffset>128904</wp:posOffset>
                </wp:positionV>
                <wp:extent cx="5605145" cy="0"/>
                <wp:effectExtent l="0" t="0" r="0" b="0"/>
                <wp:wrapNone/>
                <wp:docPr id="1" name="线条1"/>
                <wp:cNvGraphicFramePr>
                  <a:graphicFrameLocks noChangeAspect="0"/>
                </wp:cNvGraphicFramePr>
                <a:graphic>
                  <a:graphicData uri="http://schemas.microsoft.com/office/word/2010/wordprocessingShape">
                    <wps:wsp>
                      <wps:cNvSpPr/>
                      <wps:spPr>
                        <a:xfrm flipV="1" rot="21600000">
                          <a:off x="0" y="0"/>
                          <a:ext cx="5605145" cy="0"/>
                        </a:xfrm>
                        <a:prstGeom prst="line"/>
                        <a:noFill/>
                        <a:ln w="285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线条1 2" o:spid="_x0000_s2" from="0.0pt,10.15pt" to="441.35pt,10.15pt" filled="f" stroked="t" strokeweight="2.25pt" o:allowincell="f" style="position:absolute;flip:y;z-index:12;mso-position-horizontal:center;mso-position-vertical:absolute;mso-wrap-distance-left:8.999863pt;mso-wrap-distance-right:8.999863pt;visibility:visible;">
                <v:stroke color="#FF0000"/>
              </v:line>
            </w:pict>
          </mc:Fallback>
        </mc:AlternateContent>
      </w:r>
    </w:p>
    <w:p>
      <w:pPr>
        <w:overflowPunct w:val="0"/>
        <w:spacing w:line="200" w:lineRule="exact"/>
        <w:jc w:val="center"/>
        <w:rPr>
          <w:rFonts w:eastAsia="方正小标宋简体" w:cs="Times New Roman"/>
          <w:sz w:val="44"/>
          <w:szCs w:val="44"/>
        </w:rPr>
      </w:pPr>
    </w:p>
    <w:p>
      <w:pPr>
        <w:overflowPunct w:val="0"/>
        <w:jc w:val="center"/>
        <w:rPr>
          <w:rFonts w:eastAsia="宋体" w:cs="Times New Roman"/>
          <w:b/>
          <w:bCs/>
          <w:sz w:val="44"/>
          <w:szCs w:val="44"/>
        </w:rPr>
      </w:pPr>
    </w:p>
    <w:p>
      <w:pPr>
        <w:overflowPunct w:val="0"/>
        <w:adjustRightInd w:val="0"/>
        <w:spacing w:line="600" w:lineRule="exact"/>
        <w:jc w:val="center"/>
        <w:rPr>
          <w:rFonts w:eastAsia="方正小标宋简体" w:cs="Times New Roman"/>
          <w:bCs/>
          <w:sz w:val="44"/>
          <w:szCs w:val="44"/>
          <w:lang w:bidi="ar-SA"/>
        </w:rPr>
      </w:pPr>
      <w:r>
        <w:rPr>
          <w:rFonts w:eastAsia="方正小标宋简体" w:cs="Times New Roman" w:hint="eastAsia"/>
          <w:bCs/>
          <w:sz w:val="44"/>
          <w:szCs w:val="44"/>
          <w:lang w:bidi="ar-SA"/>
        </w:rPr>
        <w:t>关于</w:t>
      </w:r>
      <w:r>
        <w:rPr>
          <w:rFonts w:eastAsia="方正小标宋简体" w:cs="Times New Roman"/>
          <w:bCs/>
          <w:sz w:val="44"/>
          <w:szCs w:val="44"/>
          <w:lang w:bidi="ar-SA"/>
        </w:rPr>
        <w:t>公开</w:t>
      </w:r>
      <w:r>
        <w:rPr>
          <w:rFonts w:eastAsia="方正小标宋简体" w:cs="Times New Roman" w:hint="eastAsia"/>
          <w:bCs/>
          <w:sz w:val="44"/>
          <w:szCs w:val="44"/>
          <w:lang w:bidi="ar-SA"/>
        </w:rPr>
        <w:t>征求《乐清市生活垃圾处理费征收</w:t>
      </w:r>
    </w:p>
    <w:p>
      <w:pPr>
        <w:overflowPunct w:val="0"/>
        <w:adjustRightInd w:val="0"/>
        <w:spacing w:line="600" w:lineRule="exact"/>
        <w:jc w:val="center"/>
        <w:rPr>
          <w:rFonts w:eastAsia="方正小标宋简体" w:cs="Times New Roman" w:hint="eastAsia"/>
          <w:bCs/>
          <w:sz w:val="44"/>
          <w:szCs w:val="44"/>
          <w:lang w:bidi="ar-SA"/>
        </w:rPr>
      </w:pPr>
      <w:r>
        <w:rPr>
          <w:rFonts w:eastAsia="方正小标宋简体" w:cs="Times New Roman" w:hint="eastAsia"/>
          <w:bCs/>
          <w:sz w:val="44"/>
          <w:szCs w:val="44"/>
          <w:lang w:bidi="ar-SA"/>
        </w:rPr>
        <w:t>管理办法（征求意见稿）》意见的</w:t>
      </w:r>
      <w:bookmarkStart w:id="0" w:name="TITLE_END"/>
      <w:r>
        <w:rPr>
          <w:rFonts w:eastAsia="方正小标宋简体" w:cs="Times New Roman"/>
          <w:bCs/>
          <w:sz w:val="44"/>
          <w:szCs w:val="44"/>
          <w:lang w:bidi="ar-SA"/>
        </w:rPr>
        <w:t>函</w:t>
      </w:r>
    </w:p>
    <w:p>
      <w:pPr>
        <w:overflowPunct w:val="0"/>
        <w:spacing w:line="480" w:lineRule="exact"/>
        <w:ind w:left="0"/>
        <w:rPr>
          <w:rFonts w:eastAsia="仿宋_GB2312" w:cs="仿宋" w:hint="eastAsia"/>
          <w:color w:val="000000"/>
          <w:sz w:val="32"/>
          <w:szCs w:val="32"/>
        </w:rPr>
      </w:pPr>
      <w:bookmarkStart w:id="1" w:name="MAIN_SEND_START"/>
      <w:bookmarkEnd w:id="0"/>
    </w:p>
    <w:p>
      <w:pPr>
        <w:overflowPunct w:val="0"/>
        <w:spacing w:line="560" w:lineRule="exact"/>
        <w:ind w:left="0" w:firstLineChars="200" w:firstLine="640"/>
        <w:rPr>
          <w:rFonts w:eastAsia="仿宋_GB2312" w:cs="仿宋" w:hint="eastAsia"/>
          <w:color w:val="000000"/>
          <w:sz w:val="32"/>
          <w:szCs w:val="32"/>
        </w:rPr>
      </w:pPr>
      <w:bookmarkEnd w:id="1"/>
      <w:r>
        <w:rPr>
          <w:rFonts w:eastAsia="仿宋_GB2312" w:cs="仿宋" w:hint="eastAsia"/>
          <w:color w:val="000000"/>
          <w:sz w:val="32"/>
          <w:szCs w:val="32"/>
        </w:rPr>
        <w:t>为进一步完善我</w:t>
      </w:r>
      <w:r>
        <w:rPr>
          <w:rFonts w:eastAsia="仿宋_GB2312" w:cs="仿宋" w:hint="eastAsia"/>
          <w:color w:val="000000"/>
          <w:sz w:val="32"/>
          <w:szCs w:val="32"/>
          <w:lang w:val="en-US" w:eastAsia="zh-CN"/>
        </w:rPr>
        <w:t>市</w:t>
      </w:r>
      <w:r>
        <w:rPr>
          <w:rFonts w:eastAsia="仿宋_GB2312" w:cs="仿宋" w:hint="eastAsia"/>
          <w:color w:val="000000"/>
          <w:sz w:val="32"/>
          <w:szCs w:val="32"/>
        </w:rPr>
        <w:t>生活垃圾收费制度，规范收费行为，推进我</w:t>
      </w:r>
      <w:r>
        <w:rPr>
          <w:rFonts w:eastAsia="仿宋_GB2312" w:cs="仿宋" w:hint="eastAsia"/>
          <w:color w:val="000000"/>
          <w:sz w:val="32"/>
          <w:szCs w:val="32"/>
          <w:lang w:val="en-US" w:eastAsia="zh-CN"/>
        </w:rPr>
        <w:t>市生活</w:t>
      </w:r>
      <w:r>
        <w:rPr>
          <w:rFonts w:eastAsia="仿宋_GB2312" w:cs="仿宋" w:hint="eastAsia"/>
          <w:color w:val="000000"/>
          <w:sz w:val="32"/>
          <w:szCs w:val="32"/>
        </w:rPr>
        <w:t>垃圾资源化、无害化处理，根据《城市生活垃圾管理办法》（住房和城乡建设部令第24号）和《浙江省生活垃圾管理条例》（浙江省第十三届人民代表大会常务委员会公告第43号）等规定，结合我</w:t>
      </w:r>
      <w:r>
        <w:rPr>
          <w:rFonts w:eastAsia="仿宋_GB2312" w:cs="仿宋" w:hint="eastAsia"/>
          <w:color w:val="000000"/>
          <w:sz w:val="32"/>
          <w:szCs w:val="32"/>
          <w:lang w:val="en-US" w:eastAsia="zh-CN"/>
        </w:rPr>
        <w:t>市</w:t>
      </w:r>
      <w:r>
        <w:rPr>
          <w:rFonts w:eastAsia="仿宋_GB2312" w:cs="仿宋" w:hint="eastAsia"/>
          <w:color w:val="000000"/>
          <w:sz w:val="32"/>
          <w:szCs w:val="32"/>
        </w:rPr>
        <w:t>实际，</w:t>
      </w:r>
      <w:r>
        <w:rPr>
          <w:rFonts w:eastAsia="仿宋_GB2312" w:cs="仿宋" w:hint="eastAsia"/>
          <w:color w:val="000000"/>
          <w:sz w:val="32"/>
          <w:szCs w:val="32"/>
          <w:lang w:val="en-US" w:eastAsia="zh-CN"/>
        </w:rPr>
        <w:t>市</w:t>
      </w:r>
      <w:r>
        <w:rPr>
          <w:rFonts w:eastAsia="仿宋_GB2312" w:cs="仿宋" w:hint="eastAsia"/>
          <w:color w:val="000000"/>
          <w:sz w:val="32"/>
          <w:szCs w:val="32"/>
        </w:rPr>
        <w:t>综合行政执法局编制了《乐清市生活垃圾处理费征收管理办法（征求意见稿）》，现公开征求社会各界意见，公示时间为2023年9月19日至10月19日。公示期间，公众可将意见和建议反馈至乐清市综合行政执法局市容环卫科。</w:t>
      </w:r>
    </w:p>
    <w:p>
      <w:pPr>
        <w:pStyle w:val="23"/>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480"/>
        <w:jc w:val="left"/>
        <w:rPr>
          <w:rFonts w:ascii="Times New Roman" w:eastAsia="仿宋_GB2312" w:cs="仿宋" w:hAnsi="Times New Roman" w:hint="eastAsia"/>
          <w:color w:val="000000"/>
          <w:kern w:val="2"/>
          <w:sz w:val="32"/>
          <w:szCs w:val="32"/>
        </w:rPr>
      </w:pPr>
      <w:r>
        <w:rPr>
          <w:rFonts w:ascii="Times New Roman" w:eastAsia="仿宋_GB2312" w:cs="仿宋" w:hAnsi="Times New Roman" w:hint="eastAsia"/>
          <w:color w:val="000000"/>
          <w:kern w:val="2"/>
          <w:sz w:val="32"/>
          <w:szCs w:val="32"/>
        </w:rPr>
        <w:t>联系地址：乐清市乐成街道宁康西路60号；</w:t>
      </w:r>
    </w:p>
    <w:p>
      <w:pPr>
        <w:pStyle w:val="23"/>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480"/>
        <w:jc w:val="left"/>
        <w:rPr>
          <w:rFonts w:ascii="Times New Roman" w:eastAsia="仿宋_GB2312" w:cs="仿宋" w:hAnsi="Times New Roman" w:hint="eastAsia"/>
          <w:color w:val="000000"/>
          <w:kern w:val="2"/>
          <w:sz w:val="32"/>
          <w:szCs w:val="32"/>
        </w:rPr>
      </w:pPr>
      <w:r>
        <w:rPr>
          <w:rFonts w:ascii="Times New Roman" w:eastAsia="仿宋_GB2312" w:cs="仿宋" w:hAnsi="Times New Roman" w:hint="eastAsia"/>
          <w:color w:val="000000"/>
          <w:kern w:val="2"/>
          <w:sz w:val="32"/>
          <w:szCs w:val="32"/>
        </w:rPr>
        <w:t>联系电话：0577-61887928</w:t>
      </w:r>
    </w:p>
    <w:p>
      <w:pPr>
        <w:pStyle w:val="23"/>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480"/>
        <w:jc w:val="left"/>
        <w:rPr>
          <w:rFonts w:ascii="Times New Roman" w:eastAsia="仿宋_GB2312" w:cs="仿宋" w:hAnsi="Times New Roman" w:hint="eastAsia"/>
          <w:color w:val="000000"/>
          <w:kern w:val="2"/>
          <w:sz w:val="32"/>
          <w:szCs w:val="32"/>
        </w:rPr>
      </w:pPr>
      <w:r>
        <w:rPr>
          <w:rFonts w:ascii="Times New Roman" w:eastAsia="仿宋_GB2312" w:cs="仿宋" w:hAnsi="Times New Roman" w:hint="eastAsia"/>
          <w:color w:val="000000"/>
          <w:kern w:val="2"/>
          <w:sz w:val="32"/>
          <w:szCs w:val="32"/>
        </w:rPr>
        <w:t>电子邮箱：yunyun19891016@</w:t>
      </w:r>
      <w:r>
        <w:rPr>
          <w:rStyle w:val="0"/>
          <w:rFonts w:eastAsia="仿宋_GB2312" w:cs="仿宋" w:hint="eastAsia"/>
          <w:color w:val="000000"/>
          <w:sz w:val="32"/>
          <w:szCs w:val="32"/>
        </w:rPr>
        <w:fldChar w:fldCharType="begin"/>
      </w:r>
      <w:r>
        <w:instrText>HYPERLINK "http://qq.com/"</w:instrText>
      </w:r>
      <w:r>
        <w:rPr>
          <w:rStyle w:val="0"/>
          <w:rFonts w:eastAsia="仿宋_GB2312" w:cs="仿宋" w:hint="eastAsia"/>
          <w:color w:val="000000"/>
          <w:sz w:val="32"/>
          <w:szCs w:val="32"/>
        </w:rPr>
        <w:fldChar w:fldCharType="separate"/>
      </w:r>
      <w:r>
        <w:rPr>
          <w:rStyle w:val="0"/>
          <w:rFonts w:eastAsia="仿宋_GB2312" w:cs="仿宋" w:hint="eastAsia"/>
          <w:color w:val="000000"/>
          <w:sz w:val="32"/>
          <w:szCs w:val="32"/>
        </w:rPr>
        <w:t>qq.com</w:t>
      </w:r>
      <w:r>
        <w:rPr>
          <w:rStyle w:val="0"/>
          <w:rFonts w:eastAsia="仿宋_GB2312" w:cs="仿宋" w:hint="eastAsia"/>
          <w:color w:val="000000"/>
          <w:sz w:val="32"/>
          <w:szCs w:val="32"/>
        </w:rPr>
        <w:fldChar w:fldCharType="end"/>
      </w:r>
    </w:p>
    <w:p>
      <w:pPr>
        <w:overflowPunct w:val="0"/>
        <w:spacing w:line="480" w:lineRule="exact"/>
        <w:ind w:left="0" w:firstLineChars="200" w:firstLine="640"/>
        <w:rPr>
          <w:rFonts w:eastAsia="仿宋_GB2312" w:cs="仿宋"/>
          <w:color w:val="000000"/>
          <w:sz w:val="32"/>
          <w:szCs w:val="32"/>
        </w:rPr>
      </w:pPr>
    </w:p>
    <w:p>
      <w:pPr>
        <w:overflowPunct w:val="0"/>
        <w:spacing w:line="480" w:lineRule="exact"/>
        <w:ind w:left="0" w:firstLineChars="200" w:firstLine="640"/>
        <w:rPr>
          <w:rFonts w:eastAsia="仿宋_GB2312" w:cs="仿宋"/>
          <w:color w:val="000000"/>
          <w:sz w:val="32"/>
          <w:szCs w:val="32"/>
        </w:rPr>
      </w:pPr>
    </w:p>
    <w:p>
      <w:pPr>
        <w:overflowPunct w:val="0"/>
        <w:spacing w:line="480" w:lineRule="exact"/>
        <w:ind w:left="0" w:firstLineChars="200" w:firstLine="640"/>
        <w:rPr>
          <w:rFonts w:eastAsia="仿宋_GB2312" w:cs="仿宋" w:hint="eastAsia"/>
          <w:color w:val="000000"/>
          <w:sz w:val="32"/>
          <w:szCs w:val="32"/>
        </w:rPr>
      </w:pPr>
    </w:p>
    <w:p>
      <w:pPr>
        <w:pStyle w:val="23"/>
        <w:shd w:val="clear" w:color="auto" w:fill="FFFFFF"/>
        <w:overflowPunct w:val="0"/>
        <w:spacing w:before="0" w:beforeAutospacing="0" w:after="0" w:afterAutospacing="0" w:line="500" w:lineRule="exact"/>
        <w:rPr>
          <w:rStyle w:val="22"/>
          <w:rFonts w:eastAsia="仿宋_GB2312" w:cs="仿宋_GB2312"/>
          <w:b w:val="0"/>
          <w:color w:val="000000"/>
          <w:sz w:val="32"/>
          <w:szCs w:val="32"/>
          <w:lang w:bidi="ar-SA"/>
        </w:rPr>
      </w:pPr>
    </w:p>
    <w:p>
      <w:pPr>
        <w:pStyle w:val="23"/>
        <w:shd w:val="clear" w:color="auto" w:fill="FFFFFF"/>
        <w:overflowPunct w:val="0"/>
        <w:spacing w:before="0" w:beforeAutospacing="0" w:after="0" w:afterAutospacing="0" w:line="500" w:lineRule="exact"/>
        <w:rPr>
          <w:rStyle w:val="22"/>
          <w:rFonts w:eastAsia="仿宋_GB2312" w:cs="仿宋_GB2312" w:hint="eastAsia"/>
          <w:b w:val="0"/>
          <w:color w:val="000000"/>
          <w:sz w:val="32"/>
          <w:szCs w:val="32"/>
          <w:lang w:bidi="ar-SA"/>
        </w:rPr>
      </w:pPr>
    </w:p>
    <w:p>
      <w:pPr>
        <w:pStyle w:val="23"/>
        <w:shd w:val="clear" w:color="auto" w:fill="FFFFFF"/>
        <w:overflowPunct w:val="0"/>
        <w:spacing w:before="0" w:beforeAutospacing="0" w:after="0" w:afterAutospacing="0" w:line="500" w:lineRule="exact"/>
        <w:jc w:val="center"/>
        <w:rPr>
          <w:rStyle w:val="22"/>
          <w:rFonts w:eastAsia="方正小标宋简体" w:cs="宋体" w:hint="eastAsia"/>
          <w:b w:val="0"/>
          <w:color w:val="000000"/>
          <w:sz w:val="44"/>
          <w:szCs w:val="44"/>
          <w:lang w:bidi="ar-SA"/>
        </w:rPr>
      </w:pPr>
      <w:r>
        <w:rPr>
          <w:rStyle w:val="22"/>
          <w:rFonts w:eastAsia="方正小标宋简体" w:cs="宋体" w:hint="eastAsia"/>
          <w:b w:val="0"/>
          <w:color w:val="000000"/>
          <w:sz w:val="44"/>
          <w:szCs w:val="44"/>
          <w:lang w:bidi="ar-SA"/>
        </w:rPr>
        <w:t>乐清市生活垃圾处理费征收管理办法</w:t>
      </w:r>
    </w:p>
    <w:p>
      <w:pPr>
        <w:pStyle w:val="23"/>
        <w:shd w:val="clear" w:color="auto" w:fill="FFFFFF"/>
        <w:overflowPunct w:val="0"/>
        <w:spacing w:before="0" w:beforeAutospacing="0" w:after="0" w:afterAutospacing="0" w:line="500" w:lineRule="exact"/>
        <w:jc w:val="center"/>
        <w:rPr>
          <w:rStyle w:val="22"/>
          <w:rFonts w:eastAsia="楷体_GB2312" w:cs="宋体" w:hint="eastAsia"/>
          <w:b w:val="0"/>
          <w:color w:val="000000"/>
          <w:sz w:val="32"/>
          <w:szCs w:val="32"/>
          <w:lang w:bidi="ar-SA"/>
        </w:rPr>
      </w:pPr>
      <w:r>
        <w:rPr>
          <w:rStyle w:val="22"/>
          <w:rFonts w:eastAsia="楷体_GB2312" w:cs="宋体" w:hint="eastAsia"/>
          <w:b w:val="0"/>
          <w:color w:val="000000"/>
          <w:sz w:val="32"/>
          <w:szCs w:val="32"/>
          <w:lang w:bidi="ar-SA"/>
        </w:rPr>
        <w:t>（征求意见稿）</w:t>
      </w:r>
    </w:p>
    <w:p>
      <w:pPr>
        <w:pStyle w:val="23"/>
        <w:shd w:val="clear" w:color="auto" w:fill="FFFFFF"/>
        <w:overflowPunct w:val="0"/>
        <w:spacing w:before="0" w:beforeAutospacing="0" w:after="0" w:afterAutospacing="0" w:line="520" w:lineRule="exact"/>
        <w:jc w:val="both"/>
        <w:rPr>
          <w:rStyle w:val="22"/>
          <w:rFonts w:eastAsia="仿宋_GB2312" w:cs="黑体" w:hint="eastAsia"/>
          <w:b w:val="0"/>
          <w:bCs w:val="0"/>
          <w:color w:val="000000"/>
          <w:sz w:val="32"/>
          <w:szCs w:val="32"/>
          <w:lang w:bidi="ar-SA"/>
        </w:rPr>
      </w:pPr>
    </w:p>
    <w:p>
      <w:pPr>
        <w:pStyle w:val="23"/>
        <w:shd w:val="clear" w:color="auto" w:fill="FFFFFF"/>
        <w:overflowPunct w:val="0"/>
        <w:spacing w:before="0" w:beforeAutospacing="0" w:after="0" w:afterAutospacing="0" w:line="520" w:lineRule="exact"/>
        <w:jc w:val="center"/>
        <w:rPr>
          <w:rStyle w:val="22"/>
          <w:rFonts w:eastAsia="黑体" w:cs="黑体" w:hint="eastAsia"/>
          <w:b w:val="0"/>
          <w:bCs w:val="0"/>
          <w:color w:val="000000"/>
          <w:sz w:val="32"/>
          <w:szCs w:val="32"/>
          <w:lang w:bidi="ar-SA"/>
        </w:rPr>
      </w:pPr>
      <w:r>
        <w:rPr>
          <w:rStyle w:val="22"/>
          <w:rFonts w:eastAsia="黑体" w:cs="黑体" w:hint="eastAsia"/>
          <w:b w:val="0"/>
          <w:bCs w:val="0"/>
          <w:color w:val="000000"/>
          <w:sz w:val="32"/>
          <w:szCs w:val="32"/>
          <w:lang w:bidi="ar-SA"/>
        </w:rPr>
        <w:t>第一章  总  则</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Style w:val="22"/>
          <w:rFonts w:eastAsia="仿宋_GB2312" w:cs="宋体" w:hint="eastAsia"/>
          <w:b w:val="0"/>
          <w:bCs w:val="0"/>
          <w:color w:val="000000"/>
          <w:sz w:val="32"/>
          <w:szCs w:val="32"/>
          <w:lang w:bidi="ar-SA"/>
        </w:rPr>
        <w:t>第一条：</w:t>
      </w:r>
      <w:r>
        <w:rPr>
          <w:rFonts w:ascii="Times New Roman" w:eastAsia="仿宋_GB2312" w:hAnsi="Times New Roman" w:hint="eastAsia"/>
          <w:color w:val="000000"/>
          <w:sz w:val="32"/>
          <w:szCs w:val="32"/>
        </w:rPr>
        <w:t>为促进生活垃圾无害化处理和资源化利用，改善生态环境，完善我市生活垃圾处理费征收管理制度，提高垃圾处理费收缴率，根据《城市生活垃圾管理办法》（住房和城乡建设部令第24号）和《浙江省生活垃圾管理条例》（浙江省第十三届人民代表大会常务委员会公告第43号）等规定，结合我市实际，制定本办法。</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Style w:val="22"/>
          <w:rFonts w:eastAsia="仿宋_GB2312" w:cs="宋体" w:hint="eastAsia"/>
          <w:b w:val="0"/>
          <w:bCs w:val="0"/>
          <w:color w:val="000000"/>
          <w:sz w:val="32"/>
          <w:szCs w:val="32"/>
          <w:lang w:bidi="ar-SA"/>
        </w:rPr>
        <w:t>第二条</w:t>
      </w:r>
      <w:r>
        <w:rPr>
          <w:rFonts w:ascii="Times New Roman" w:eastAsia="仿宋_GB2312" w:hAnsi="Times New Roman" w:hint="eastAsia"/>
          <w:color w:val="000000"/>
          <w:sz w:val="32"/>
          <w:szCs w:val="32"/>
        </w:rPr>
        <w:t>：本办法所称生活垃圾，是指单位和个人在日常生活中以及为日常生活提供服务的活动中产生的固体废物和依据法律、行政法规规定视为生活垃圾的固体废物。</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rPr>
        <w:t>本办法所称生活垃圾处理费（以下简称垃圾处理费）：是指将生活垃圾从垃圾投放点（政府部门规划建设的垃圾中转站或定时定点投放点）运往垃圾处理终端设施进行无害化、资源化处理所产生的收集、运输和处理等费用。</w:t>
      </w:r>
    </w:p>
    <w:p>
      <w:pPr>
        <w:overflowPunct w:val="0"/>
        <w:spacing w:line="520" w:lineRule="exact"/>
        <w:ind w:firstLineChars="200" w:firstLine="640"/>
        <w:rPr>
          <w:rFonts w:eastAsia="仿宋_GB2312" w:hint="eastAsia"/>
          <w:sz w:val="32"/>
          <w:szCs w:val="32"/>
        </w:rPr>
      </w:pPr>
      <w:r>
        <w:rPr>
          <w:rFonts w:eastAsia="仿宋_GB2312" w:hint="eastAsia"/>
          <w:sz w:val="32"/>
          <w:szCs w:val="32"/>
        </w:rPr>
        <w:t>建筑垃圾（渣土、泥浆）、工业垃圾、医疗垃圾、电子废弃物处理的管理按照有关规定执行。</w:t>
      </w:r>
    </w:p>
    <w:p>
      <w:pPr>
        <w:overflowPunct w:val="0"/>
        <w:spacing w:line="520" w:lineRule="exact"/>
        <w:ind w:firstLineChars="200" w:firstLine="640"/>
        <w:rPr>
          <w:rFonts w:eastAsia="仿宋_GB2312" w:hint="eastAsia"/>
          <w:sz w:val="32"/>
          <w:szCs w:val="32"/>
        </w:rPr>
      </w:pPr>
      <w:r>
        <w:rPr>
          <w:rFonts w:eastAsia="仿宋_GB2312" w:hint="eastAsia"/>
          <w:sz w:val="32"/>
          <w:szCs w:val="32"/>
        </w:rPr>
        <w:t>第三条：向物业服务企业或居民委托人支付用于物业管理区域或居民庭院内清扫保洁，并将生活垃圾收集运输到指定的垃圾投放点所发生的清扫保洁费是一种有偿服务费用，不属于垃圾处理费。</w:t>
      </w:r>
    </w:p>
    <w:p>
      <w:pPr>
        <w:overflowPunct w:val="0"/>
        <w:spacing w:line="520" w:lineRule="exact"/>
        <w:ind w:firstLineChars="200" w:firstLine="640"/>
        <w:rPr>
          <w:rFonts w:eastAsia="仿宋_GB2312" w:hint="eastAsia"/>
          <w:sz w:val="32"/>
          <w:szCs w:val="32"/>
        </w:rPr>
      </w:pPr>
      <w:r>
        <w:rPr>
          <w:rFonts w:eastAsia="仿宋_GB2312" w:hint="eastAsia"/>
          <w:sz w:val="32"/>
          <w:szCs w:val="32"/>
        </w:rPr>
        <w:t>第四条：相关部门、各乡镇要各司其职、各负其责，相互协作，密切配合，积极推进垃圾处理收费工作。</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rPr>
        <w:t>1、市综合行政执法局负责综合协调指导我市垃圾处理费征收管理工作，</w:t>
      </w:r>
      <w:r>
        <w:rPr>
          <w:rFonts w:ascii="Times New Roman" w:eastAsia="仿宋_GB2312" w:hAnsi="Times New Roman" w:hint="eastAsia"/>
          <w:color w:val="000000"/>
          <w:sz w:val="32"/>
          <w:szCs w:val="32"/>
          <w:lang w:eastAsia="zh-CN"/>
        </w:rPr>
        <w:t>负责会同</w:t>
      </w:r>
      <w:r>
        <w:rPr>
          <w:rFonts w:ascii="Times New Roman" w:eastAsia="仿宋_GB2312" w:hAnsi="Times New Roman" w:hint="eastAsia"/>
          <w:color w:val="000000"/>
          <w:sz w:val="32"/>
          <w:szCs w:val="32"/>
        </w:rPr>
        <w:t>市财政局制定各征收单位年度征收目标。</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rPr>
        <w:t>2、市发改局负责核定收费标准以及价格管理；协助市综合行政执法局将未按规定缴纳垃圾处理费的单位、个人纳入征信平台。</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rPr>
        <w:t>3、市财政局</w:t>
      </w:r>
      <w:r>
        <w:rPr>
          <w:rFonts w:ascii="Times New Roman" w:eastAsia="仿宋_GB2312" w:hAnsi="Times New Roman" w:hint="eastAsia"/>
          <w:color w:val="000000"/>
          <w:sz w:val="32"/>
          <w:szCs w:val="32"/>
          <w:lang w:eastAsia="zh-CN"/>
        </w:rPr>
        <w:t>负责征收票据、资金的监督、管理；</w:t>
      </w:r>
      <w:r>
        <w:rPr>
          <w:rFonts w:ascii="Times New Roman" w:eastAsia="仿宋_GB2312" w:hAnsi="Times New Roman" w:hint="eastAsia"/>
          <w:color w:val="000000"/>
          <w:sz w:val="32"/>
          <w:szCs w:val="32"/>
        </w:rPr>
        <w:t>负责会同市综合行政执法局制定各乡镇（街道）年度征收目标，并依据各乡镇（街道）年度征收目标完成情况进行兑现奖惩。</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lang w:val="en-US" w:eastAsia="zh-CN"/>
        </w:rPr>
        <w:t>4</w:t>
      </w:r>
      <w:r>
        <w:rPr>
          <w:rFonts w:ascii="Times New Roman" w:eastAsia="仿宋_GB2312" w:hAnsi="Times New Roman" w:hint="eastAsia"/>
          <w:color w:val="000000"/>
          <w:sz w:val="32"/>
          <w:szCs w:val="32"/>
        </w:rPr>
        <w:t>、市市场监督管理局负责提供欠费商户、企业的注册登记信息，负责征收单位乱收费行为的监督和检查。</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FF0000"/>
          <w:sz w:val="32"/>
          <w:szCs w:val="32"/>
        </w:rPr>
      </w:pPr>
      <w:r>
        <w:rPr>
          <w:rFonts w:ascii="Times New Roman" w:eastAsia="仿宋_GB2312" w:hAnsi="Times New Roman" w:hint="eastAsia"/>
          <w:color w:val="000000"/>
          <w:sz w:val="32"/>
          <w:szCs w:val="32"/>
          <w:lang w:val="en-US" w:eastAsia="zh-CN"/>
        </w:rPr>
        <w:t>5</w:t>
      </w:r>
      <w:r>
        <w:rPr>
          <w:rFonts w:ascii="Times New Roman" w:eastAsia="仿宋_GB2312" w:hAnsi="Times New Roman" w:hint="eastAsia"/>
          <w:color w:val="000000"/>
          <w:sz w:val="32"/>
          <w:szCs w:val="32"/>
        </w:rPr>
        <w:t>、市审计局依法开展对乡镇街道垃圾处理费管理情况的审计。</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lang w:eastAsia="zh-CN"/>
        </w:rPr>
      </w:pPr>
      <w:r>
        <w:rPr>
          <w:rFonts w:ascii="Times New Roman" w:eastAsia="仿宋_GB2312" w:hAnsi="Times New Roman" w:hint="eastAsia"/>
          <w:color w:val="000000"/>
          <w:sz w:val="32"/>
          <w:szCs w:val="32"/>
          <w:lang w:val="en-US" w:eastAsia="zh-CN"/>
        </w:rPr>
        <w:t>6</w:t>
      </w:r>
      <w:r>
        <w:rPr>
          <w:rFonts w:ascii="Times New Roman" w:eastAsia="仿宋_GB2312" w:hAnsi="Times New Roman" w:hint="eastAsia"/>
          <w:color w:val="000000"/>
          <w:sz w:val="32"/>
          <w:szCs w:val="32"/>
        </w:rPr>
        <w:t>、各乡镇（街道）、功能区为本辖区垃圾处理费的征收主体，负责垃圾处理费征收工作</w:t>
      </w:r>
      <w:r>
        <w:rPr>
          <w:rFonts w:ascii="Times New Roman" w:eastAsia="仿宋_GB2312" w:hAnsi="Times New Roman" w:hint="eastAsia"/>
          <w:color w:val="000000"/>
          <w:sz w:val="32"/>
          <w:szCs w:val="32"/>
          <w:lang w:eastAsia="zh-CN"/>
        </w:rPr>
        <w:t>。</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第五条：</w:t>
      </w:r>
      <w:r>
        <w:rPr>
          <w:rFonts w:ascii="Times New Roman" w:eastAsia="仿宋_GB2312" w:hAnsi="Times New Roman" w:hint="eastAsia"/>
          <w:color w:val="000000"/>
          <w:sz w:val="32"/>
          <w:szCs w:val="32"/>
        </w:rPr>
        <w:t>垃圾处理费征收实行目标责任制管理，由市综合行政执法局、市财政局负责制定年度征收目标，报市政府审核后实施。对未完成年度征收目标的乡镇（街道），根据征收目标完成的百分率情况，相应降低垃圾处理费的返还比例，从而减少已征收的垃圾处理费返还金额，同时将此项工作纳入市委市政府对乡镇（街道）的年度考绩（考核）中。</w:t>
      </w:r>
    </w:p>
    <w:p>
      <w:pPr>
        <w:pStyle w:val="23"/>
        <w:shd w:val="clear" w:color="auto" w:fill="FFFFFF"/>
        <w:overflowPunct w:val="0"/>
        <w:spacing w:before="0" w:beforeAutospacing="0" w:after="0" w:afterAutospacing="0" w:line="520" w:lineRule="exact"/>
        <w:ind w:firstLineChars="200" w:firstLine="640"/>
        <w:jc w:val="both"/>
        <w:rPr>
          <w:rStyle w:val="22"/>
          <w:rFonts w:eastAsia="仿宋_GB2312" w:cs="黑体" w:hint="eastAsia"/>
          <w:b w:val="0"/>
          <w:bCs w:val="0"/>
          <w:color w:val="000000"/>
          <w:sz w:val="32"/>
          <w:szCs w:val="32"/>
          <w:lang w:bidi="ar-SA"/>
        </w:rPr>
      </w:pPr>
    </w:p>
    <w:p>
      <w:pPr>
        <w:pStyle w:val="23"/>
        <w:shd w:val="clear" w:color="auto" w:fill="FFFFFF"/>
        <w:overflowPunct w:val="0"/>
        <w:spacing w:before="0" w:beforeAutospacing="0" w:after="0" w:afterAutospacing="0" w:line="520" w:lineRule="exact"/>
        <w:jc w:val="center"/>
        <w:rPr>
          <w:rStyle w:val="22"/>
          <w:rFonts w:eastAsia="黑体" w:cs="黑体" w:hint="eastAsia"/>
          <w:b w:val="0"/>
          <w:bCs w:val="0"/>
          <w:color w:val="000000"/>
          <w:sz w:val="32"/>
          <w:szCs w:val="32"/>
          <w:lang w:bidi="ar-SA"/>
        </w:rPr>
      </w:pPr>
      <w:r>
        <w:rPr>
          <w:rStyle w:val="22"/>
          <w:rFonts w:eastAsia="黑体" w:cs="黑体" w:hint="eastAsia"/>
          <w:b w:val="0"/>
          <w:bCs w:val="0"/>
          <w:color w:val="000000"/>
          <w:sz w:val="32"/>
          <w:szCs w:val="32"/>
          <w:lang w:bidi="ar-SA"/>
        </w:rPr>
        <w:t>第二章  垃圾处理费的征收</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第六条：</w:t>
      </w:r>
      <w:r>
        <w:rPr>
          <w:rFonts w:ascii="Times New Roman" w:eastAsia="仿宋_GB2312" w:hAnsi="Times New Roman" w:hint="eastAsia"/>
          <w:color w:val="000000"/>
          <w:sz w:val="32"/>
          <w:szCs w:val="32"/>
        </w:rPr>
        <w:t>垃圾处理费征收标准依据《关于调整乐清市生活垃圾处理收费标准的通知》（乐政发〔2021〕5号）执行，非居民垃圾处理费收费标准目前原则上根据行业类别按照人数、面积、床位数等收费，待我市垃圾分类工作有序推进后逐步推行按垃圾产生量计量收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第七条：</w:t>
      </w:r>
      <w:r>
        <w:rPr>
          <w:rFonts w:ascii="Times New Roman" w:eastAsia="仿宋_GB2312" w:hAnsi="Times New Roman" w:hint="eastAsia"/>
          <w:color w:val="000000"/>
          <w:sz w:val="32"/>
          <w:szCs w:val="32"/>
        </w:rPr>
        <w:t>垃圾处理费的征收对象为本市范围内所有产生生活垃圾的国家机关、企事业单位、社会团体、个体经营者、居民和暂住人口等。</w:t>
      </w:r>
    </w:p>
    <w:p>
      <w:pPr>
        <w:pStyle w:val="23"/>
        <w:shd w:val="clear" w:color="auto" w:fill="FFFFFF"/>
        <w:overflowPunct w:val="0"/>
        <w:spacing w:before="0" w:beforeAutospacing="0" w:after="0" w:afterAutospacing="0" w:line="520" w:lineRule="exact"/>
        <w:ind w:firstLineChars="200" w:firstLine="640"/>
        <w:jc w:val="both"/>
        <w:rPr>
          <w:rStyle w:val="22"/>
          <w:rFonts w:eastAsia="仿宋_GB2312" w:cs="宋体" w:hint="eastAsia"/>
          <w:b w:val="0"/>
          <w:bCs w:val="0"/>
          <w:color w:val="000000"/>
          <w:sz w:val="32"/>
          <w:szCs w:val="32"/>
          <w:lang w:bidi="ar-SA"/>
        </w:rPr>
      </w:pPr>
      <w:r>
        <w:rPr>
          <w:rStyle w:val="22"/>
          <w:rFonts w:eastAsia="仿宋_GB2312" w:cs="宋体" w:hint="eastAsia"/>
          <w:b w:val="0"/>
          <w:bCs w:val="0"/>
          <w:color w:val="000000"/>
          <w:sz w:val="32"/>
          <w:szCs w:val="32"/>
          <w:lang w:bidi="ar-SA"/>
        </w:rPr>
        <w:t>第八条：征收对象的收费方式。</w:t>
      </w:r>
    </w:p>
    <w:p>
      <w:pPr>
        <w:overflowPunct w:val="0"/>
        <w:spacing w:line="520" w:lineRule="exact"/>
        <w:ind w:firstLineChars="200" w:firstLine="640"/>
        <w:rPr>
          <w:rFonts w:eastAsia="仿宋_GB2312" w:hint="eastAsia"/>
          <w:color w:val="000000"/>
          <w:kern w:val="0"/>
          <w:sz w:val="32"/>
          <w:szCs w:val="32"/>
        </w:rPr>
      </w:pPr>
      <w:r>
        <w:rPr>
          <w:rFonts w:eastAsia="仿宋_GB2312" w:hint="eastAsia"/>
          <w:color w:val="000000"/>
          <w:kern w:val="0"/>
          <w:sz w:val="32"/>
          <w:szCs w:val="32"/>
          <w:lang w:val="en-US" w:eastAsia="zh-CN"/>
        </w:rPr>
        <w:t>1.</w:t>
      </w:r>
      <w:r>
        <w:rPr>
          <w:rFonts w:eastAsia="仿宋_GB2312" w:hint="eastAsia"/>
          <w:color w:val="000000"/>
          <w:kern w:val="0"/>
          <w:sz w:val="32"/>
          <w:szCs w:val="32"/>
        </w:rPr>
        <w:t>居民垃圾处理费委托市供水公司以代扣代缴方式收取“垃圾处理费”，安装独立水表的居民统一由供水公司按月在水费中代扣代缴垃圾处理费；共用水表的居民，由属地乡镇（街道）核定户数后，由供水公司在水费中代扣代缴垃圾处理费。市供水公司从其收取的垃圾处理费中提取5%的手续费。</w:t>
      </w:r>
    </w:p>
    <w:p>
      <w:pPr>
        <w:overflowPunct w:val="0"/>
        <w:spacing w:line="520" w:lineRule="exact"/>
        <w:ind w:firstLineChars="200" w:firstLine="640"/>
        <w:rPr>
          <w:rFonts w:eastAsia="仿宋_GB2312" w:hint="eastAsia"/>
          <w:sz w:val="32"/>
          <w:szCs w:val="32"/>
        </w:rPr>
      </w:pPr>
      <w:r>
        <w:rPr>
          <w:rFonts w:eastAsia="仿宋_GB2312" w:hint="eastAsia"/>
          <w:sz w:val="32"/>
          <w:szCs w:val="32"/>
        </w:rPr>
        <w:t>2.实施物业管理的住宅小区，二次供水户统一由物业服务企业代收后缴纳垃圾处理费；</w:t>
      </w:r>
    </w:p>
    <w:p>
      <w:pPr>
        <w:overflowPunct w:val="0"/>
        <w:spacing w:line="520" w:lineRule="exact"/>
        <w:ind w:firstLineChars="200" w:firstLine="640"/>
        <w:rPr>
          <w:rFonts w:eastAsia="仿宋_GB2312" w:hint="eastAsia"/>
          <w:sz w:val="32"/>
          <w:szCs w:val="32"/>
        </w:rPr>
      </w:pPr>
      <w:r>
        <w:rPr>
          <w:rFonts w:eastAsia="仿宋_GB2312" w:hint="eastAsia"/>
          <w:sz w:val="32"/>
          <w:szCs w:val="32"/>
        </w:rPr>
        <w:t>3.农村、山区等地无法通过水费收缴的居民，统一由村居（社区）委员会代收后缴纳垃圾处理费；</w:t>
      </w:r>
    </w:p>
    <w:p>
      <w:pPr>
        <w:overflowPunct w:val="0"/>
        <w:spacing w:line="520" w:lineRule="exact"/>
        <w:ind w:firstLineChars="200" w:firstLine="640"/>
        <w:rPr>
          <w:rFonts w:eastAsia="仿宋_GB2312" w:hint="eastAsia"/>
          <w:sz w:val="32"/>
          <w:szCs w:val="32"/>
        </w:rPr>
      </w:pPr>
      <w:r>
        <w:rPr>
          <w:rFonts w:eastAsia="仿宋_GB2312" w:hint="eastAsia"/>
          <w:sz w:val="32"/>
          <w:szCs w:val="32"/>
        </w:rPr>
        <w:t>4.出租房和建筑工地暂住人员由房东或承租人，建设单位或施工单位缴纳垃圾处理费；</w:t>
      </w:r>
    </w:p>
    <w:p>
      <w:pPr>
        <w:overflowPunct w:val="0"/>
        <w:spacing w:line="520" w:lineRule="exact"/>
        <w:ind w:firstLineChars="200" w:firstLine="640"/>
        <w:rPr>
          <w:rFonts w:eastAsia="仿宋_GB2312" w:hint="eastAsia"/>
          <w:sz w:val="32"/>
          <w:szCs w:val="32"/>
        </w:rPr>
      </w:pPr>
      <w:r>
        <w:rPr>
          <w:rFonts w:eastAsia="仿宋_GB2312" w:hint="eastAsia"/>
          <w:sz w:val="32"/>
          <w:szCs w:val="32"/>
        </w:rPr>
        <w:t>5.早夜市中的餐饮单位超出门店设置就餐场所的也需按照面积缴纳垃圾处理费；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6.旅游景点按上年度的售票量缴纳垃圾处理费；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7.客运（含动车站）单位按上年度的售票量缴纳垃圾处理费。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8.待实行按垃圾产生量计量收费后，分类容器中发现不符合要求的垃圾三个以上为混合投放垃圾，参照垃圾混装标准按吨计费。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第九条：</w:t>
      </w:r>
      <w:r>
        <w:rPr>
          <w:rFonts w:ascii="Times New Roman" w:eastAsia="仿宋_GB2312" w:hAnsi="Times New Roman" w:hint="eastAsia"/>
          <w:color w:val="000000"/>
          <w:sz w:val="32"/>
          <w:szCs w:val="32"/>
        </w:rPr>
        <w:t>下列对象经属地垃圾处理费征收单位核准后可减免垃圾处理费。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1．享受最低生活保障的家庭、特困人员（孤儿）家庭、最低生活保障边缘家庭，农村、山区独居空巢老人；</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2．连续二个月以上水、电、气表走数均为零的居民住户免收走数为零期间的垃圾处理费；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3．从事个体经营的政府优抚对象、非营利性的社会福利机构；</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4. 法律、法规和规章对垃圾处理费减免另有规定的，从其规定。</w:t>
      </w:r>
    </w:p>
    <w:p>
      <w:pPr>
        <w:pStyle w:val="23"/>
        <w:shd w:val="clear" w:color="auto" w:fill="FFFFFF"/>
        <w:overflowPunct w:val="0"/>
        <w:spacing w:before="0" w:beforeAutospacing="0" w:after="0" w:afterAutospacing="0" w:line="520" w:lineRule="exact"/>
        <w:ind w:firstLineChars="200" w:firstLine="640"/>
        <w:jc w:val="both"/>
        <w:rPr>
          <w:rStyle w:val="22"/>
          <w:rFonts w:eastAsia="仿宋_GB2312" w:cs="黑体" w:hint="eastAsia"/>
          <w:b w:val="0"/>
          <w:bCs w:val="0"/>
          <w:color w:val="000000"/>
          <w:sz w:val="32"/>
          <w:szCs w:val="32"/>
          <w:lang w:bidi="ar-SA"/>
        </w:rPr>
      </w:pPr>
    </w:p>
    <w:p>
      <w:pPr>
        <w:pStyle w:val="23"/>
        <w:shd w:val="clear" w:color="auto" w:fill="FFFFFF"/>
        <w:overflowPunct w:val="0"/>
        <w:spacing w:before="0" w:beforeAutospacing="0" w:after="0" w:afterAutospacing="0" w:line="520" w:lineRule="exact"/>
        <w:jc w:val="center"/>
        <w:rPr>
          <w:rStyle w:val="22"/>
          <w:rFonts w:eastAsia="黑体" w:cs="黑体" w:hint="eastAsia"/>
          <w:b w:val="0"/>
          <w:bCs w:val="0"/>
          <w:color w:val="000000"/>
          <w:sz w:val="32"/>
          <w:szCs w:val="32"/>
          <w:lang w:bidi="ar-SA"/>
        </w:rPr>
      </w:pPr>
      <w:r>
        <w:rPr>
          <w:rStyle w:val="22"/>
          <w:rFonts w:eastAsia="黑体" w:cs="黑体" w:hint="eastAsia"/>
          <w:b w:val="0"/>
          <w:bCs w:val="0"/>
          <w:color w:val="000000"/>
          <w:sz w:val="32"/>
          <w:szCs w:val="32"/>
          <w:lang w:bidi="ar-SA"/>
        </w:rPr>
        <w:t>第三章  垃圾处理费的管理与监督</w:t>
      </w:r>
    </w:p>
    <w:p>
      <w:pPr>
        <w:pStyle w:val="23"/>
        <w:shd w:val="clear" w:color="auto" w:fill="FFFFFF"/>
        <w:overflowPunct w:val="0"/>
        <w:spacing w:before="0" w:beforeAutospacing="0" w:after="0" w:afterAutospacing="0" w:line="520" w:lineRule="exact"/>
        <w:ind w:firstLineChars="200" w:firstLine="640"/>
        <w:jc w:val="both"/>
        <w:rPr>
          <w:rStyle w:val="22"/>
          <w:rFonts w:eastAsia="仿宋_GB2312" w:cs="宋体" w:hint="eastAsia"/>
          <w:b w:val="0"/>
          <w:bCs w:val="0"/>
          <w:color w:val="000000"/>
          <w:sz w:val="32"/>
          <w:szCs w:val="32"/>
          <w:lang w:bidi="ar-SA"/>
        </w:rPr>
      </w:pPr>
      <w:r>
        <w:rPr>
          <w:rStyle w:val="22"/>
          <w:rFonts w:eastAsia="仿宋_GB2312" w:cs="宋体" w:hint="eastAsia"/>
          <w:b w:val="0"/>
          <w:bCs w:val="0"/>
          <w:color w:val="000000"/>
          <w:sz w:val="32"/>
          <w:szCs w:val="32"/>
          <w:lang w:bidi="ar-SA"/>
        </w:rPr>
        <w:t>第十条：</w:t>
      </w:r>
      <w:r>
        <w:rPr>
          <w:rFonts w:ascii="Times New Roman" w:eastAsia="仿宋_GB2312" w:hAnsi="Times New Roman" w:hint="eastAsia"/>
          <w:color w:val="000000"/>
          <w:sz w:val="32"/>
          <w:szCs w:val="32"/>
        </w:rPr>
        <w:t>垃圾处理费征收金额应按时结算并及时上缴。供水公司应在每月结束后10个工作日内，将上月代扣代缴的垃圾处理费（扣除税费和服务费）转至各属地乡镇（街道）财政专户；各乡镇（街道）应在每月结束后20个工作日内，将上月征收的垃圾处理费足额上缴财政部门。</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第十一条：</w:t>
      </w:r>
      <w:r>
        <w:rPr>
          <w:rFonts w:ascii="Times New Roman" w:eastAsia="仿宋_GB2312" w:hAnsi="Times New Roman" w:hint="eastAsia"/>
          <w:color w:val="000000"/>
          <w:sz w:val="32"/>
          <w:szCs w:val="32"/>
        </w:rPr>
        <w:t>垃圾处理费征收管理实行“收支两条线”纳入财政预算管理，应当按照规定及时足额上缴财政，征收单位和个人不得隐瞒、截留、坐支和挪用，垃圾处理费应用于支付社会资本方环卫服务企业清扫、收集、清运、处理垃圾费用、环卫工人和保洁员工资、慰问以及垃圾运输车等环卫配套设施维修维护费用。</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第十二条：</w:t>
      </w:r>
      <w:r>
        <w:rPr>
          <w:rFonts w:ascii="Times New Roman" w:eastAsia="仿宋_GB2312" w:hAnsi="Times New Roman" w:hint="eastAsia"/>
          <w:color w:val="000000"/>
          <w:sz w:val="32"/>
          <w:szCs w:val="32"/>
        </w:rPr>
        <w:t>征收垃圾处理费的人员要依法行使职权，文明执法、严格征收，不得扩大范围和提高标准收费，也不得随意减免收费。同时，不断完善征收方式，灵活多样、因地制宜，方便群众缴费。</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第十三条：</w:t>
      </w:r>
      <w:r>
        <w:rPr>
          <w:rFonts w:ascii="Times New Roman" w:eastAsia="仿宋_GB2312" w:hAnsi="Times New Roman" w:hint="eastAsia"/>
          <w:color w:val="000000"/>
          <w:sz w:val="32"/>
          <w:szCs w:val="32"/>
        </w:rPr>
        <w:t>征收垃圾处理费必须使用税务部门统一印制的票据。各票据使用单位必须严格按照票据管理规定指定专人负责票据管理，按月登记汇总，上报票据的收发、领用、作废和收费情况。</w:t>
      </w:r>
    </w:p>
    <w:p>
      <w:pPr>
        <w:pStyle w:val="23"/>
        <w:shd w:val="clear" w:color="auto" w:fill="FFFFFF"/>
        <w:overflowPunct w:val="0"/>
        <w:spacing w:before="0" w:beforeAutospacing="0" w:after="0" w:afterAutospacing="0" w:line="520" w:lineRule="exact"/>
        <w:ind w:firstLineChars="200" w:firstLine="640"/>
        <w:jc w:val="both"/>
        <w:rPr>
          <w:rStyle w:val="22"/>
          <w:rFonts w:eastAsia="仿宋_GB2312" w:cs="黑体" w:hint="eastAsia"/>
          <w:b w:val="0"/>
          <w:bCs w:val="0"/>
          <w:color w:val="000000"/>
          <w:sz w:val="32"/>
          <w:szCs w:val="32"/>
          <w:lang w:bidi="ar-SA"/>
        </w:rPr>
      </w:pPr>
    </w:p>
    <w:p>
      <w:pPr>
        <w:pStyle w:val="23"/>
        <w:shd w:val="clear" w:color="auto" w:fill="FFFFFF"/>
        <w:overflowPunct w:val="0"/>
        <w:spacing w:before="0" w:beforeAutospacing="0" w:after="0" w:afterAutospacing="0" w:line="520" w:lineRule="exact"/>
        <w:jc w:val="center"/>
        <w:rPr>
          <w:rStyle w:val="22"/>
          <w:rFonts w:eastAsia="黑体" w:cs="黑体" w:hint="eastAsia"/>
          <w:b w:val="0"/>
          <w:bCs w:val="0"/>
          <w:color w:val="000000"/>
          <w:sz w:val="32"/>
          <w:szCs w:val="32"/>
          <w:lang w:bidi="ar-SA"/>
        </w:rPr>
      </w:pPr>
      <w:r>
        <w:rPr>
          <w:rStyle w:val="22"/>
          <w:rFonts w:eastAsia="黑体" w:cs="黑体" w:hint="eastAsia"/>
          <w:b w:val="0"/>
          <w:bCs w:val="0"/>
          <w:color w:val="000000"/>
          <w:sz w:val="32"/>
          <w:szCs w:val="32"/>
          <w:lang w:bidi="ar-SA"/>
        </w:rPr>
        <w:t>第四章  罚  则</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Style w:val="22"/>
          <w:rFonts w:eastAsia="仿宋_GB2312" w:cs="宋体" w:hint="eastAsia"/>
          <w:b w:val="0"/>
          <w:bCs w:val="0"/>
          <w:color w:val="000000"/>
          <w:sz w:val="32"/>
          <w:szCs w:val="32"/>
          <w:lang w:bidi="ar-SA"/>
        </w:rPr>
        <w:t>第十四条：</w:t>
      </w:r>
      <w:r>
        <w:rPr>
          <w:rFonts w:ascii="Times New Roman" w:eastAsia="仿宋_GB2312" w:hAnsi="Times New Roman" w:hint="eastAsia"/>
          <w:color w:val="000000"/>
          <w:sz w:val="32"/>
          <w:szCs w:val="32"/>
        </w:rPr>
        <w:t>拒绝、阻扰垃圾处理费征收工作人员执行公务的，由公安机关依照《中华人民共和国治安管理处罚法》的规定予以处罚；构成犯罪的，依法追究刑事责任。</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cs="黑体" w:hAnsi="黑体"/>
          <w:color w:val="000000"/>
          <w:sz w:val="32"/>
          <w:szCs w:val="32"/>
          <w:lang w:val="en-US" w:eastAsia="zh-CN" w:bidi="ar-SA"/>
        </w:rPr>
      </w:pPr>
      <w:r>
        <w:rPr>
          <w:rStyle w:val="22"/>
          <w:rFonts w:eastAsia="仿宋_GB2312" w:cs="宋体" w:hint="eastAsia"/>
          <w:b w:val="0"/>
          <w:bCs w:val="0"/>
          <w:color w:val="000000"/>
          <w:sz w:val="32"/>
          <w:szCs w:val="32"/>
          <w:lang w:bidi="ar-SA"/>
        </w:rPr>
        <w:t>第十五条：</w:t>
      </w:r>
      <w:r>
        <w:rPr>
          <w:rFonts w:ascii="Times New Roman" w:eastAsia="仿宋_GB2312" w:hAnsi="Times New Roman" w:hint="eastAsia"/>
          <w:color w:val="000000"/>
          <w:sz w:val="32"/>
          <w:szCs w:val="32"/>
        </w:rPr>
        <w:t>违反本办法，单位和个人未按规定缴纳垃圾处理费的，按照《城市生活垃圾管理办法》（建设部令第157号）第三十八条的规定，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Style w:val="22"/>
          <w:rFonts w:eastAsia="仿宋_GB2312" w:cs="宋体" w:hint="eastAsia"/>
          <w:b w:val="0"/>
          <w:bCs w:val="0"/>
          <w:color w:val="000000"/>
          <w:sz w:val="32"/>
          <w:szCs w:val="32"/>
          <w:lang w:bidi="ar-SA"/>
        </w:rPr>
        <w:t>第十六条：</w:t>
      </w:r>
      <w:r>
        <w:rPr>
          <w:rFonts w:ascii="Times New Roman" w:eastAsia="仿宋_GB2312" w:hAnsi="Times New Roman" w:hint="eastAsia"/>
          <w:color w:val="000000"/>
          <w:sz w:val="32"/>
          <w:szCs w:val="32"/>
        </w:rPr>
        <w:t>当事人对相关部门作出的行政行为不服的，可以依法申请行政复议或者提出行政诉讼。逾期不申请行政复议、不提起行政诉讼又不履行行政处罚决定的，由相关部门依法申请人民法院强制执行。</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Style w:val="22"/>
          <w:rFonts w:eastAsia="仿宋_GB2312" w:cs="宋体" w:hint="eastAsia"/>
          <w:b w:val="0"/>
          <w:bCs w:val="0"/>
          <w:color w:val="000000"/>
          <w:sz w:val="32"/>
          <w:szCs w:val="32"/>
          <w:lang w:bidi="ar-SA"/>
        </w:rPr>
        <w:t>第十七条：</w:t>
      </w:r>
      <w:r>
        <w:rPr>
          <w:rFonts w:ascii="Times New Roman" w:eastAsia="仿宋_GB2312" w:hAnsi="Times New Roman" w:hint="eastAsia"/>
          <w:color w:val="000000"/>
          <w:sz w:val="32"/>
          <w:szCs w:val="32"/>
        </w:rPr>
        <w:t>垃圾处理费征收部门、单位及其工作人员有下列行为之一的，由其所在部门或上级主管部门、监察部门依法给予行政处分；涉嫌犯罪的，移送司法机关处理。</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Fonts w:ascii="Times New Roman" w:eastAsia="仿宋_GB2312" w:hAnsi="Times New Roman" w:hint="eastAsia"/>
          <w:color w:val="000000"/>
          <w:sz w:val="32"/>
          <w:szCs w:val="32"/>
        </w:rPr>
        <w:t>1、擅自变更收费范围和标准的；</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Fonts w:ascii="Times New Roman" w:eastAsia="仿宋_GB2312" w:hAnsi="Times New Roman" w:hint="eastAsia"/>
          <w:color w:val="000000"/>
          <w:sz w:val="32"/>
          <w:szCs w:val="32"/>
        </w:rPr>
        <w:t>2、截留、挪用垃圾处理费的；</w:t>
      </w:r>
    </w:p>
    <w:p>
      <w:pPr>
        <w:pStyle w:val="23"/>
        <w:shd w:val="clear" w:color="auto" w:fill="FFFFFF"/>
        <w:overflowPunct w:val="0"/>
        <w:spacing w:before="0" w:beforeAutospacing="0" w:after="0" w:afterAutospacing="0" w:line="520" w:lineRule="exact"/>
        <w:ind w:firstLineChars="200" w:firstLine="640"/>
        <w:jc w:val="both"/>
        <w:rPr>
          <w:rFonts w:ascii="Times New Roman" w:eastAsia="黑体" w:cs="黑体" w:hAnsi="Times New Roman" w:hint="eastAsia"/>
          <w:color w:val="000000"/>
          <w:sz w:val="32"/>
          <w:szCs w:val="32"/>
          <w:lang w:bidi="ar-SA"/>
        </w:rPr>
      </w:pPr>
      <w:r>
        <w:rPr>
          <w:rFonts w:ascii="Times New Roman" w:eastAsia="仿宋_GB2312" w:hAnsi="Times New Roman" w:hint="eastAsia"/>
          <w:color w:val="000000"/>
          <w:sz w:val="32"/>
          <w:szCs w:val="32"/>
        </w:rPr>
        <w:t>3、有其他滥用职权、徇私舞弊、玩忽职守等行为的；</w:t>
      </w:r>
    </w:p>
    <w:p>
      <w:pPr>
        <w:pStyle w:val="23"/>
        <w:shd w:val="clear" w:color="auto" w:fill="FFFFFF"/>
        <w:overflowPunct w:val="0"/>
        <w:spacing w:before="0" w:beforeAutospacing="0" w:after="0" w:afterAutospacing="0" w:line="520" w:lineRule="exact"/>
        <w:jc w:val="center"/>
        <w:rPr>
          <w:rStyle w:val="22"/>
          <w:rFonts w:eastAsia="仿宋_GB2312" w:cs="黑体" w:hint="eastAsia"/>
          <w:b w:val="0"/>
          <w:bCs w:val="0"/>
          <w:color w:val="000000"/>
          <w:sz w:val="32"/>
          <w:szCs w:val="32"/>
          <w:lang w:bidi="ar-SA"/>
        </w:rPr>
      </w:pPr>
    </w:p>
    <w:p>
      <w:pPr>
        <w:pStyle w:val="23"/>
        <w:shd w:val="clear" w:color="auto" w:fill="FFFFFF"/>
        <w:overflowPunct w:val="0"/>
        <w:spacing w:before="0" w:beforeAutospacing="0" w:after="0" w:afterAutospacing="0" w:line="520" w:lineRule="exact"/>
        <w:jc w:val="center"/>
        <w:rPr>
          <w:rStyle w:val="22"/>
          <w:rFonts w:eastAsia="黑体" w:cs="黑体" w:hint="eastAsia"/>
          <w:b w:val="0"/>
          <w:bCs w:val="0"/>
          <w:color w:val="000000"/>
          <w:sz w:val="32"/>
          <w:szCs w:val="32"/>
          <w:lang w:bidi="ar-SA"/>
        </w:rPr>
      </w:pPr>
      <w:r>
        <w:rPr>
          <w:rStyle w:val="22"/>
          <w:rFonts w:eastAsia="黑体" w:cs="黑体" w:hint="eastAsia"/>
          <w:b w:val="0"/>
          <w:bCs w:val="0"/>
          <w:color w:val="000000"/>
          <w:sz w:val="32"/>
          <w:szCs w:val="32"/>
          <w:lang w:bidi="ar-SA"/>
        </w:rPr>
        <w:t>第五章  附  则</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第十八条：</w:t>
      </w:r>
      <w:r>
        <w:rPr>
          <w:rFonts w:ascii="Times New Roman" w:eastAsia="仿宋_GB2312" w:hAnsi="Times New Roman" w:hint="eastAsia"/>
          <w:color w:val="000000"/>
          <w:sz w:val="32"/>
          <w:szCs w:val="32"/>
        </w:rPr>
        <w:t>垃圾处理费的收支管理工作，</w:t>
      </w:r>
      <w:r>
        <w:rPr>
          <w:rFonts w:ascii="Times New Roman" w:eastAsia="仿宋_GB2312" w:hAnsi="Times New Roman" w:hint="eastAsia"/>
          <w:color w:val="000000"/>
          <w:sz w:val="32"/>
          <w:szCs w:val="32"/>
          <w:lang w:eastAsia="zh-CN"/>
        </w:rPr>
        <w:t>应当</w:t>
      </w:r>
      <w:r>
        <w:rPr>
          <w:rFonts w:ascii="Times New Roman" w:eastAsia="仿宋_GB2312" w:hAnsi="Times New Roman" w:hint="eastAsia"/>
          <w:color w:val="000000"/>
          <w:sz w:val="32"/>
          <w:szCs w:val="32"/>
        </w:rPr>
        <w:t>接受监委、审计、财政、发改、市场监管等</w:t>
      </w:r>
      <w:r>
        <w:rPr>
          <w:rFonts w:ascii="Times New Roman" w:eastAsia="仿宋_GB2312" w:hAnsi="Times New Roman" w:hint="eastAsia"/>
          <w:color w:val="000000"/>
          <w:sz w:val="32"/>
          <w:szCs w:val="32"/>
          <w:lang w:eastAsia="zh-CN"/>
        </w:rPr>
        <w:t>部门</w:t>
      </w:r>
      <w:r>
        <w:rPr>
          <w:rFonts w:ascii="Times New Roman" w:eastAsia="仿宋_GB2312" w:hAnsi="Times New Roman" w:hint="eastAsia"/>
          <w:color w:val="000000"/>
          <w:sz w:val="32"/>
          <w:szCs w:val="32"/>
        </w:rPr>
        <w:t>的监管；</w:t>
      </w:r>
    </w:p>
    <w:p>
      <w:pPr>
        <w:pStyle w:val="23"/>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hint="eastAsia"/>
          <w:color w:val="000000"/>
          <w:sz w:val="32"/>
          <w:szCs w:val="32"/>
        </w:rPr>
      </w:pPr>
      <w:r>
        <w:rPr>
          <w:rStyle w:val="22"/>
          <w:rFonts w:eastAsia="仿宋_GB2312" w:cs="宋体" w:hint="eastAsia"/>
          <w:b w:val="0"/>
          <w:bCs w:val="0"/>
          <w:color w:val="000000"/>
          <w:sz w:val="32"/>
          <w:szCs w:val="32"/>
          <w:lang w:bidi="ar-SA"/>
        </w:rPr>
        <w:t>第十九条：</w:t>
      </w:r>
      <w:r>
        <w:rPr>
          <w:rFonts w:ascii="Times New Roman" w:eastAsia="仿宋_GB2312" w:hAnsi="Times New Roman" w:hint="eastAsia"/>
          <w:color w:val="000000"/>
          <w:sz w:val="32"/>
          <w:szCs w:val="32"/>
        </w:rPr>
        <w:t>本办法自发布之日起施行。我市原有相关规定与本办法不一致的，一律废止。</w:t>
      </w:r>
    </w:p>
    <w:p>
      <w:pPr>
        <w:pStyle w:val="23"/>
        <w:shd w:val="clear" w:color="auto" w:fill="FFFFFF"/>
        <w:overflowPunct w:val="0"/>
        <w:spacing w:before="0" w:beforeAutospacing="0" w:after="0" w:afterAutospacing="0" w:line="500" w:lineRule="exact"/>
        <w:ind w:firstLine="480"/>
        <w:rPr>
          <w:rFonts w:ascii="Times New Roman" w:hAnsi="Times New Roman" w:hint="eastAsia"/>
          <w:color w:val="000000"/>
        </w:rPr>
      </w:pPr>
    </w:p>
    <w:p>
      <w:pPr>
        <w:pStyle w:val="23"/>
        <w:shd w:val="clear" w:color="auto" w:fill="FFFFFF"/>
        <w:overflowPunct w:val="0"/>
        <w:spacing w:before="0" w:beforeAutospacing="0" w:after="0" w:afterAutospacing="0" w:line="500" w:lineRule="exact"/>
        <w:ind w:firstLine="480"/>
        <w:rPr>
          <w:rFonts w:ascii="Times New Roman" w:hAnsi="Times New Roman"/>
          <w:color w:val="000000"/>
        </w:rPr>
      </w:pPr>
    </w:p>
    <w:p>
      <w:pPr>
        <w:pStyle w:val="23"/>
        <w:shd w:val="clear" w:color="auto" w:fill="FFFFFF"/>
        <w:overflowPunct w:val="0"/>
        <w:spacing w:before="0" w:beforeAutospacing="0" w:after="0" w:afterAutospacing="0" w:line="500" w:lineRule="exact"/>
        <w:ind w:firstLine="480"/>
        <w:rPr>
          <w:rFonts w:ascii="Times New Roman" w:hAnsi="Times New Roman"/>
          <w:color w:val="000000"/>
        </w:rPr>
      </w:pPr>
    </w:p>
    <w:p>
      <w:pPr>
        <w:pStyle w:val="23"/>
        <w:shd w:val="clear" w:color="auto" w:fill="FFFFFF"/>
        <w:overflowPunct w:val="0"/>
        <w:spacing w:before="0" w:beforeAutospacing="0" w:after="0" w:afterAutospacing="0" w:line="500" w:lineRule="exact"/>
        <w:ind w:firstLine="480"/>
        <w:rPr>
          <w:rFonts w:ascii="Times New Roman" w:hAnsi="Times New Roman"/>
          <w:color w:val="000000"/>
        </w:rPr>
      </w:pPr>
    </w:p>
    <w:p>
      <w:pPr>
        <w:pStyle w:val="23"/>
        <w:shd w:val="clear" w:color="auto" w:fill="FFFFFF"/>
        <w:overflowPunct w:val="0"/>
        <w:spacing w:before="0" w:beforeAutospacing="0" w:after="0" w:afterAutospacing="0" w:line="500" w:lineRule="exact"/>
        <w:ind w:firstLine="480"/>
        <w:rPr>
          <w:rFonts w:ascii="Times New Roman" w:hAnsi="Times New Roman"/>
          <w:color w:val="000000"/>
        </w:rPr>
      </w:pPr>
    </w:p>
    <w:p>
      <w:pPr>
        <w:pStyle w:val="23"/>
        <w:shd w:val="clear" w:color="auto" w:fill="FFFFFF"/>
        <w:overflowPunct w:val="0"/>
        <w:spacing w:before="0" w:beforeAutospacing="0" w:after="0" w:afterAutospacing="0" w:line="500" w:lineRule="exact"/>
        <w:ind w:firstLine="480"/>
        <w:rPr>
          <w:rFonts w:ascii="Times New Roman" w:hAnsi="Times New Roman"/>
          <w:color w:val="000000"/>
        </w:rPr>
      </w:pPr>
    </w:p>
    <w:p>
      <w:pPr>
        <w:overflowPunct w:val="0"/>
        <w:spacing w:line="560" w:lineRule="exact"/>
        <w:jc w:val="left"/>
        <w:rPr>
          <w:rFonts w:eastAsia="仿宋_GB2312" w:cs="Times New Roman"/>
          <w:sz w:val="32"/>
          <w:szCs w:val="32"/>
        </w:rPr>
      </w:pPr>
      <w:bookmarkStart w:id="2" w:name="_GoBack"/>
      <w:bookmarkEnd w:id="2"/>
    </w:p>
    <w:sectPr>
      <w:footerReference w:type="default" r:id="rId2"/>
      <w:footerReference w:type="even" r:id="rId3"/>
      <w:pgSz w:w="11906" w:h="16838"/>
      <w:pgMar w:top="2098" w:right="1474" w:bottom="1985" w:left="1588" w:header="851" w:footer="1417"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48284019"/>
      <w:docPartObj>
        <w:docPartGallery w:val="Page Numbers (Bottom of Page)"/>
        <w:docPartUnique/>
      </w:docPartObj>
    </w:sdtPr>
    <w:sdtContent>
      <w:p>
        <w:pPr>
          <w:pStyle w:val="16"/>
          <w:tabs>
            <w:tab w:val="center" w:pos="4153"/>
            <w:tab w:val="right" w:pos="8306"/>
          </w:tabs>
          <w:jc w:val="right"/>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12078502"/>
      <w:docPartObj>
        <w:docPartGallery w:val="Page Numbers (Bottom of Page)"/>
        <w:docPartUnique/>
      </w:docPartObj>
    </w:sdtPr>
    <w:sdtContent>
      <w:p>
        <w:pPr>
          <w:pStyle w:val="16"/>
          <w:tabs>
            <w:tab w:val="center" w:pos="4153"/>
            <w:tab w:val="right" w:pos="8306"/>
          </w:tabs>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mirrorMargin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Arial" w:hAnsi="Times New Roman"/>
      <w:kern w:val="2"/>
      <w:sz w:val="21"/>
      <w:szCs w:val="24"/>
      <w:lang w:val="en-US" w:eastAsia="zh-CN" w:bidi="ar-SA"/>
    </w:rPr>
  </w:style>
  <w:style w:type="paragraph" w:styleId="1">
    <w:name w:val="heading 1"/>
    <w:basedOn w:val="0"/>
    <w:next w:val="0"/>
    <w:pPr>
      <w:spacing w:beforeAutospacing="1" w:afterAutospacing="1"/>
      <w:jc w:val="left"/>
      <w:outlineLvl w:val="0"/>
    </w:pPr>
    <w:rPr>
      <w:rFonts w:ascii="宋体" w:eastAsia="宋体" w:cs="Times New Roman" w:hAnsi="宋体"/>
      <w:b/>
      <w:kern w:val="44"/>
      <w:sz w:val="48"/>
      <w:szCs w:val="48"/>
    </w:rPr>
  </w:style>
  <w:style w:type="paragraph" w:styleId="2">
    <w:name w:val="heading 2"/>
    <w:basedOn w:val="0"/>
    <w:next w:val="0"/>
    <w:pPr>
      <w:keepNext/>
      <w:keepLines/>
      <w:widowControl w:val="0"/>
      <w:spacing w:before="260" w:after="260" w:line="413" w:lineRule="auto"/>
      <w:outlineLvl w:val="1"/>
    </w:pPr>
    <w:rPr>
      <w:rFonts w:ascii="Arial" w:eastAsia="黑体" w:cs="Times New Roman" w:hAnsi="Arial"/>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line="620" w:lineRule="exact"/>
      <w:ind w:right="34"/>
    </w:pPr>
    <w:rPr>
      <w:rFonts w:ascii="仿宋_GB2312" w:eastAsia="仿宋_GB2312"/>
      <w:sz w:val="32"/>
      <w:szCs w:val="20"/>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Body Text First Indent"/>
    <w:basedOn w:val="15"/>
    <w:pPr>
      <w:spacing w:after="120" w:line="240" w:lineRule="auto"/>
      <w:ind w:right="0" w:firstLineChars="100" w:firstLine="100"/>
    </w:pPr>
    <w:rPr>
      <w:rFonts w:ascii="Times New Roman" w:eastAsia="宋体" w:hAnsi="Times New Roman"/>
      <w:sz w:val="21"/>
      <w:szCs w:val="24"/>
    </w:rPr>
  </w:style>
  <w:style w:type="paragraph" w:styleId="19">
    <w:name w:val="index 7"/>
    <w:basedOn w:val="0"/>
    <w:autoRedefine/>
    <w:next w:val="0"/>
    <w:pPr>
      <w:ind w:left="2520"/>
    </w:pPr>
  </w:style>
  <w:style w:type="paragraph" w:styleId="20">
    <w:name w:val="index 8"/>
    <w:basedOn w:val="0"/>
    <w:autoRedefine/>
    <w:next w:val="0"/>
    <w:pPr>
      <w:ind w:left="2940"/>
    </w:pPr>
  </w:style>
  <w:style w:type="paragraph" w:styleId="21">
    <w:name w:val="Body Text Indent 2"/>
    <w:basedOn w:val="0"/>
    <w:next w:val="15"/>
    <w:pPr>
      <w:widowControl w:val="0"/>
      <w:spacing w:after="120" w:line="480" w:lineRule="auto"/>
      <w:ind w:leftChars="200" w:left="200"/>
      <w:jc w:val="both"/>
    </w:pPr>
    <w:rPr>
      <w:rFonts w:ascii="Calibri" w:eastAsia="宋体" w:cs="Times New Roman" w:hAnsi="Calibri"/>
      <w:kern w:val="2"/>
      <w:sz w:val="21"/>
      <w:szCs w:val="22"/>
      <w:lang w:val="en-US" w:eastAsia="zh-CN" w:bidi="ar-SA"/>
    </w:rPr>
  </w:style>
  <w:style w:type="character" w:styleId="22">
    <w:name w:val="Strong"/>
    <w:basedOn w:val="0"/>
    <w:rPr>
      <w:rFonts w:cs="Times New Roman"/>
      <w:b/>
      <w:bCs/>
      <w:lang w:bidi="ar-SA"/>
    </w:rPr>
  </w:style>
  <w:style w:type="paragraph" w:styleId="23">
    <w:name w:val="Normal (Web)"/>
    <w:basedOn w:val="0"/>
    <w:pPr>
      <w:widowControl/>
      <w:spacing w:before="100" w:beforeAutospacing="1" w:after="100" w:afterAutospacing="1"/>
      <w:jc w:val="left"/>
    </w:pPr>
    <w:rPr>
      <w:rFonts w:ascii="宋体" w:eastAsia="宋体" w:cs="宋体" w:hAnsi="Calibri"/>
      <w:kern w:val="0"/>
      <w:sz w:val="24"/>
      <w:szCs w:val="24"/>
      <w:lang w:val="en-US" w:eastAsia="zh-CN" w:bidi="ar-SA"/>
    </w:rPr>
  </w:style>
  <w:style w:type="character" w:customStyle="1" w:styleId="24">
    <w:name w:val="15"/>
    <w:rPr>
      <w:rFonts w:ascii="Calibri" w:hAnsi="Calibri"/>
      <w:color w:val="0563C1"/>
      <w:u w:val="single"/>
    </w:rPr>
  </w:style>
  <w:style w:type="paragraph" w:customStyle="1" w:styleId="25">
    <w:name w:val="p0"/>
    <w:basedOn w:val="0"/>
    <w:pPr>
      <w:widowControl/>
      <w:jc w:val="both"/>
    </w:pPr>
    <w:rPr>
      <w:rFonts w:ascii="Calibri" w:eastAsia="宋体" w:cs="Times New Roman" w:hAnsi="Calibri"/>
      <w:kern w:val="0"/>
      <w:sz w:val="21"/>
      <w:szCs w:val="21"/>
      <w:lang w:val="en-US" w:eastAsia="zh-CN" w:bidi="ar-SA"/>
    </w:rPr>
  </w:style>
  <w:style w:type="character" w:styleId="26">
    <w:name w:val="Hyperlink"/>
    <w:basedOn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21410BB-FCF5-4D49-AAC5-DFC5F53CDB2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74</TotalTime>
  <Application>Yozo_Office27021597764231179</Application>
  <Pages>7</Pages>
  <Words>0</Words>
  <Characters>2385</Characters>
  <Lines>0</Lines>
  <Paragraphs>77</Paragraphs>
  <CharactersWithSpaces>3180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23</cp:revision>
  <cp:lastPrinted>2021-08-07T11:56:00Z</cp:lastPrinted>
  <dcterms:created xsi:type="dcterms:W3CDTF">2017-07-17T03:29:00Z</dcterms:created>
  <dcterms:modified xsi:type="dcterms:W3CDTF">2023-09-19T02:04:37Z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2052-10.1.0.7469</vt:lpwstr>
  </property>
</Properties>
</file>