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ind w:left="1438" w:leftChars="685" w:right="-441" w:rightChars="-210" w:firstLine="4179" w:firstLineChars="1306"/>
        <w:jc w:val="both"/>
        <w:textAlignment w:val="auto"/>
        <w:rPr>
          <w:ins w:id="0" w:author="杨晶茵" w:date="2022-07-27T14:39:40Z"/>
          <w:del w:id="1" w:author="曹美荣" w:date="2023-02-28T16:08:10Z"/>
          <w:rFonts w:hint="eastAsia" w:ascii="仿宋_GB2312" w:hAnsi="仿宋_GB2312" w:eastAsia="仿宋_GB2312" w:cs="仿宋_GB2312"/>
          <w:color w:val="auto"/>
          <w:sz w:val="32"/>
          <w:szCs w:val="32"/>
          <w:lang w:val="en-US" w:eastAsia="zh-CN"/>
        </w:rPr>
      </w:pPr>
      <w:del w:id="2" w:author="曹美荣" w:date="2023-02-28T16:08:10Z">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1" layoutInCell="1" allowOverlap="1">
                  <wp:simplePos x="0" y="0"/>
                  <wp:positionH relativeFrom="page">
                    <wp:posOffset>1065530</wp:posOffset>
                  </wp:positionH>
                  <wp:positionV relativeFrom="paragraph">
                    <wp:posOffset>2810510</wp:posOffset>
                  </wp:positionV>
                  <wp:extent cx="5600700" cy="0"/>
                  <wp:effectExtent l="0" t="13970" r="7620" b="1651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sm" len="sm"/>
                            <a:tailEnd type="none" w="sm" len="sm"/>
                          </a:ln>
                          <a:effectLst/>
                        </wps:spPr>
                        <wps:bodyPr upright="1"/>
                      </wps:wsp>
                    </a:graphicData>
                  </a:graphic>
                </wp:anchor>
              </w:drawing>
            </mc:Choice>
            <mc:Fallback>
              <w:pict>
                <v:line id="直线 2" o:spid="_x0000_s1026" o:spt="20" style="position:absolute;left:0pt;margin-left:83.9pt;margin-top:221.3pt;height:0pt;width:441pt;mso-position-horizontal-relative:page;z-index:251660288;mso-width-relative:page;mso-height-relative:page;" filled="f" stroked="t" coordsize="21600,21600" o:gfxdata="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TrHB1wAAAAwBAAAPAAAAAAAAAAEAIAAA&#10;ACIAAABkcnMvZG93bnJldi54bWxQSwECFAAUAAAACACHTuJAR6ToptQBAACYAwAADgAAAAAAAAAB&#10;ACAAAAAmAQAAZHJzL2Uyb0RvYy54bWxQSwUGAAAAAAYABgBZAQAAbAUAAAAA&#10;">
                  <v:fill on="f" focussize="0,0"/>
                  <v:stroke weight="2.25pt" color="#FF0000" joinstyle="round" startarrowwidth="narrow" startarrowlength="short" endarrowwidth="narrow" endarrowlength="short"/>
                  <v:imagedata o:title=""/>
                  <o:lock v:ext="edit" aspectratio="f"/>
                  <w10:anchorlock/>
                </v:line>
              </w:pict>
            </mc:Fallback>
          </mc:AlternateContent>
        </w:r>
      </w:del>
      <w:del w:id="4" w:author="曹美荣" w:date="2023-02-28T16:08:10Z">
        <w:r>
          <w:rPr>
            <w:rFonts w:hint="eastAsia" w:ascii="仿宋_GB2312" w:hAnsi="仿宋_GB2312" w:eastAsia="仿宋_GB2312" w:cs="仿宋_GB2312"/>
            <w:color w:val="auto"/>
            <w:sz w:val="32"/>
            <w:szCs w:val="32"/>
            <w:lang w:val="en-US" w:eastAsia="zh-CN"/>
          </w:rPr>
          <w:delText>GDYD65-2022-0002</w:delText>
        </w:r>
      </w:del>
    </w:p>
    <w:p>
      <w:pPr>
        <w:keepNext w:val="0"/>
        <w:keepLines w:val="0"/>
        <w:pageBreakBefore w:val="0"/>
        <w:kinsoku/>
        <w:wordWrap/>
        <w:overflowPunct/>
        <w:topLinePunct w:val="0"/>
        <w:bidi w:val="0"/>
        <w:snapToGrid w:val="0"/>
        <w:spacing w:line="600" w:lineRule="exact"/>
        <w:textAlignment w:val="auto"/>
        <w:rPr>
          <w:rFonts w:hint="eastAsia" w:ascii="黑体" w:hAnsi="黑体" w:eastAsia="黑体" w:cs="黑体"/>
          <w:color w:val="auto"/>
          <w:sz w:val="44"/>
          <w:szCs w:val="44"/>
        </w:rPr>
      </w:pPr>
      <w:bookmarkStart w:id="0" w:name="_GoBack"/>
      <w:bookmarkEnd w:id="0"/>
      <w:r>
        <w:rPr>
          <w:rFonts w:hint="eastAsia" w:ascii="黑体" w:hAnsi="黑体" w:eastAsia="黑体" w:cs="黑体"/>
          <w:color w:val="auto"/>
          <w:sz w:val="32"/>
        </w:rPr>
        <w:t>附件</w:t>
      </w:r>
    </w:p>
    <w:p>
      <w:pPr>
        <w:keepNext w:val="0"/>
        <w:keepLines w:val="0"/>
        <w:pageBreakBefore w:val="0"/>
        <w:kinsoku/>
        <w:wordWrap/>
        <w:overflowPunct/>
        <w:topLinePunct w:val="0"/>
        <w:bidi w:val="0"/>
        <w:snapToGrid w:val="0"/>
        <w:spacing w:line="600" w:lineRule="exact"/>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东阳市动物疫病强制免疫政策改革</w:t>
      </w:r>
    </w:p>
    <w:p>
      <w:pPr>
        <w:keepNext w:val="0"/>
        <w:keepLines w:val="0"/>
        <w:pageBreakBefore w:val="0"/>
        <w:kinsoku/>
        <w:wordWrap/>
        <w:overflowPunct/>
        <w:topLinePunct w:val="0"/>
        <w:bidi w:val="0"/>
        <w:snapToGrid w:val="0"/>
        <w:spacing w:line="600" w:lineRule="exact"/>
        <w:jc w:val="center"/>
        <w:textAlignment w:val="auto"/>
        <w:rPr>
          <w:rFonts w:hint="eastAsia" w:ascii="方正小标宋简体" w:hAnsi="宋体" w:eastAsia="方正小标宋简体"/>
          <w:color w:val="auto"/>
          <w:sz w:val="44"/>
          <w:szCs w:val="44"/>
          <w:lang w:val="en-US" w:eastAsia="zh-CN"/>
        </w:rPr>
      </w:pPr>
      <w:r>
        <w:rPr>
          <w:rFonts w:hint="eastAsia" w:ascii="方正小标宋简体" w:hAnsi="宋体" w:eastAsia="方正小标宋简体"/>
          <w:color w:val="auto"/>
          <w:sz w:val="44"/>
          <w:szCs w:val="44"/>
        </w:rPr>
        <w:t>实施方案（试行）</w:t>
      </w:r>
      <w:r>
        <w:rPr>
          <w:rFonts w:hint="eastAsia" w:ascii="方正小标宋简体" w:hAnsi="宋体" w:eastAsia="方正小标宋简体"/>
          <w:color w:val="auto"/>
          <w:sz w:val="44"/>
          <w:szCs w:val="44"/>
          <w:lang w:eastAsia="zh-CN"/>
        </w:rPr>
        <w:t>（征求意见稿）</w:t>
      </w:r>
    </w:p>
    <w:p>
      <w:pPr>
        <w:keepNext w:val="0"/>
        <w:keepLines w:val="0"/>
        <w:pageBreakBefore w:val="0"/>
        <w:kinsoku/>
        <w:wordWrap/>
        <w:overflowPunct/>
        <w:topLinePunct w:val="0"/>
        <w:bidi w:val="0"/>
        <w:snapToGrid w:val="0"/>
        <w:spacing w:line="600" w:lineRule="exact"/>
        <w:textAlignment w:val="auto"/>
        <w:rPr>
          <w:rFonts w:ascii="方正小标宋简体" w:hAnsi="宋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Times New Roman"/>
          <w:color w:val="auto"/>
          <w:sz w:val="32"/>
        </w:rPr>
      </w:pPr>
      <w:r>
        <w:rPr>
          <w:rFonts w:hint="eastAsia" w:ascii="仿宋_GB2312" w:hAnsi="仿宋_GB2312" w:eastAsia="仿宋_GB2312" w:cs="Times New Roman"/>
          <w:color w:val="auto"/>
          <w:sz w:val="32"/>
        </w:rPr>
        <w:t>为进一步贯彻落实《浙江省农业农村厅 浙江省财政厅关于印发浙江省动物疫病强制免疫政策改革实施方案（试行）的通知》（浙农牧发〔2021〕13号）文件精神，提高重大动物疫病防控能力，结合我市实际，制定本方案。重大动物疫病强制免疫“先打后补”政策（以下简称“先打后补”），是指符合相关条件的养殖场先自主采购强制免疫疫苗、自行开展强制免疫和免疫抗体检测，经有关部门审核确定后给予其同期政府招标采购疫苗等值的经费补</w:t>
      </w:r>
      <w:r>
        <w:rPr>
          <w:rFonts w:hint="eastAsia" w:ascii="仿宋_GB2312" w:hAnsi="仿宋_GB2312" w:eastAsia="仿宋_GB2312" w:cs="Times New Roman"/>
          <w:color w:val="auto"/>
          <w:sz w:val="32"/>
          <w:lang w:eastAsia="zh-CN"/>
        </w:rPr>
        <w:t>助</w:t>
      </w:r>
      <w:r>
        <w:rPr>
          <w:rFonts w:hint="eastAsia" w:ascii="仿宋_GB2312" w:hAnsi="仿宋_GB2312" w:eastAsia="仿宋_GB2312" w:cs="Times New Roman"/>
          <w:color w:val="auto"/>
          <w:sz w:val="32"/>
        </w:rPr>
        <w:t>政策。</w:t>
      </w:r>
    </w:p>
    <w:p>
      <w:pPr>
        <w:pStyle w:val="14"/>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firstLine="640" w:firstLineChars="0"/>
        <w:textAlignment w:val="auto"/>
        <w:rPr>
          <w:rFonts w:ascii="黑体" w:hAnsi="黑体" w:eastAsia="黑体"/>
          <w:color w:val="auto"/>
          <w:sz w:val="32"/>
          <w:szCs w:val="32"/>
        </w:rPr>
      </w:pPr>
      <w:r>
        <w:rPr>
          <w:rFonts w:hint="eastAsia" w:ascii="黑体" w:hAnsi="黑体" w:eastAsia="黑体"/>
          <w:color w:val="auto"/>
          <w:sz w:val="32"/>
          <w:szCs w:val="32"/>
        </w:rPr>
        <w:t>实施目的和意义</w:t>
      </w:r>
    </w:p>
    <w:p>
      <w:pPr>
        <w:pStyle w:val="14"/>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ascii="仿宋_GB2312" w:hAnsi="仿宋_GB2312" w:eastAsia="仿宋_GB2312" w:cs="Times New Roman"/>
          <w:color w:val="auto"/>
          <w:sz w:val="32"/>
          <w:szCs w:val="22"/>
        </w:rPr>
      </w:pPr>
      <w:r>
        <w:rPr>
          <w:rFonts w:hint="eastAsia" w:ascii="仿宋_GB2312" w:hAnsi="仿宋" w:eastAsia="仿宋_GB2312" w:cs="仿宋"/>
          <w:color w:val="auto"/>
          <w:kern w:val="0"/>
          <w:sz w:val="32"/>
          <w:szCs w:val="32"/>
          <w:lang w:eastAsia="zh-CN"/>
        </w:rPr>
        <w:t>围绕畜牧业高质量发展，</w:t>
      </w:r>
      <w:r>
        <w:rPr>
          <w:rFonts w:hint="eastAsia" w:ascii="仿宋_GB2312" w:hAnsi="仿宋" w:eastAsia="仿宋_GB2312" w:cs="仿宋"/>
          <w:color w:val="auto"/>
          <w:kern w:val="0"/>
          <w:sz w:val="32"/>
          <w:szCs w:val="32"/>
        </w:rPr>
        <w:t>以数字化改革为引领，放开强制免疫疫苗经营，创新完善免疫方式。实行规模养殖场自主采购</w:t>
      </w:r>
      <w:r>
        <w:rPr>
          <w:rFonts w:hint="eastAsia" w:ascii="仿宋_GB2312" w:hAnsi="仿宋" w:eastAsia="仿宋_GB2312" w:cs="仿宋"/>
          <w:color w:val="auto"/>
          <w:kern w:val="0"/>
          <w:sz w:val="32"/>
          <w:szCs w:val="32"/>
          <w:lang w:eastAsia="zh-CN"/>
        </w:rPr>
        <w:t>疫苗</w:t>
      </w:r>
      <w:r>
        <w:rPr>
          <w:rFonts w:hint="eastAsia" w:ascii="仿宋_GB2312" w:hAnsi="仿宋" w:eastAsia="仿宋_GB2312" w:cs="仿宋"/>
          <w:color w:val="auto"/>
          <w:kern w:val="0"/>
          <w:sz w:val="32"/>
          <w:szCs w:val="32"/>
        </w:rPr>
        <w:t>实施免疫</w:t>
      </w:r>
      <w:r>
        <w:rPr>
          <w:rFonts w:hint="eastAsia" w:ascii="仿宋_GB2312" w:hAnsi="仿宋" w:eastAsia="仿宋_GB2312" w:cs="仿宋"/>
          <w:color w:val="auto"/>
          <w:kern w:val="0"/>
          <w:sz w:val="32"/>
          <w:szCs w:val="32"/>
          <w:lang w:eastAsia="zh-CN"/>
        </w:rPr>
        <w:t>，财政给予适当补助；</w:t>
      </w:r>
      <w:r>
        <w:rPr>
          <w:rFonts w:hint="eastAsia" w:ascii="仿宋_GB2312" w:hAnsi="仿宋" w:eastAsia="仿宋_GB2312" w:cs="仿宋"/>
          <w:color w:val="auto"/>
          <w:kern w:val="0"/>
          <w:sz w:val="32"/>
          <w:szCs w:val="32"/>
        </w:rPr>
        <w:t>散养户</w:t>
      </w:r>
      <w:r>
        <w:rPr>
          <w:rFonts w:hint="eastAsia" w:ascii="仿宋_GB2312" w:hAnsi="仿宋" w:eastAsia="仿宋_GB2312" w:cs="仿宋"/>
          <w:color w:val="auto"/>
          <w:kern w:val="0"/>
          <w:sz w:val="32"/>
          <w:szCs w:val="32"/>
          <w:lang w:eastAsia="zh-CN"/>
        </w:rPr>
        <w:t>由政府购买服务，委托</w:t>
      </w:r>
      <w:r>
        <w:rPr>
          <w:rFonts w:hint="eastAsia" w:ascii="仿宋_GB2312" w:hAnsi="仿宋" w:eastAsia="仿宋_GB2312" w:cs="仿宋"/>
          <w:color w:val="auto"/>
          <w:kern w:val="0"/>
          <w:sz w:val="32"/>
          <w:szCs w:val="32"/>
        </w:rPr>
        <w:t>第三方服务</w:t>
      </w:r>
      <w:r>
        <w:rPr>
          <w:rFonts w:hint="eastAsia" w:ascii="仿宋_GB2312" w:hAnsi="仿宋" w:eastAsia="仿宋_GB2312" w:cs="仿宋"/>
          <w:color w:val="auto"/>
          <w:kern w:val="0"/>
          <w:sz w:val="32"/>
          <w:szCs w:val="32"/>
          <w:lang w:eastAsia="zh-CN"/>
        </w:rPr>
        <w:t>主体等</w:t>
      </w:r>
      <w:r>
        <w:rPr>
          <w:rFonts w:hint="eastAsia" w:ascii="仿宋_GB2312" w:hAnsi="仿宋" w:eastAsia="仿宋_GB2312" w:cs="仿宋"/>
          <w:color w:val="auto"/>
          <w:kern w:val="0"/>
          <w:sz w:val="32"/>
          <w:szCs w:val="32"/>
          <w:highlight w:val="none"/>
          <w:lang w:eastAsia="zh-CN"/>
        </w:rPr>
        <w:t>实施</w:t>
      </w:r>
      <w:r>
        <w:rPr>
          <w:rFonts w:hint="eastAsia" w:ascii="仿宋_GB2312" w:hAnsi="仿宋" w:eastAsia="仿宋_GB2312" w:cs="仿宋"/>
          <w:color w:val="auto"/>
          <w:kern w:val="0"/>
          <w:sz w:val="32"/>
          <w:szCs w:val="32"/>
        </w:rPr>
        <w:t>免疫，</w:t>
      </w:r>
      <w:r>
        <w:rPr>
          <w:rFonts w:hint="eastAsia" w:ascii="仿宋_GB2312" w:hAnsi="仿宋" w:eastAsia="仿宋_GB2312" w:cs="仿宋"/>
          <w:color w:val="auto"/>
          <w:kern w:val="0"/>
          <w:sz w:val="32"/>
          <w:szCs w:val="32"/>
          <w:lang w:eastAsia="zh-CN"/>
        </w:rPr>
        <w:t>财政给予全额补助。进一步明晰免疫</w:t>
      </w:r>
      <w:r>
        <w:rPr>
          <w:rFonts w:hint="eastAsia" w:ascii="仿宋_GB2312" w:hAnsi="仿宋" w:eastAsia="仿宋_GB2312" w:cs="仿宋"/>
          <w:color w:val="auto"/>
          <w:kern w:val="0"/>
          <w:sz w:val="32"/>
          <w:szCs w:val="32"/>
        </w:rPr>
        <w:t>责任，</w:t>
      </w:r>
      <w:r>
        <w:rPr>
          <w:rFonts w:hint="eastAsia" w:ascii="仿宋_GB2312" w:hAnsi="仿宋" w:eastAsia="仿宋_GB2312" w:cs="仿宋"/>
          <w:color w:val="auto"/>
          <w:kern w:val="0"/>
          <w:sz w:val="32"/>
          <w:szCs w:val="32"/>
          <w:lang w:eastAsia="zh-CN"/>
        </w:rPr>
        <w:t>落实</w:t>
      </w:r>
      <w:r>
        <w:rPr>
          <w:rFonts w:hint="eastAsia" w:ascii="仿宋_GB2312" w:hAnsi="仿宋" w:eastAsia="仿宋_GB2312" w:cs="仿宋"/>
          <w:color w:val="auto"/>
          <w:kern w:val="0"/>
          <w:sz w:val="32"/>
          <w:szCs w:val="32"/>
        </w:rPr>
        <w:t>规模养殖场及第三方服务</w:t>
      </w:r>
      <w:r>
        <w:rPr>
          <w:rFonts w:hint="eastAsia" w:ascii="仿宋_GB2312" w:hAnsi="仿宋" w:eastAsia="仿宋_GB2312" w:cs="仿宋"/>
          <w:color w:val="auto"/>
          <w:kern w:val="0"/>
          <w:sz w:val="32"/>
          <w:szCs w:val="32"/>
          <w:lang w:eastAsia="zh-CN"/>
        </w:rPr>
        <w:t>主体</w:t>
      </w:r>
      <w:r>
        <w:rPr>
          <w:rFonts w:hint="eastAsia" w:ascii="仿宋_GB2312" w:hAnsi="仿宋" w:eastAsia="仿宋_GB2312" w:cs="仿宋"/>
          <w:color w:val="auto"/>
          <w:kern w:val="0"/>
          <w:sz w:val="32"/>
          <w:szCs w:val="32"/>
        </w:rPr>
        <w:t>防疫责任。全面应用数字畜牧应用系统，实现免疫管理数字化，</w:t>
      </w:r>
      <w:r>
        <w:rPr>
          <w:rFonts w:hint="eastAsia" w:ascii="仿宋_GB2312" w:hAnsi="仿宋_GB2312" w:eastAsia="仿宋_GB2312" w:cs="Times New Roman"/>
          <w:color w:val="auto"/>
          <w:sz w:val="32"/>
          <w:szCs w:val="22"/>
        </w:rPr>
        <w:t>推行“自主申报、在线审核、直补到</w:t>
      </w:r>
      <w:r>
        <w:rPr>
          <w:rFonts w:hint="eastAsia" w:ascii="仿宋_GB2312" w:hAnsi="仿宋_GB2312" w:eastAsia="仿宋_GB2312" w:cs="Times New Roman"/>
          <w:color w:val="auto"/>
          <w:sz w:val="32"/>
          <w:szCs w:val="22"/>
          <w:lang w:eastAsia="zh-CN"/>
        </w:rPr>
        <w:t>场</w:t>
      </w:r>
      <w:r>
        <w:rPr>
          <w:rFonts w:hint="eastAsia" w:ascii="仿宋_GB2312" w:hAnsi="仿宋_GB2312" w:eastAsia="仿宋_GB2312" w:cs="Times New Roman"/>
          <w:color w:val="auto"/>
          <w:sz w:val="32"/>
          <w:szCs w:val="22"/>
        </w:rPr>
        <w:t>”</w:t>
      </w:r>
      <w:r>
        <w:rPr>
          <w:rFonts w:hint="eastAsia" w:ascii="仿宋_GB2312" w:hAnsi="仿宋_GB2312" w:eastAsia="仿宋_GB2312" w:cs="Times New Roman"/>
          <w:color w:val="auto"/>
          <w:sz w:val="32"/>
          <w:szCs w:val="22"/>
          <w:lang w:eastAsia="zh-CN"/>
        </w:rPr>
        <w:t>的</w:t>
      </w:r>
      <w:r>
        <w:rPr>
          <w:rFonts w:hint="eastAsia" w:ascii="仿宋_GB2312" w:hAnsi="仿宋_GB2312" w:eastAsia="仿宋_GB2312" w:cs="Times New Roman"/>
          <w:color w:val="auto"/>
          <w:sz w:val="32"/>
          <w:szCs w:val="22"/>
        </w:rPr>
        <w:t>强制免疫疫苗补助</w:t>
      </w:r>
      <w:r>
        <w:rPr>
          <w:rFonts w:hint="eastAsia" w:ascii="仿宋_GB2312" w:hAnsi="仿宋_GB2312" w:eastAsia="仿宋_GB2312" w:cs="Times New Roman"/>
          <w:color w:val="auto"/>
          <w:sz w:val="32"/>
          <w:szCs w:val="22"/>
          <w:lang w:eastAsia="zh-CN"/>
        </w:rPr>
        <w:t>机制</w:t>
      </w:r>
      <w:r>
        <w:rPr>
          <w:rFonts w:hint="eastAsia" w:ascii="仿宋_GB2312" w:hAnsi="仿宋_GB2312" w:eastAsia="仿宋_GB2312" w:cs="Times New Roman"/>
          <w:color w:val="auto"/>
          <w:sz w:val="32"/>
          <w:szCs w:val="22"/>
        </w:rPr>
        <w:t>，促进畜禽养殖场户依法落实动物防疫主体责任，提高重大动物疫病防控能力，不断巩固强制免疫效果</w:t>
      </w:r>
      <w:r>
        <w:rPr>
          <w:rFonts w:hint="eastAsia" w:ascii="仿宋_GB2312" w:hAnsi="仿宋_GB2312" w:eastAsia="仿宋_GB2312" w:cs="Times New Roman"/>
          <w:color w:val="auto"/>
          <w:sz w:val="32"/>
          <w:szCs w:val="22"/>
          <w:lang w:eastAsia="zh-CN"/>
        </w:rPr>
        <w:t>，</w:t>
      </w:r>
      <w:r>
        <w:rPr>
          <w:rFonts w:hint="eastAsia" w:ascii="仿宋_GB2312" w:hAnsi="仿宋_GB2312" w:eastAsia="仿宋_GB2312" w:cs="Times New Roman"/>
          <w:color w:val="auto"/>
          <w:sz w:val="32"/>
          <w:szCs w:val="22"/>
        </w:rPr>
        <w:t>提升财政资金使用绩效。</w:t>
      </w:r>
    </w:p>
    <w:p>
      <w:pPr>
        <w:pStyle w:val="14"/>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firstLine="640" w:firstLineChars="0"/>
        <w:textAlignment w:val="auto"/>
        <w:rPr>
          <w:rFonts w:ascii="黑体" w:hAnsi="黑体" w:eastAsia="黑体"/>
          <w:color w:val="auto"/>
          <w:sz w:val="32"/>
          <w:szCs w:val="32"/>
        </w:rPr>
      </w:pPr>
      <w:r>
        <w:rPr>
          <w:rFonts w:hint="eastAsia" w:ascii="黑体" w:hAnsi="黑体" w:eastAsia="黑体"/>
          <w:color w:val="auto"/>
          <w:sz w:val="32"/>
          <w:szCs w:val="32"/>
        </w:rPr>
        <w:t>实施内容</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hAnsi="仿宋_GB2312" w:eastAsia="仿宋_GB2312" w:cs="Times New Roman"/>
          <w:color w:val="auto"/>
          <w:sz w:val="32"/>
        </w:rPr>
      </w:pPr>
      <w:r>
        <w:rPr>
          <w:rFonts w:hint="eastAsia" w:ascii="楷体" w:hAnsi="楷体" w:eastAsia="楷体" w:cs="楷体"/>
          <w:color w:val="auto"/>
          <w:sz w:val="32"/>
        </w:rPr>
        <w:t>（一）补助范围。</w:t>
      </w:r>
      <w:r>
        <w:rPr>
          <w:rFonts w:hint="eastAsia" w:ascii="仿宋_GB2312" w:hAnsi="仿宋_GB2312" w:eastAsia="仿宋_GB2312" w:cs="Times New Roman"/>
          <w:color w:val="auto"/>
          <w:sz w:val="32"/>
        </w:rPr>
        <w:t>202</w:t>
      </w:r>
      <w:r>
        <w:rPr>
          <w:rFonts w:hint="eastAsia" w:ascii="仿宋_GB2312" w:hAnsi="仿宋_GB2312" w:eastAsia="仿宋_GB2312" w:cs="Times New Roman"/>
          <w:color w:val="auto"/>
          <w:sz w:val="32"/>
          <w:lang w:val="en-US" w:eastAsia="zh-CN"/>
        </w:rPr>
        <w:t>3</w:t>
      </w:r>
      <w:r>
        <w:rPr>
          <w:rFonts w:hint="eastAsia" w:ascii="仿宋_GB2312" w:hAnsi="仿宋_GB2312" w:eastAsia="仿宋_GB2312" w:cs="Times New Roman"/>
          <w:color w:val="auto"/>
          <w:sz w:val="32"/>
        </w:rPr>
        <w:t>年起，高致病性禽流感、口蹄疫、猪瘟、小反刍兽疫等强制免疫病种全部纳入“先打后补”范围（清单见附件1），强制免疫病种根据省市相关文件进行动态调整。补助经费仅限于东阳市辖区内养殖场饲养的动物强制免疫使用的疫苗，养殖场在市外饲养的动物所需疫苗，不在补助范围内。</w:t>
      </w:r>
      <w:r>
        <w:rPr>
          <w:rFonts w:hint="eastAsia" w:ascii="仿宋_GB2312" w:hAnsi="仿宋_GB2312" w:eastAsia="仿宋_GB2312" w:cs="Times New Roman"/>
          <w:color w:val="auto"/>
          <w:sz w:val="32"/>
          <w:lang w:val="en-US" w:eastAsia="zh-CN"/>
        </w:rPr>
        <w:t>在本年度申请免费领用政府采购疫苗的，则在本年度申请补贴资金中做相应的核减。</w:t>
      </w:r>
      <w:r>
        <w:rPr>
          <w:rFonts w:hint="eastAsia" w:ascii="仿宋_GB2312" w:hAnsi="仿宋_GB2312" w:eastAsia="仿宋_GB2312" w:cs="Times New Roman"/>
          <w:color w:val="auto"/>
          <w:sz w:val="32"/>
        </w:rPr>
        <w:t>已取得动物防疫条件合格证的规模养殖场要求全部参加“先打后补”，逐步将所有中小散户纳入实施范围。</w:t>
      </w:r>
      <w:r>
        <w:rPr>
          <w:rFonts w:hint="eastAsia" w:ascii="仿宋_GB2312" w:hAnsi="仿宋_GB2312" w:eastAsia="仿宋_GB2312" w:cs="Times New Roman"/>
          <w:color w:val="auto"/>
          <w:sz w:val="32"/>
          <w:lang w:val="en-US" w:eastAsia="zh-CN"/>
        </w:rPr>
        <w:t>过渡期内，</w:t>
      </w:r>
      <w:r>
        <w:rPr>
          <w:rFonts w:hint="eastAsia" w:ascii="仿宋_GB2312" w:hAnsi="仿宋_GB2312" w:eastAsia="仿宋_GB2312" w:cs="Times New Roman"/>
          <w:color w:val="auto"/>
          <w:sz w:val="32"/>
        </w:rPr>
        <w:t>未实施“先打后补”场户所需强制免疫疫苗由市</w:t>
      </w:r>
      <w:r>
        <w:rPr>
          <w:rFonts w:hint="eastAsia" w:ascii="仿宋_GB2312" w:hAnsi="仿宋_GB2312" w:eastAsia="仿宋_GB2312" w:cs="Times New Roman"/>
          <w:color w:val="auto"/>
          <w:sz w:val="32"/>
          <w:lang w:eastAsia="zh-CN"/>
        </w:rPr>
        <w:t>畜牧兽医中心</w:t>
      </w:r>
      <w:r>
        <w:rPr>
          <w:rFonts w:hint="eastAsia" w:ascii="仿宋_GB2312" w:hAnsi="仿宋_GB2312" w:eastAsia="仿宋_GB2312" w:cs="Times New Roman"/>
          <w:color w:val="auto"/>
          <w:sz w:val="32"/>
        </w:rPr>
        <w:t>在政采云平台的“兽医馆”中集中采购，</w:t>
      </w:r>
      <w:r>
        <w:rPr>
          <w:rFonts w:hint="eastAsia" w:ascii="仿宋_GB2312" w:hAnsi="仿宋_GB2312" w:eastAsia="仿宋_GB2312" w:cs="Times New Roman"/>
          <w:color w:val="auto"/>
          <w:sz w:val="32"/>
          <w:lang w:val="en-US" w:eastAsia="zh-CN"/>
        </w:rPr>
        <w:t>散养户由</w:t>
      </w:r>
      <w:r>
        <w:rPr>
          <w:rFonts w:hint="eastAsia" w:ascii="仿宋_GB2312" w:hAnsi="仿宋_GB2312" w:eastAsia="仿宋_GB2312" w:cs="Times New Roman"/>
          <w:color w:val="auto"/>
          <w:sz w:val="32"/>
        </w:rPr>
        <w:t>符合条件的第三方动物防疫服务主体</w:t>
      </w:r>
      <w:r>
        <w:rPr>
          <w:rFonts w:hint="eastAsia" w:ascii="仿宋_GB2312" w:hAnsi="仿宋_GB2312" w:eastAsia="仿宋_GB2312" w:cs="Times New Roman"/>
          <w:color w:val="auto"/>
          <w:sz w:val="32"/>
          <w:lang w:val="en-US" w:eastAsia="zh-CN"/>
        </w:rPr>
        <w:t>或</w:t>
      </w:r>
      <w:r>
        <w:rPr>
          <w:rFonts w:hint="eastAsia" w:ascii="仿宋_GB2312" w:hAnsi="仿宋_GB2312" w:eastAsia="仿宋_GB2312" w:cs="Times New Roman"/>
          <w:color w:val="auto"/>
          <w:sz w:val="32"/>
        </w:rPr>
        <w:t>村级防疫员开展集中免疫。</w:t>
      </w:r>
    </w:p>
    <w:p>
      <w:pPr>
        <w:pStyle w:val="14"/>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ascii="仿宋_GB2312" w:hAnsi="仿宋_GB2312" w:eastAsia="仿宋_GB2312" w:cs="Times New Roman"/>
          <w:color w:val="auto"/>
          <w:sz w:val="32"/>
          <w:szCs w:val="22"/>
        </w:rPr>
      </w:pPr>
      <w:r>
        <w:rPr>
          <w:rFonts w:hint="eastAsia" w:ascii="楷体" w:hAnsi="楷体" w:eastAsia="楷体" w:cs="楷体"/>
          <w:color w:val="auto"/>
          <w:sz w:val="32"/>
          <w:szCs w:val="22"/>
        </w:rPr>
        <w:t>（二）经费管理。</w:t>
      </w:r>
      <w:r>
        <w:rPr>
          <w:rFonts w:hint="eastAsia" w:ascii="仿宋_GB2312" w:hAnsi="仿宋_GB2312" w:eastAsia="仿宋_GB2312" w:cs="Times New Roman"/>
          <w:color w:val="auto"/>
          <w:sz w:val="32"/>
          <w:szCs w:val="22"/>
        </w:rPr>
        <w:t>省级以上动物疫病强制免疫补助经费切块下达，由市包干使用。省级以上财政补助经费下达后，按照“谁免疫、补给谁”的原则，定期进行结算。对中小规模场户，鼓励采取委托第三方服务主体开展集中免疫，并按照市场机制采取区域包干等方式支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仿宋_GB2312" w:eastAsia="仿宋_GB2312" w:cs="Times New Roman"/>
          <w:color w:val="auto"/>
          <w:sz w:val="32"/>
        </w:rPr>
      </w:pPr>
      <w:r>
        <w:rPr>
          <w:rFonts w:hint="eastAsia" w:ascii="楷体" w:hAnsi="楷体" w:eastAsia="楷体" w:cs="楷体"/>
          <w:color w:val="auto"/>
          <w:sz w:val="32"/>
        </w:rPr>
        <w:t>（三）补</w:t>
      </w:r>
      <w:r>
        <w:rPr>
          <w:rFonts w:hint="eastAsia" w:ascii="楷体" w:hAnsi="楷体" w:eastAsia="楷体" w:cs="楷体"/>
          <w:color w:val="auto"/>
          <w:sz w:val="32"/>
          <w:lang w:eastAsia="zh-CN"/>
        </w:rPr>
        <w:t>助</w:t>
      </w:r>
      <w:r>
        <w:rPr>
          <w:rFonts w:hint="eastAsia" w:ascii="楷体" w:hAnsi="楷体" w:eastAsia="楷体" w:cs="楷体"/>
          <w:color w:val="auto"/>
          <w:sz w:val="32"/>
        </w:rPr>
        <w:t>标准。</w:t>
      </w:r>
      <w:r>
        <w:rPr>
          <w:rFonts w:hint="eastAsia" w:ascii="仿宋_GB2312" w:hAnsi="仿宋_GB2312" w:eastAsia="仿宋_GB2312" w:cs="Times New Roman"/>
          <w:color w:val="auto"/>
          <w:sz w:val="32"/>
        </w:rPr>
        <w:t>补助标准参照省级统一招标采购疫苗的中标价格</w:t>
      </w:r>
      <w:r>
        <w:rPr>
          <w:rFonts w:hint="eastAsia" w:ascii="仿宋_GB2312" w:hAnsi="仿宋_GB2312" w:eastAsia="仿宋_GB2312" w:cs="Times New Roman"/>
          <w:color w:val="auto"/>
          <w:sz w:val="32"/>
          <w:lang w:val="en-US" w:eastAsia="zh-CN"/>
        </w:rPr>
        <w:t>（指导价格）</w:t>
      </w:r>
      <w:r>
        <w:rPr>
          <w:rFonts w:hint="eastAsia" w:ascii="仿宋_GB2312" w:hAnsi="仿宋_GB2312" w:eastAsia="仿宋_GB2312" w:cs="Times New Roman"/>
          <w:color w:val="auto"/>
          <w:sz w:val="32"/>
        </w:rPr>
        <w:t>确定，若养殖场户自行采购疫苗价格（根据养殖场户的疫苗采购发票</w:t>
      </w:r>
      <w:r>
        <w:rPr>
          <w:rFonts w:hint="eastAsia" w:ascii="仿宋_GB2312" w:hAnsi="仿宋_GB2312" w:eastAsia="仿宋_GB2312" w:cs="Times New Roman"/>
          <w:color w:val="auto"/>
          <w:sz w:val="32"/>
          <w:lang w:eastAsia="zh-CN"/>
        </w:rPr>
        <w:t>及</w:t>
      </w:r>
      <w:r>
        <w:rPr>
          <w:rFonts w:hint="eastAsia" w:ascii="仿宋_GB2312" w:hAnsi="仿宋_GB2312" w:eastAsia="仿宋_GB2312" w:cs="Times New Roman"/>
          <w:color w:val="auto"/>
          <w:sz w:val="32"/>
        </w:rPr>
        <w:t>合同）低于省级中标价格</w:t>
      </w:r>
      <w:r>
        <w:rPr>
          <w:rFonts w:hint="eastAsia" w:ascii="仿宋_GB2312" w:hAnsi="仿宋_GB2312" w:eastAsia="仿宋_GB2312" w:cs="Times New Roman"/>
          <w:color w:val="auto"/>
          <w:sz w:val="32"/>
          <w:lang w:val="en-US" w:eastAsia="zh-CN"/>
        </w:rPr>
        <w:t>（指导价格）</w:t>
      </w:r>
      <w:r>
        <w:rPr>
          <w:rFonts w:hint="eastAsia" w:ascii="仿宋_GB2312" w:hAnsi="仿宋_GB2312" w:eastAsia="仿宋_GB2312" w:cs="Times New Roman"/>
          <w:color w:val="auto"/>
          <w:sz w:val="32"/>
        </w:rPr>
        <w:t>，按就低原则进行补助</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年度的补助标准见附件2，以后年度的补助标准将根据省统一招标采购疫苗的平均中标价格</w:t>
      </w:r>
      <w:r>
        <w:rPr>
          <w:rFonts w:hint="eastAsia" w:ascii="仿宋_GB2312" w:hAnsi="仿宋_GB2312" w:eastAsia="仿宋_GB2312" w:cs="Times New Roman"/>
          <w:color w:val="auto"/>
          <w:sz w:val="32"/>
          <w:lang w:val="en-US" w:eastAsia="zh-CN"/>
        </w:rPr>
        <w:t>（指导价格）</w:t>
      </w:r>
      <w:r>
        <w:rPr>
          <w:rFonts w:hint="eastAsia" w:ascii="仿宋" w:hAnsi="仿宋" w:eastAsia="仿宋" w:cs="仿宋_GB2312"/>
          <w:color w:val="auto"/>
          <w:sz w:val="32"/>
          <w:szCs w:val="32"/>
        </w:rPr>
        <w:t>进行动态调整。</w:t>
      </w:r>
      <w:r>
        <w:rPr>
          <w:rFonts w:hint="eastAsia" w:ascii="仿宋_GB2312" w:hAnsi="仿宋_GB2312" w:eastAsia="仿宋_GB2312" w:cs="Times New Roman"/>
          <w:color w:val="auto"/>
          <w:sz w:val="32"/>
        </w:rPr>
        <w:t>当年年度疫苗省级中标价格</w:t>
      </w:r>
      <w:r>
        <w:rPr>
          <w:rFonts w:hint="eastAsia" w:ascii="仿宋_GB2312" w:hAnsi="仿宋_GB2312" w:eastAsia="仿宋_GB2312" w:cs="Times New Roman"/>
          <w:color w:val="auto"/>
          <w:sz w:val="32"/>
          <w:lang w:eastAsia="zh-CN"/>
        </w:rPr>
        <w:t>（</w:t>
      </w:r>
      <w:r>
        <w:rPr>
          <w:rFonts w:hint="eastAsia" w:ascii="仿宋_GB2312" w:hAnsi="仿宋_GB2312" w:eastAsia="仿宋_GB2312" w:cs="Times New Roman"/>
          <w:color w:val="auto"/>
          <w:sz w:val="32"/>
          <w:lang w:val="en-US" w:eastAsia="zh-CN"/>
        </w:rPr>
        <w:t>指导价格</w:t>
      </w:r>
      <w:r>
        <w:rPr>
          <w:rFonts w:hint="eastAsia" w:ascii="仿宋_GB2312" w:hAnsi="仿宋_GB2312" w:eastAsia="仿宋_GB2312" w:cs="Times New Roman"/>
          <w:color w:val="auto"/>
          <w:sz w:val="32"/>
          <w:lang w:eastAsia="zh-CN"/>
        </w:rPr>
        <w:t>）</w:t>
      </w:r>
      <w:r>
        <w:rPr>
          <w:rFonts w:hint="eastAsia" w:ascii="仿宋_GB2312" w:hAnsi="仿宋_GB2312" w:eastAsia="仿宋_GB2312" w:cs="Times New Roman"/>
          <w:color w:val="auto"/>
          <w:sz w:val="32"/>
        </w:rPr>
        <w:t>没有公布的，按上一次省级公开的中标价格</w:t>
      </w:r>
      <w:r>
        <w:rPr>
          <w:rFonts w:hint="eastAsia" w:ascii="仿宋_GB2312" w:hAnsi="仿宋_GB2312" w:eastAsia="仿宋_GB2312" w:cs="Times New Roman"/>
          <w:color w:val="auto"/>
          <w:sz w:val="32"/>
          <w:lang w:eastAsia="zh-CN"/>
        </w:rPr>
        <w:t>（</w:t>
      </w:r>
      <w:r>
        <w:rPr>
          <w:rFonts w:hint="eastAsia" w:ascii="仿宋_GB2312" w:hAnsi="仿宋_GB2312" w:eastAsia="仿宋_GB2312" w:cs="Times New Roman"/>
          <w:color w:val="auto"/>
          <w:sz w:val="32"/>
          <w:lang w:val="en-US" w:eastAsia="zh-CN"/>
        </w:rPr>
        <w:t>指导价格</w:t>
      </w:r>
      <w:r>
        <w:rPr>
          <w:rFonts w:hint="eastAsia" w:ascii="仿宋_GB2312" w:hAnsi="仿宋_GB2312" w:eastAsia="仿宋_GB2312" w:cs="Times New Roman"/>
          <w:color w:val="auto"/>
          <w:sz w:val="32"/>
          <w:lang w:eastAsia="zh-CN"/>
        </w:rPr>
        <w:t>）</w:t>
      </w:r>
      <w:r>
        <w:rPr>
          <w:rFonts w:hint="eastAsia" w:ascii="仿宋_GB2312" w:hAnsi="仿宋_GB2312" w:eastAsia="仿宋_GB2312" w:cs="Times New Roman"/>
          <w:color w:val="auto"/>
          <w:sz w:val="32"/>
        </w:rPr>
        <w:t>执行。</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_GB2312" w:hAnsi="仿宋_GB2312" w:eastAsia="仿宋_GB2312" w:cs="Times New Roman"/>
          <w:color w:val="auto"/>
          <w:sz w:val="32"/>
          <w:lang w:val="en-US" w:eastAsia="zh-CN"/>
        </w:rPr>
      </w:pPr>
      <w:r>
        <w:rPr>
          <w:rFonts w:hint="eastAsia" w:ascii="楷体" w:hAnsi="楷体" w:eastAsia="楷体" w:cs="楷体"/>
          <w:color w:val="auto"/>
          <w:sz w:val="32"/>
          <w:szCs w:val="22"/>
          <w:lang w:val="en-US" w:eastAsia="zh-CN" w:bidi="ar-SA"/>
        </w:rPr>
        <w:t>（四）补助数量与计算方法</w:t>
      </w:r>
      <w:r>
        <w:rPr>
          <w:rFonts w:hint="eastAsia" w:ascii="仿宋_GB2312" w:hAnsi="仿宋_GB2312" w:eastAsia="仿宋_GB2312" w:cs="Times New Roman"/>
          <w:color w:val="auto"/>
          <w:kern w:val="2"/>
          <w:sz w:val="32"/>
          <w:szCs w:val="22"/>
          <w:lang w:val="en-US" w:eastAsia="zh-CN" w:bidi="ar-SA"/>
        </w:rPr>
        <w:t>。</w:t>
      </w:r>
      <w:r>
        <w:rPr>
          <w:rFonts w:hint="eastAsia" w:ascii="仿宋_GB2312" w:hAnsi="仿宋_GB2312" w:eastAsia="仿宋_GB2312" w:cs="仿宋_GB2312"/>
          <w:color w:val="auto"/>
          <w:sz w:val="32"/>
          <w:szCs w:val="32"/>
          <w:lang w:val="en-US" w:eastAsia="zh-CN" w:bidi="ar-SA"/>
        </w:rPr>
        <w:t>补助数量以“</w:t>
      </w:r>
      <w:r>
        <w:rPr>
          <w:rFonts w:hint="eastAsia" w:ascii="仿宋_GB2312" w:hAnsi="仿宋_GB2312" w:eastAsia="仿宋_GB2312" w:cs="仿宋_GB2312"/>
          <w:color w:val="auto"/>
          <w:sz w:val="32"/>
          <w:szCs w:val="32"/>
          <w:lang w:val="zh-CN" w:eastAsia="zh-CN" w:bidi="ar-SA"/>
        </w:rPr>
        <w:t>浙</w:t>
      </w:r>
      <w:r>
        <w:rPr>
          <w:rFonts w:hint="eastAsia" w:ascii="仿宋_GB2312" w:hAnsi="仿宋_GB2312" w:eastAsia="仿宋_GB2312" w:cs="仿宋_GB2312"/>
          <w:color w:val="auto"/>
          <w:sz w:val="32"/>
          <w:szCs w:val="32"/>
          <w:lang w:val="en-US" w:eastAsia="zh-CN" w:bidi="ar-SA"/>
        </w:rPr>
        <w:t>江省数字畜牧应用系统”先打后补模块统计的疫苗使用量为基础，结合畜禽存栏数、疫苗购买量、</w:t>
      </w:r>
      <w:r>
        <w:rPr>
          <w:rFonts w:hint="eastAsia" w:ascii="仿宋_GB2312" w:hAnsi="仿宋_GB2312" w:eastAsia="仿宋_GB2312" w:cs="仿宋_GB2312"/>
          <w:bCs/>
          <w:sz w:val="32"/>
          <w:szCs w:val="32"/>
          <w:lang w:eastAsia="zh-CN"/>
        </w:rPr>
        <w:t>免疫程序、推荐免疫剂量、</w:t>
      </w:r>
      <w:r>
        <w:rPr>
          <w:rFonts w:hint="eastAsia" w:ascii="仿宋_GB2312" w:hAnsi="仿宋_GB2312" w:eastAsia="仿宋_GB2312" w:cs="仿宋_GB2312"/>
          <w:color w:val="auto"/>
          <w:sz w:val="32"/>
          <w:szCs w:val="32"/>
          <w:lang w:val="en-US" w:eastAsia="zh-CN" w:bidi="ar-SA"/>
        </w:rPr>
        <w:t>免疫效果、产地检疫数等因素，经核准后确定。</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Times New Roman"/>
          <w:color w:val="auto"/>
          <w:sz w:val="32"/>
        </w:rPr>
      </w:pPr>
      <w:r>
        <w:rPr>
          <w:rFonts w:hint="eastAsia" w:ascii="仿宋_GB2312" w:hAnsi="仿宋" w:eastAsia="仿宋_GB2312" w:cs="仿宋"/>
          <w:color w:val="auto"/>
          <w:kern w:val="0"/>
          <w:sz w:val="32"/>
          <w:szCs w:val="32"/>
          <w:lang w:eastAsia="zh-CN"/>
        </w:rPr>
        <w:t>规模</w:t>
      </w:r>
      <w:r>
        <w:rPr>
          <w:rFonts w:hint="eastAsia" w:ascii="仿宋_GB2312" w:hAnsi="仿宋" w:eastAsia="仿宋_GB2312" w:cs="仿宋"/>
          <w:color w:val="auto"/>
          <w:kern w:val="0"/>
          <w:sz w:val="32"/>
          <w:szCs w:val="32"/>
        </w:rPr>
        <w:t>养殖场</w:t>
      </w:r>
      <w:r>
        <w:rPr>
          <w:rFonts w:hint="eastAsia" w:ascii="仿宋_GB2312" w:hAnsi="仿宋_GB2312" w:eastAsia="仿宋_GB2312" w:cs="Times New Roman"/>
          <w:color w:val="auto"/>
          <w:spacing w:val="0"/>
          <w:w w:val="100"/>
          <w:sz w:val="32"/>
          <w:szCs w:val="22"/>
        </w:rPr>
        <w:t>补助金额计算方法为：补助金额</w:t>
      </w:r>
      <w:del w:id="5" w:author="墨水心" w:date="2023-05-04T16:25:52Z">
        <w:r>
          <w:rPr>
            <w:rFonts w:hint="eastAsia" w:ascii="仿宋_GB2312" w:hAnsi="仿宋_GB2312" w:eastAsia="仿宋_GB2312" w:cs="Times New Roman"/>
            <w:color w:val="auto"/>
            <w:spacing w:val="0"/>
            <w:w w:val="100"/>
            <w:sz w:val="32"/>
            <w:szCs w:val="22"/>
          </w:rPr>
          <w:delText>=</w:delText>
        </w:r>
      </w:del>
      <w:ins w:id="6" w:author="墨水心" w:date="2023-05-04T16:25:52Z">
        <w:r>
          <w:rPr>
            <w:rFonts w:hint="eastAsia" w:ascii="仿宋_GB2312" w:hAnsi="仿宋_GB2312" w:eastAsia="仿宋_GB2312" w:cs="Times New Roman"/>
            <w:color w:val="auto"/>
            <w:spacing w:val="0"/>
            <w:w w:val="100"/>
            <w:sz w:val="32"/>
            <w:szCs w:val="22"/>
            <w:lang w:eastAsia="zh-CN"/>
          </w:rPr>
          <w:t>＝</w:t>
        </w:r>
      </w:ins>
      <w:r>
        <w:rPr>
          <w:rFonts w:hint="eastAsia" w:ascii="仿宋_GB2312" w:hAnsi="仿宋_GB2312" w:eastAsia="仿宋_GB2312" w:cs="Times New Roman"/>
          <w:color w:val="auto"/>
          <w:spacing w:val="0"/>
          <w:w w:val="100"/>
          <w:sz w:val="32"/>
          <w:szCs w:val="22"/>
        </w:rPr>
        <w:t>疫苗补助标准×补助数量。</w:t>
      </w:r>
      <w:r>
        <w:rPr>
          <w:rFonts w:hint="eastAsia" w:ascii="仿宋_GB2312" w:hAnsi="仿宋" w:eastAsia="仿宋_GB2312" w:cs="仿宋"/>
          <w:color w:val="auto"/>
          <w:kern w:val="0"/>
          <w:sz w:val="32"/>
          <w:szCs w:val="32"/>
        </w:rPr>
        <w:t>第三方</w:t>
      </w:r>
      <w:r>
        <w:rPr>
          <w:rFonts w:hint="eastAsia" w:ascii="仿宋_GB2312" w:hAnsi="仿宋" w:eastAsia="仿宋_GB2312" w:cs="仿宋"/>
          <w:color w:val="auto"/>
          <w:kern w:val="0"/>
          <w:sz w:val="32"/>
          <w:szCs w:val="32"/>
          <w:lang w:val="en-US" w:eastAsia="zh-CN"/>
        </w:rPr>
        <w:t>动物防疫</w:t>
      </w:r>
      <w:r>
        <w:rPr>
          <w:rFonts w:hint="eastAsia" w:ascii="仿宋_GB2312" w:hAnsi="仿宋" w:eastAsia="仿宋_GB2312" w:cs="仿宋"/>
          <w:color w:val="auto"/>
          <w:kern w:val="0"/>
          <w:sz w:val="32"/>
          <w:szCs w:val="32"/>
        </w:rPr>
        <w:t>服务</w:t>
      </w:r>
      <w:r>
        <w:rPr>
          <w:rFonts w:hint="eastAsia" w:ascii="仿宋_GB2312" w:hAnsi="仿宋" w:eastAsia="仿宋_GB2312" w:cs="仿宋"/>
          <w:color w:val="auto"/>
          <w:kern w:val="0"/>
          <w:sz w:val="32"/>
          <w:szCs w:val="32"/>
          <w:lang w:eastAsia="zh-CN"/>
        </w:rPr>
        <w:t>主体通过</w:t>
      </w:r>
      <w:r>
        <w:rPr>
          <w:rFonts w:hint="eastAsia" w:ascii="仿宋_GB2312" w:hAnsi="仿宋" w:eastAsia="仿宋_GB2312" w:cs="仿宋"/>
          <w:i w:val="0"/>
          <w:caps w:val="0"/>
          <w:color w:val="auto"/>
          <w:spacing w:val="0"/>
          <w:kern w:val="0"/>
          <w:sz w:val="32"/>
          <w:szCs w:val="32"/>
          <w:shd w:val="clear" w:color="auto" w:fill="auto"/>
          <w:lang w:val="en-US" w:eastAsia="zh-CN" w:bidi="ar"/>
        </w:rPr>
        <w:t>政采云“兽医馆”自行</w:t>
      </w:r>
      <w:r>
        <w:rPr>
          <w:rFonts w:hint="eastAsia" w:ascii="仿宋_GB2312" w:hAnsi="仿宋_GB2312" w:eastAsia="仿宋_GB2312" w:cs="仿宋_GB2312"/>
          <w:sz w:val="32"/>
          <w:szCs w:val="32"/>
          <w:lang w:eastAsia="zh-CN"/>
        </w:rPr>
        <w:t>采购疫苗数量，</w:t>
      </w:r>
      <w:r>
        <w:rPr>
          <w:rFonts w:hint="eastAsia" w:ascii="仿宋_GB2312" w:hAnsi="仿宋" w:eastAsia="仿宋_GB2312" w:cs="仿宋"/>
          <w:color w:val="auto"/>
          <w:kern w:val="0"/>
          <w:sz w:val="32"/>
          <w:szCs w:val="32"/>
          <w:lang w:eastAsia="zh-CN"/>
        </w:rPr>
        <w:t>实行疫苗全额补助</w:t>
      </w:r>
      <w:r>
        <w:rPr>
          <w:rFonts w:hint="eastAsia" w:ascii="仿宋_GB2312" w:hAnsi="仿宋_GB2312" w:eastAsia="仿宋_GB2312" w:cs="Times New Roman"/>
          <w:color w:val="auto"/>
          <w:sz w:val="32"/>
          <w:lang w:eastAsia="zh-CN"/>
        </w:rPr>
        <w:t>，</w:t>
      </w:r>
      <w:r>
        <w:rPr>
          <w:rFonts w:hint="eastAsia" w:ascii="仿宋_GB2312" w:hAnsi="仿宋" w:eastAsia="仿宋_GB2312" w:cs="仿宋"/>
          <w:color w:val="auto"/>
          <w:kern w:val="0"/>
          <w:sz w:val="32"/>
          <w:szCs w:val="32"/>
          <w:lang w:eastAsia="zh-CN"/>
        </w:rPr>
        <w:t>免疫服务费以政府购买服务形式确定</w:t>
      </w:r>
      <w:r>
        <w:rPr>
          <w:rFonts w:hint="eastAsia" w:ascii="仿宋_GB2312" w:hAnsi="仿宋" w:eastAsia="仿宋_GB2312" w:cs="仿宋"/>
          <w:color w:val="auto"/>
          <w:kern w:val="0"/>
          <w:sz w:val="32"/>
          <w:szCs w:val="32"/>
        </w:rPr>
        <w:t>。</w:t>
      </w:r>
    </w:p>
    <w:p>
      <w:pPr>
        <w:pStyle w:val="8"/>
        <w:keepNext w:val="0"/>
        <w:keepLines w:val="0"/>
        <w:pageBreakBefore w:val="0"/>
        <w:kinsoku/>
        <w:wordWrap/>
        <w:overflowPunct/>
        <w:topLinePunct w:val="0"/>
        <w:bidi w:val="0"/>
        <w:snapToGrid w:val="0"/>
        <w:spacing w:line="600" w:lineRule="exact"/>
        <w:ind w:firstLine="640" w:firstLineChars="200"/>
        <w:jc w:val="left"/>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三、实施“先打</w:t>
      </w:r>
      <w:r>
        <w:rPr>
          <w:rFonts w:ascii="黑体" w:hAnsi="黑体" w:eastAsia="黑体" w:cs="黑体"/>
          <w:b w:val="0"/>
          <w:bCs w:val="0"/>
          <w:color w:val="auto"/>
          <w:sz w:val="32"/>
          <w:szCs w:val="32"/>
        </w:rPr>
        <w:t>后补</w:t>
      </w:r>
      <w:r>
        <w:rPr>
          <w:rFonts w:hint="eastAsia" w:ascii="黑体" w:hAnsi="黑体" w:eastAsia="黑体" w:cs="黑体"/>
          <w:b w:val="0"/>
          <w:bCs w:val="0"/>
          <w:color w:val="auto"/>
          <w:sz w:val="32"/>
          <w:szCs w:val="32"/>
        </w:rPr>
        <w:t>”主体应具备的条件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楷体" w:hAnsi="楷体" w:eastAsia="楷体" w:cs="仿宋_GB2312"/>
          <w:color w:val="auto"/>
          <w:sz w:val="32"/>
          <w:szCs w:val="32"/>
        </w:rPr>
        <w:t>（一）规模养殖主体应</w:t>
      </w:r>
      <w:r>
        <w:rPr>
          <w:rFonts w:ascii="楷体" w:hAnsi="楷体" w:eastAsia="楷体" w:cs="仿宋_GB2312"/>
          <w:color w:val="auto"/>
          <w:sz w:val="32"/>
          <w:szCs w:val="32"/>
        </w:rPr>
        <w:t>具备的条件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lang w:val="en-US" w:eastAsia="zh-CN"/>
        </w:rPr>
        <w:t>1</w:t>
      </w:r>
      <w:r>
        <w:rPr>
          <w:rFonts w:hint="eastAsia" w:ascii="仿宋" w:hAnsi="仿宋" w:eastAsia="仿宋" w:cs="仿宋_GB2312"/>
          <w:bCs/>
          <w:color w:val="auto"/>
          <w:sz w:val="32"/>
          <w:szCs w:val="32"/>
        </w:rPr>
        <w:t>.具备相应的疫苗储藏条件；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lang w:val="en-US" w:eastAsia="zh-CN"/>
        </w:rPr>
        <w:t>2</w:t>
      </w:r>
      <w:r>
        <w:rPr>
          <w:rFonts w:hint="eastAsia" w:ascii="仿宋" w:hAnsi="仿宋" w:eastAsia="仿宋" w:cs="仿宋_GB2312"/>
          <w:bCs/>
          <w:color w:val="auto"/>
          <w:sz w:val="32"/>
          <w:szCs w:val="32"/>
        </w:rPr>
        <w:t>.具备完善的疫苗采购、运输、储藏、保管、使用、核对等管理制度；</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lang w:val="en-US" w:eastAsia="zh-CN"/>
        </w:rPr>
        <w:t>3</w:t>
      </w:r>
      <w:r>
        <w:rPr>
          <w:rFonts w:ascii="仿宋" w:hAnsi="仿宋" w:eastAsia="仿宋" w:cs="仿宋_GB2312"/>
          <w:bCs/>
          <w:color w:val="auto"/>
          <w:sz w:val="32"/>
          <w:szCs w:val="32"/>
        </w:rPr>
        <w:t>.</w:t>
      </w:r>
      <w:r>
        <w:rPr>
          <w:rFonts w:hint="eastAsia" w:ascii="仿宋" w:hAnsi="仿宋" w:eastAsia="仿宋" w:cs="仿宋_GB2312"/>
          <w:bCs/>
          <w:color w:val="auto"/>
          <w:sz w:val="32"/>
          <w:szCs w:val="32"/>
        </w:rPr>
        <w:t>符合所在镇</w:t>
      </w:r>
      <w:r>
        <w:rPr>
          <w:rFonts w:hint="eastAsia" w:ascii="仿宋" w:hAnsi="仿宋" w:eastAsia="仿宋" w:cs="仿宋_GB2312"/>
          <w:bCs/>
          <w:color w:val="auto"/>
          <w:sz w:val="32"/>
          <w:szCs w:val="32"/>
          <w:lang w:eastAsia="zh-CN"/>
        </w:rPr>
        <w:t>乡（</w:t>
      </w:r>
      <w:r>
        <w:rPr>
          <w:rFonts w:hint="eastAsia" w:ascii="仿宋" w:hAnsi="仿宋" w:eastAsia="仿宋" w:cs="仿宋_GB2312"/>
          <w:bCs/>
          <w:color w:val="auto"/>
          <w:sz w:val="32"/>
          <w:szCs w:val="32"/>
        </w:rPr>
        <w:t>街道</w:t>
      </w:r>
      <w:r>
        <w:rPr>
          <w:rFonts w:hint="eastAsia" w:ascii="仿宋" w:hAnsi="仿宋" w:eastAsia="仿宋" w:cs="仿宋_GB2312"/>
          <w:bCs/>
          <w:color w:val="auto"/>
          <w:sz w:val="32"/>
          <w:szCs w:val="32"/>
          <w:lang w:eastAsia="zh-CN"/>
        </w:rPr>
        <w:t>）</w:t>
      </w:r>
      <w:r>
        <w:rPr>
          <w:rFonts w:hint="eastAsia" w:ascii="仿宋" w:hAnsi="仿宋" w:eastAsia="仿宋" w:cs="仿宋_GB2312"/>
          <w:bCs/>
          <w:color w:val="auto"/>
          <w:sz w:val="32"/>
          <w:szCs w:val="32"/>
        </w:rPr>
        <w:t>规定的其他条件。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楷体" w:hAnsi="楷体" w:eastAsia="楷体" w:cs="仿宋_GB2312"/>
          <w:bCs/>
          <w:color w:val="auto"/>
          <w:sz w:val="32"/>
          <w:szCs w:val="32"/>
        </w:rPr>
      </w:pPr>
      <w:r>
        <w:rPr>
          <w:rFonts w:hint="eastAsia" w:ascii="楷体" w:hAnsi="楷体" w:eastAsia="楷体" w:cs="仿宋_GB2312"/>
          <w:bCs/>
          <w:color w:val="auto"/>
          <w:sz w:val="32"/>
          <w:szCs w:val="32"/>
        </w:rPr>
        <w:t>（二）第三方服务主体应</w:t>
      </w:r>
      <w:r>
        <w:rPr>
          <w:rFonts w:ascii="楷体" w:hAnsi="楷体" w:eastAsia="楷体" w:cs="仿宋_GB2312"/>
          <w:bCs/>
          <w:color w:val="auto"/>
          <w:sz w:val="32"/>
          <w:szCs w:val="32"/>
        </w:rPr>
        <w:t>具备的条件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ascii="仿宋" w:hAnsi="仿宋" w:eastAsia="仿宋" w:cs="仿宋_GB2312"/>
          <w:bCs/>
          <w:color w:val="auto"/>
          <w:sz w:val="32"/>
          <w:szCs w:val="32"/>
        </w:rPr>
        <w:t>1.</w:t>
      </w:r>
      <w:r>
        <w:rPr>
          <w:rFonts w:hint="eastAsia" w:ascii="仿宋_GB2312" w:hAnsi="仿宋_GB2312" w:eastAsia="仿宋_GB2312" w:cs="仿宋_GB2312"/>
          <w:bCs/>
          <w:sz w:val="32"/>
          <w:szCs w:val="32"/>
        </w:rPr>
        <w:t>应</w:t>
      </w:r>
      <w:r>
        <w:rPr>
          <w:rFonts w:hint="eastAsia" w:ascii="仿宋_GB2312" w:hAnsi="仿宋_GB2312" w:eastAsia="仿宋_GB2312" w:cs="仿宋_GB2312"/>
          <w:bCs/>
          <w:sz w:val="32"/>
          <w:szCs w:val="32"/>
          <w:lang w:val="en-US" w:eastAsia="zh-CN"/>
        </w:rPr>
        <w:t>依法取得营业执照</w:t>
      </w:r>
      <w:r>
        <w:rPr>
          <w:rFonts w:hint="eastAsia" w:ascii="仿宋" w:hAnsi="仿宋" w:eastAsia="仿宋" w:cs="仿宋_GB2312"/>
          <w:bCs/>
          <w:color w:val="auto"/>
          <w:sz w:val="32"/>
          <w:szCs w:val="32"/>
        </w:rPr>
        <w:t>；</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ascii="仿宋" w:hAnsi="仿宋" w:eastAsia="仿宋" w:cs="仿宋_GB2312"/>
          <w:bCs/>
          <w:color w:val="auto"/>
          <w:sz w:val="32"/>
          <w:szCs w:val="32"/>
        </w:rPr>
        <w:t>2.</w:t>
      </w:r>
      <w:r>
        <w:rPr>
          <w:rFonts w:hint="eastAsia" w:ascii="仿宋" w:hAnsi="仿宋" w:eastAsia="仿宋" w:cs="仿宋_GB2312"/>
          <w:bCs/>
          <w:color w:val="auto"/>
          <w:sz w:val="32"/>
          <w:szCs w:val="32"/>
        </w:rPr>
        <w:t>具有与</w:t>
      </w:r>
      <w:r>
        <w:rPr>
          <w:rFonts w:ascii="仿宋" w:hAnsi="仿宋" w:eastAsia="仿宋" w:cs="仿宋_GB2312"/>
          <w:bCs/>
          <w:color w:val="auto"/>
          <w:sz w:val="32"/>
          <w:szCs w:val="32"/>
        </w:rPr>
        <w:t>免疫任务相匹配</w:t>
      </w:r>
      <w:r>
        <w:rPr>
          <w:rFonts w:hint="eastAsia" w:ascii="仿宋" w:hAnsi="仿宋" w:eastAsia="仿宋" w:cs="仿宋_GB2312"/>
          <w:bCs/>
          <w:color w:val="auto"/>
          <w:sz w:val="32"/>
          <w:szCs w:val="32"/>
        </w:rPr>
        <w:t>的兽医技术人员；</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rPr>
        <w:t>3.</w:t>
      </w:r>
      <w:r>
        <w:rPr>
          <w:rFonts w:hint="eastAsia" w:ascii="仿宋_GB2312" w:hAnsi="仿宋_GB2312" w:eastAsia="仿宋_GB2312" w:cs="仿宋_GB2312"/>
          <w:bCs/>
          <w:sz w:val="32"/>
          <w:szCs w:val="32"/>
          <w:lang w:val="en-US" w:eastAsia="zh-CN"/>
        </w:rPr>
        <w:t>具备提供动物防疫服务所必须的设施设备和场所</w:t>
      </w:r>
      <w:r>
        <w:rPr>
          <w:rFonts w:hint="eastAsia" w:ascii="仿宋" w:hAnsi="仿宋" w:eastAsia="仿宋" w:cs="仿宋_GB2312"/>
          <w:bCs/>
          <w:color w:val="auto"/>
          <w:sz w:val="32"/>
          <w:szCs w:val="32"/>
        </w:rPr>
        <w:t>；</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rPr>
        <w:t>4</w:t>
      </w:r>
      <w:r>
        <w:rPr>
          <w:rFonts w:ascii="仿宋" w:hAnsi="仿宋" w:eastAsia="仿宋" w:cs="仿宋_GB2312"/>
          <w:bCs/>
          <w:color w:val="auto"/>
          <w:sz w:val="32"/>
          <w:szCs w:val="32"/>
        </w:rPr>
        <w:t>.</w:t>
      </w:r>
      <w:r>
        <w:rPr>
          <w:rFonts w:hint="eastAsia" w:ascii="仿宋" w:hAnsi="仿宋" w:eastAsia="仿宋" w:cs="仿宋_GB2312"/>
          <w:bCs/>
          <w:color w:val="auto"/>
          <w:sz w:val="32"/>
          <w:szCs w:val="32"/>
        </w:rPr>
        <w:t>具备完善的疫苗采购、运输、储藏、保管、使用、核对等管理制度；</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color w:val="auto"/>
          <w:sz w:val="32"/>
          <w:szCs w:val="32"/>
        </w:rPr>
      </w:pPr>
      <w:r>
        <w:rPr>
          <w:rFonts w:ascii="仿宋" w:hAnsi="仿宋" w:eastAsia="仿宋" w:cs="仿宋_GB2312"/>
          <w:bCs/>
          <w:color w:val="auto"/>
          <w:sz w:val="32"/>
          <w:szCs w:val="32"/>
        </w:rPr>
        <w:t>5.</w:t>
      </w:r>
      <w:r>
        <w:rPr>
          <w:rFonts w:hint="eastAsia" w:ascii="仿宋" w:hAnsi="仿宋" w:eastAsia="仿宋" w:cs="仿宋_GB2312"/>
          <w:bCs/>
          <w:color w:val="auto"/>
          <w:sz w:val="32"/>
          <w:szCs w:val="32"/>
        </w:rPr>
        <w:t>符合镇</w:t>
      </w:r>
      <w:r>
        <w:rPr>
          <w:rFonts w:hint="eastAsia" w:ascii="仿宋" w:hAnsi="仿宋" w:eastAsia="仿宋" w:cs="仿宋_GB2312"/>
          <w:bCs/>
          <w:color w:val="auto"/>
          <w:sz w:val="32"/>
          <w:szCs w:val="32"/>
          <w:lang w:eastAsia="zh-CN"/>
        </w:rPr>
        <w:t>乡（</w:t>
      </w:r>
      <w:r>
        <w:rPr>
          <w:rFonts w:hint="eastAsia" w:ascii="仿宋" w:hAnsi="仿宋" w:eastAsia="仿宋" w:cs="仿宋_GB2312"/>
          <w:bCs/>
          <w:color w:val="auto"/>
          <w:sz w:val="32"/>
          <w:szCs w:val="32"/>
        </w:rPr>
        <w:t>街道</w:t>
      </w:r>
      <w:r>
        <w:rPr>
          <w:rFonts w:hint="eastAsia" w:ascii="仿宋" w:hAnsi="仿宋" w:eastAsia="仿宋" w:cs="仿宋_GB2312"/>
          <w:bCs/>
          <w:color w:val="auto"/>
          <w:sz w:val="32"/>
          <w:szCs w:val="32"/>
          <w:lang w:eastAsia="zh-CN"/>
        </w:rPr>
        <w:t>）</w:t>
      </w:r>
      <w:r>
        <w:rPr>
          <w:rFonts w:hint="eastAsia" w:ascii="仿宋" w:hAnsi="仿宋" w:eastAsia="仿宋" w:cs="仿宋_GB2312"/>
          <w:bCs/>
          <w:color w:val="auto"/>
          <w:sz w:val="32"/>
          <w:szCs w:val="32"/>
        </w:rPr>
        <w:t>规定的其他条件。</w:t>
      </w:r>
    </w:p>
    <w:p>
      <w:pPr>
        <w:pStyle w:val="4"/>
        <w:keepNext w:val="0"/>
        <w:keepLines w:val="0"/>
        <w:pageBreakBefore w:val="0"/>
        <w:kinsoku/>
        <w:wordWrap/>
        <w:overflowPunct/>
        <w:topLinePunct w:val="0"/>
        <w:bidi w:val="0"/>
        <w:spacing w:line="600" w:lineRule="exact"/>
        <w:ind w:firstLine="640" w:firstLineChars="200"/>
        <w:jc w:val="both"/>
        <w:textAlignment w:val="auto"/>
        <w:rPr>
          <w:rFonts w:ascii="黑体" w:hAnsi="黑体" w:eastAsia="黑体" w:cs="黑体"/>
          <w:b w:val="0"/>
          <w:color w:val="auto"/>
          <w:kern w:val="2"/>
          <w:sz w:val="32"/>
          <w:szCs w:val="32"/>
        </w:rPr>
      </w:pPr>
      <w:r>
        <w:rPr>
          <w:rFonts w:hint="eastAsia" w:ascii="黑体" w:hAnsi="黑体" w:eastAsia="黑体" w:cs="黑体"/>
          <w:b w:val="0"/>
          <w:color w:val="auto"/>
          <w:kern w:val="2"/>
          <w:sz w:val="32"/>
          <w:szCs w:val="32"/>
        </w:rPr>
        <w:t>四、规模养殖主体和</w:t>
      </w:r>
      <w:r>
        <w:rPr>
          <w:rFonts w:ascii="黑体" w:hAnsi="黑体" w:eastAsia="黑体" w:cs="黑体"/>
          <w:b w:val="0"/>
          <w:color w:val="auto"/>
          <w:kern w:val="2"/>
          <w:sz w:val="32"/>
          <w:szCs w:val="32"/>
        </w:rPr>
        <w:t>第三方主体</w:t>
      </w:r>
      <w:r>
        <w:rPr>
          <w:rFonts w:hint="eastAsia" w:ascii="黑体" w:hAnsi="黑体" w:eastAsia="黑体" w:cs="黑体"/>
          <w:b w:val="0"/>
          <w:color w:val="auto"/>
          <w:kern w:val="2"/>
          <w:sz w:val="32"/>
          <w:szCs w:val="32"/>
        </w:rPr>
        <w:t>应履行的义务</w:t>
      </w:r>
    </w:p>
    <w:p>
      <w:pPr>
        <w:keepNext w:val="0"/>
        <w:keepLines w:val="0"/>
        <w:pageBreakBefore w:val="0"/>
        <w:kinsoku/>
        <w:wordWrap/>
        <w:overflowPunct/>
        <w:topLinePunct w:val="0"/>
        <w:bidi w:val="0"/>
        <w:snapToGrid w:val="0"/>
        <w:spacing w:line="600" w:lineRule="exact"/>
        <w:ind w:firstLine="640" w:firstLineChars="200"/>
        <w:textAlignment w:val="auto"/>
        <w:rPr>
          <w:rFonts w:ascii="仿宋" w:hAnsi="仿宋" w:eastAsia="仿宋" w:cs="仿宋_GB2312"/>
          <w:bCs/>
          <w:color w:val="auto"/>
          <w:sz w:val="32"/>
          <w:szCs w:val="32"/>
        </w:rPr>
      </w:pPr>
      <w:r>
        <w:rPr>
          <w:rFonts w:hint="eastAsia" w:ascii="楷体" w:hAnsi="楷体" w:eastAsia="楷体" w:cs="仿宋_GB2312"/>
          <w:bCs/>
          <w:color w:val="auto"/>
          <w:sz w:val="32"/>
          <w:szCs w:val="32"/>
        </w:rPr>
        <w:t>（一）</w:t>
      </w:r>
      <w:r>
        <w:rPr>
          <w:rFonts w:hint="eastAsia" w:ascii="楷体" w:hAnsi="楷体" w:eastAsia="楷体" w:cs="楷体"/>
          <w:color w:val="auto"/>
          <w:sz w:val="32"/>
        </w:rPr>
        <w:t>规范疫苗采购</w:t>
      </w:r>
      <w:r>
        <w:rPr>
          <w:rFonts w:hint="eastAsia" w:ascii="仿宋_GB2312" w:hAnsi="仿宋_GB2312" w:eastAsia="仿宋_GB2312" w:cs="Times New Roman"/>
          <w:color w:val="auto"/>
          <w:sz w:val="32"/>
        </w:rPr>
        <w:t>。规模养殖主体和第三方服务主体应按规定采购、使用农业农村部批准和我省允许使用的重大动物疫病强制免疫疫苗（清单见附件1）。强制免疫疫苗在停止直接供应的过渡期内，实行规模养殖场户自行采购、散养户市级集中采购、第三方服务主体采购等多种形式并举。</w:t>
      </w:r>
      <w:r>
        <w:rPr>
          <w:rFonts w:hint="eastAsia" w:ascii="仿宋_GB2312" w:hAnsi="仿宋_GB2312" w:eastAsia="仿宋_GB2312" w:cs="Times New Roman"/>
          <w:color w:val="auto"/>
          <w:sz w:val="32"/>
          <w:lang w:eastAsia="zh-CN"/>
        </w:rPr>
        <w:t>规模养殖场可以</w:t>
      </w:r>
      <w:r>
        <w:rPr>
          <w:rFonts w:hint="eastAsia" w:ascii="仿宋_GB2312" w:hAnsi="仿宋" w:eastAsia="仿宋_GB2312" w:cs="仿宋"/>
          <w:i w:val="0"/>
          <w:caps w:val="0"/>
          <w:color w:val="auto"/>
          <w:spacing w:val="0"/>
          <w:kern w:val="0"/>
          <w:sz w:val="32"/>
          <w:szCs w:val="32"/>
          <w:shd w:val="clear" w:color="auto" w:fill="auto"/>
          <w:lang w:val="en-US" w:eastAsia="zh-CN" w:bidi="ar"/>
        </w:rPr>
        <w:t>通过政采云“兽医馆”也可以向</w:t>
      </w:r>
      <w:r>
        <w:rPr>
          <w:rFonts w:hint="eastAsia" w:ascii="仿宋_GB2312" w:hAnsi="仿宋_GB2312" w:eastAsia="仿宋_GB2312" w:cs="Times New Roman"/>
          <w:color w:val="auto"/>
          <w:sz w:val="32"/>
        </w:rPr>
        <w:t>有资质的兽用生物制品生产经营企业或经销商采购</w:t>
      </w:r>
      <w:r>
        <w:rPr>
          <w:rFonts w:hint="eastAsia" w:ascii="仿宋_GB2312" w:hAnsi="仿宋" w:eastAsia="仿宋_GB2312" w:cs="仿宋"/>
          <w:i w:val="0"/>
          <w:caps w:val="0"/>
          <w:color w:val="auto"/>
          <w:spacing w:val="0"/>
          <w:kern w:val="0"/>
          <w:sz w:val="32"/>
          <w:szCs w:val="32"/>
          <w:shd w:val="clear" w:color="auto" w:fill="auto"/>
          <w:lang w:val="en-US" w:eastAsia="zh-CN" w:bidi="ar"/>
        </w:rPr>
        <w:t>。</w:t>
      </w:r>
      <w:r>
        <w:rPr>
          <w:rFonts w:hint="eastAsia" w:ascii="仿宋_GB2312" w:hAnsi="仿宋_GB2312" w:eastAsia="仿宋_GB2312" w:cs="仿宋_GB2312"/>
          <w:sz w:val="32"/>
          <w:szCs w:val="32"/>
          <w:lang w:eastAsia="zh-CN"/>
        </w:rPr>
        <w:t>第三方服务主体可以通过</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统一或自行</w:t>
      </w:r>
      <w:r>
        <w:rPr>
          <w:rFonts w:hint="eastAsia" w:ascii="仿宋_GB2312" w:hAnsi="仿宋" w:eastAsia="仿宋_GB2312" w:cs="仿宋"/>
          <w:i w:val="0"/>
          <w:caps w:val="0"/>
          <w:color w:val="auto"/>
          <w:spacing w:val="0"/>
          <w:kern w:val="0"/>
          <w:sz w:val="32"/>
          <w:szCs w:val="32"/>
          <w:shd w:val="clear" w:color="auto" w:fill="auto"/>
          <w:lang w:val="en-US" w:eastAsia="zh-CN" w:bidi="ar"/>
        </w:rPr>
        <w:t>政采云“兽医馆”</w:t>
      </w:r>
      <w:r>
        <w:rPr>
          <w:rFonts w:hint="eastAsia" w:ascii="仿宋_GB2312" w:hAnsi="仿宋_GB2312" w:eastAsia="仿宋_GB2312" w:cs="仿宋_GB2312"/>
          <w:sz w:val="32"/>
          <w:szCs w:val="32"/>
          <w:lang w:eastAsia="zh-CN"/>
        </w:rPr>
        <w:t>采购</w:t>
      </w:r>
      <w:r>
        <w:rPr>
          <w:rFonts w:hint="eastAsia" w:ascii="仿宋_GB2312" w:hAnsi="仿宋" w:eastAsia="仿宋_GB2312" w:cs="仿宋"/>
          <w:color w:val="auto"/>
          <w:kern w:val="0"/>
          <w:sz w:val="32"/>
          <w:szCs w:val="32"/>
        </w:rPr>
        <w:t>。</w:t>
      </w:r>
      <w:r>
        <w:rPr>
          <w:rFonts w:hint="eastAsia" w:ascii="仿宋_GB2312" w:hAnsi="仿宋_GB2312" w:eastAsia="仿宋_GB2312" w:cs="Times New Roman"/>
          <w:bCs w:val="0"/>
          <w:color w:val="auto"/>
          <w:sz w:val="32"/>
          <w:szCs w:val="22"/>
        </w:rPr>
        <w:t>自主采购疫苗仅限自用。</w:t>
      </w:r>
    </w:p>
    <w:p>
      <w:pPr>
        <w:pStyle w:val="4"/>
        <w:keepNext w:val="0"/>
        <w:keepLines w:val="0"/>
        <w:pageBreakBefore w:val="0"/>
        <w:kinsoku/>
        <w:wordWrap/>
        <w:overflowPunct/>
        <w:topLinePunct w:val="0"/>
        <w:bidi w:val="0"/>
        <w:spacing w:line="600" w:lineRule="exact"/>
        <w:ind w:firstLine="640" w:firstLineChars="200"/>
        <w:jc w:val="both"/>
        <w:textAlignment w:val="auto"/>
        <w:rPr>
          <w:rFonts w:ascii="仿宋" w:hAnsi="仿宋" w:eastAsia="仿宋" w:cs="仿宋_GB2312"/>
          <w:b w:val="0"/>
          <w:bCs/>
          <w:color w:val="auto"/>
          <w:kern w:val="2"/>
          <w:sz w:val="32"/>
          <w:szCs w:val="32"/>
        </w:rPr>
      </w:pPr>
      <w:r>
        <w:rPr>
          <w:rFonts w:hint="eastAsia" w:ascii="楷体" w:hAnsi="楷体" w:eastAsia="楷体" w:cs="仿宋_GB2312"/>
          <w:b w:val="0"/>
          <w:bCs/>
          <w:color w:val="auto"/>
          <w:kern w:val="2"/>
          <w:sz w:val="32"/>
          <w:szCs w:val="32"/>
        </w:rPr>
        <w:t>（二）规范免疫实施</w:t>
      </w:r>
      <w:r>
        <w:rPr>
          <w:rFonts w:hint="eastAsia" w:ascii="仿宋" w:hAnsi="仿宋" w:eastAsia="仿宋" w:cs="仿宋_GB2312"/>
          <w:b w:val="0"/>
          <w:bCs/>
          <w:color w:val="auto"/>
          <w:kern w:val="2"/>
          <w:sz w:val="32"/>
          <w:szCs w:val="32"/>
        </w:rPr>
        <w:t>。</w:t>
      </w:r>
      <w:r>
        <w:rPr>
          <w:rFonts w:hint="eastAsia" w:ascii="仿宋_GB2312" w:hAnsi="仿宋_GB2312" w:eastAsia="仿宋_GB2312" w:cs="仿宋_GB2312"/>
          <w:b w:val="0"/>
          <w:bCs/>
          <w:color w:val="auto"/>
          <w:kern w:val="2"/>
          <w:sz w:val="32"/>
          <w:szCs w:val="32"/>
        </w:rPr>
        <w:t>规模养殖主体和第三方服务主体应按照国家和我省动物疫病强制免疫计划要求，对本场或服务区域内的动物相应病种按程序实施免疫。</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 w:hAnsi="楷体" w:eastAsia="楷体" w:cs="仿宋_GB2312"/>
          <w:bCs/>
          <w:color w:val="auto"/>
          <w:sz w:val="32"/>
          <w:szCs w:val="32"/>
        </w:rPr>
        <w:t>（三）严格信息录入</w:t>
      </w:r>
      <w:r>
        <w:rPr>
          <w:rFonts w:hint="eastAsia" w:ascii="仿宋" w:hAnsi="仿宋" w:eastAsia="仿宋" w:cs="仿宋_GB2312"/>
          <w:bCs/>
          <w:color w:val="auto"/>
          <w:sz w:val="32"/>
          <w:szCs w:val="32"/>
        </w:rPr>
        <w:t>。</w:t>
      </w:r>
      <w:r>
        <w:rPr>
          <w:rFonts w:hint="eastAsia" w:ascii="仿宋_GB2312" w:hAnsi="仿宋_GB2312" w:eastAsia="仿宋_GB2312" w:cs="仿宋_GB2312"/>
          <w:bCs/>
          <w:color w:val="auto"/>
          <w:sz w:val="32"/>
          <w:szCs w:val="32"/>
        </w:rPr>
        <w:t>规模养殖主体和第三方服务主体应依法建立畜禽免疫档案，通过“浙江省数字畜牧应用系统”及时申报年度免疫计划，实时上传疫苗采购、使用等信息。</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 w:hAnsi="楷体" w:eastAsia="楷体" w:cs="仿宋_GB2312"/>
          <w:bCs/>
          <w:color w:val="auto"/>
          <w:sz w:val="32"/>
          <w:szCs w:val="32"/>
        </w:rPr>
        <w:t>（四）加强免疫评</w:t>
      </w:r>
      <w:r>
        <w:rPr>
          <w:rFonts w:hint="default" w:ascii="楷体" w:hAnsi="楷体" w:eastAsia="楷体" w:cs="仿宋_GB2312"/>
          <w:bCs/>
          <w:color w:val="000000"/>
          <w:sz w:val="32"/>
          <w:szCs w:val="32"/>
        </w:rPr>
        <w:t>价</w:t>
      </w:r>
      <w:r>
        <w:rPr>
          <w:rFonts w:hint="eastAsia" w:ascii="仿宋" w:hAnsi="仿宋" w:eastAsia="仿宋" w:cs="仿宋_GB2312"/>
          <w:bCs/>
          <w:color w:val="auto"/>
          <w:sz w:val="32"/>
          <w:szCs w:val="32"/>
        </w:rPr>
        <w:t>。</w:t>
      </w:r>
      <w:r>
        <w:rPr>
          <w:rFonts w:hint="eastAsia" w:ascii="仿宋_GB2312" w:hAnsi="仿宋_GB2312" w:eastAsia="仿宋_GB2312" w:cs="仿宋_GB2312"/>
          <w:color w:val="auto"/>
          <w:sz w:val="32"/>
        </w:rPr>
        <w:t>规模养殖主体和第三方服务主体要切实履行主体责任，</w:t>
      </w:r>
      <w:r>
        <w:rPr>
          <w:rFonts w:hint="default" w:ascii="仿宋_GB2312" w:hAnsi="仿宋_GB2312" w:eastAsia="仿宋_GB2312" w:cs="仿宋_GB2312"/>
          <w:color w:val="auto"/>
          <w:sz w:val="32"/>
        </w:rPr>
        <w:t>积极</w:t>
      </w:r>
      <w:r>
        <w:rPr>
          <w:rFonts w:hint="eastAsia" w:ascii="仿宋_GB2312" w:hAnsi="仿宋_GB2312" w:eastAsia="仿宋_GB2312" w:cs="仿宋_GB2312"/>
          <w:color w:val="auto"/>
          <w:sz w:val="32"/>
        </w:rPr>
        <w:t>配合动物疫病预防控制机构开展免疫效果评价，</w:t>
      </w:r>
      <w:r>
        <w:rPr>
          <w:rFonts w:hint="default" w:ascii="仿宋_GB2312" w:hAnsi="仿宋_GB2312" w:eastAsia="仿宋_GB2312" w:cs="仿宋_GB2312"/>
          <w:color w:val="auto"/>
          <w:sz w:val="32"/>
        </w:rPr>
        <w:t>也</w:t>
      </w:r>
      <w:r>
        <w:rPr>
          <w:rFonts w:hint="eastAsia" w:ascii="仿宋_GB2312" w:hAnsi="仿宋_GB2312" w:eastAsia="仿宋_GB2312" w:cs="仿宋_GB2312"/>
          <w:color w:val="auto"/>
          <w:sz w:val="32"/>
        </w:rPr>
        <w:t>可委托</w:t>
      </w:r>
      <w:r>
        <w:rPr>
          <w:rFonts w:hint="default" w:ascii="仿宋_GB2312" w:hAnsi="仿宋_GB2312" w:eastAsia="仿宋_GB2312" w:cs="仿宋_GB2312"/>
          <w:color w:val="auto"/>
          <w:sz w:val="32"/>
        </w:rPr>
        <w:t>具有相关资质的</w:t>
      </w:r>
      <w:r>
        <w:rPr>
          <w:rFonts w:hint="eastAsia" w:ascii="仿宋_GB2312" w:hAnsi="仿宋_GB2312" w:eastAsia="仿宋_GB2312" w:cs="仿宋_GB2312"/>
          <w:color w:val="auto"/>
          <w:sz w:val="32"/>
        </w:rPr>
        <w:t>第三方检测机构开展免疫效果评价。免疫效果评价显示免疫水平未达到要求的，规模养殖主体和第三方服务主体应根据免疫评价结果及时进行补免或调整免疫方案，并进行跟踪监测</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 w:hAnsi="楷体" w:eastAsia="楷体" w:cs="仿宋_GB2312"/>
          <w:bCs/>
          <w:color w:val="auto"/>
          <w:sz w:val="32"/>
          <w:szCs w:val="32"/>
        </w:rPr>
        <w:t>（五）依法申报检疫</w:t>
      </w:r>
      <w:r>
        <w:rPr>
          <w:rFonts w:hint="eastAsia" w:ascii="仿宋" w:hAnsi="仿宋" w:eastAsia="仿宋" w:cs="仿宋_GB2312"/>
          <w:bCs/>
          <w:color w:val="auto"/>
          <w:sz w:val="32"/>
          <w:szCs w:val="32"/>
        </w:rPr>
        <w:t>。</w:t>
      </w:r>
      <w:r>
        <w:rPr>
          <w:rFonts w:hint="eastAsia" w:ascii="仿宋_GB2312" w:hAnsi="仿宋_GB2312" w:eastAsia="仿宋_GB2312" w:cs="仿宋_GB2312"/>
          <w:bCs/>
          <w:color w:val="auto"/>
          <w:sz w:val="32"/>
          <w:szCs w:val="32"/>
        </w:rPr>
        <w:t>畜禽出栏前，养殖主体应依法向辖区动物检疫申报点申报检疫。</w:t>
      </w:r>
    </w:p>
    <w:p>
      <w:pPr>
        <w:pStyle w:val="4"/>
        <w:keepNext w:val="0"/>
        <w:keepLines w:val="0"/>
        <w:pageBreakBefore w:val="0"/>
        <w:kinsoku/>
        <w:wordWrap/>
        <w:overflowPunct/>
        <w:topLinePunct w:val="0"/>
        <w:bidi w:val="0"/>
        <w:spacing w:line="600" w:lineRule="exact"/>
        <w:ind w:firstLine="640" w:firstLineChars="200"/>
        <w:jc w:val="both"/>
        <w:textAlignment w:val="auto"/>
        <w:rPr>
          <w:rFonts w:ascii="黑体" w:hAnsi="黑体" w:eastAsia="黑体" w:cs="黑体"/>
          <w:b w:val="0"/>
          <w:color w:val="auto"/>
          <w:kern w:val="2"/>
          <w:sz w:val="32"/>
          <w:szCs w:val="32"/>
        </w:rPr>
      </w:pPr>
      <w:r>
        <w:rPr>
          <w:rFonts w:hint="eastAsia" w:ascii="黑体" w:hAnsi="黑体" w:eastAsia="黑体" w:cs="黑体"/>
          <w:b w:val="0"/>
          <w:color w:val="auto"/>
          <w:kern w:val="2"/>
          <w:sz w:val="32"/>
          <w:szCs w:val="32"/>
        </w:rPr>
        <w:t>五、工作流程</w:t>
      </w:r>
    </w:p>
    <w:p>
      <w:pPr>
        <w:keepNext w:val="0"/>
        <w:keepLines w:val="0"/>
        <w:pageBreakBefore w:val="0"/>
        <w:kinsoku/>
        <w:wordWrap/>
        <w:overflowPunct/>
        <w:topLinePunct w:val="0"/>
        <w:bidi w:val="0"/>
        <w:spacing w:line="600" w:lineRule="exact"/>
        <w:ind w:firstLine="640" w:firstLineChars="200"/>
        <w:textAlignment w:val="auto"/>
        <w:rPr>
          <w:rFonts w:ascii="楷体" w:hAnsi="楷体" w:eastAsia="楷体" w:cs="仿宋_GB2312"/>
          <w:bCs/>
          <w:color w:val="auto"/>
          <w:sz w:val="32"/>
          <w:szCs w:val="32"/>
        </w:rPr>
      </w:pPr>
      <w:r>
        <w:rPr>
          <w:rFonts w:hint="eastAsia" w:ascii="楷体" w:hAnsi="楷体" w:eastAsia="楷体" w:cs="仿宋_GB2312"/>
          <w:bCs/>
          <w:color w:val="auto"/>
          <w:sz w:val="32"/>
          <w:szCs w:val="32"/>
        </w:rPr>
        <w:t>（一）补助资金申请、审核和拨付</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 w:eastAsia="仿宋_GB2312" w:cs="仿宋"/>
          <w:color w:val="auto"/>
          <w:kern w:val="0"/>
          <w:sz w:val="32"/>
          <w:szCs w:val="32"/>
        </w:rPr>
      </w:pPr>
      <w:r>
        <w:rPr>
          <w:rFonts w:hint="eastAsia" w:ascii="仿宋_GB2312" w:hAnsi="仿宋_GB2312" w:eastAsia="仿宋_GB2312" w:cs="Times New Roman"/>
          <w:color w:val="auto"/>
          <w:sz w:val="32"/>
          <w:lang w:eastAsia="zh-CN"/>
        </w:rPr>
        <w:t>规模养殖场</w:t>
      </w:r>
      <w:r>
        <w:rPr>
          <w:rFonts w:hint="eastAsia" w:ascii="仿宋_GB2312" w:hAnsi="仿宋_GB2312" w:eastAsia="仿宋_GB2312" w:cs="Times New Roman"/>
          <w:color w:val="auto"/>
          <w:sz w:val="32"/>
        </w:rPr>
        <w:t>年度补助资金结算时间为：每年1月1日起至12月31日。次年2月底前由实施</w:t>
      </w:r>
      <w:r>
        <w:rPr>
          <w:rFonts w:hint="eastAsia" w:ascii="仿宋_GB2312" w:hAnsi="仿宋_GB2312" w:eastAsia="仿宋_GB2312" w:cs="Times New Roman"/>
          <w:color w:val="auto"/>
          <w:sz w:val="32"/>
          <w:lang w:val="en-US" w:eastAsia="zh-CN"/>
        </w:rPr>
        <w:t>主体在</w:t>
      </w:r>
      <w:r>
        <w:rPr>
          <w:rFonts w:hint="eastAsia" w:ascii="仿宋_GB2312" w:hAnsi="仿宋_GB2312" w:eastAsia="仿宋_GB2312" w:cs="仿宋_GB2312"/>
          <w:bCs/>
          <w:color w:val="auto"/>
          <w:sz w:val="32"/>
          <w:szCs w:val="32"/>
        </w:rPr>
        <w:t>“浙江省数字畜牧应用系统”</w:t>
      </w:r>
      <w:r>
        <w:rPr>
          <w:rFonts w:hint="eastAsia" w:ascii="仿宋_GB2312" w:hAnsi="仿宋_GB2312" w:eastAsia="仿宋_GB2312" w:cs="仿宋_GB2312"/>
          <w:bCs/>
          <w:color w:val="auto"/>
          <w:sz w:val="32"/>
          <w:szCs w:val="32"/>
          <w:lang w:val="en-US" w:eastAsia="zh-CN"/>
        </w:rPr>
        <w:t>先打后补模块中</w:t>
      </w:r>
      <w:r>
        <w:rPr>
          <w:rFonts w:hint="eastAsia" w:ascii="仿宋_GB2312" w:hAnsi="仿宋_GB2312" w:eastAsia="仿宋_GB2312" w:cs="Times New Roman"/>
          <w:color w:val="auto"/>
          <w:sz w:val="32"/>
        </w:rPr>
        <w:t>提交经费申请表，</w:t>
      </w:r>
      <w:r>
        <w:rPr>
          <w:rFonts w:hint="eastAsia" w:ascii="仿宋_GB2312" w:hAnsi="仿宋_GB2312" w:eastAsia="仿宋_GB2312" w:cs="仿宋_GB2312"/>
          <w:bCs/>
          <w:sz w:val="32"/>
          <w:szCs w:val="32"/>
        </w:rPr>
        <w:t>各</w:t>
      </w:r>
      <w:r>
        <w:rPr>
          <w:rFonts w:hint="eastAsia" w:ascii="仿宋_GB2312" w:hAnsi="仿宋_GB2312" w:eastAsia="仿宋_GB2312" w:cs="仿宋_GB2312"/>
          <w:bCs/>
          <w:sz w:val="32"/>
          <w:szCs w:val="32"/>
          <w:lang w:val="en-US" w:eastAsia="zh-CN"/>
        </w:rPr>
        <w:t>镇乡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街道</w:t>
      </w:r>
      <w:r>
        <w:rPr>
          <w:rFonts w:hint="eastAsia" w:ascii="仿宋_GB2312" w:hAnsi="仿宋_GB2312" w:eastAsia="仿宋_GB2312" w:cs="仿宋_GB2312"/>
          <w:bCs/>
          <w:sz w:val="32"/>
          <w:szCs w:val="32"/>
          <w:lang w:eastAsia="zh-CN"/>
        </w:rPr>
        <w:t>）审核人员</w:t>
      </w:r>
      <w:r>
        <w:rPr>
          <w:rFonts w:hint="eastAsia" w:ascii="仿宋_GB2312" w:hAnsi="仿宋_GB2312" w:eastAsia="仿宋_GB2312" w:cs="仿宋_GB2312"/>
          <w:bCs/>
          <w:sz w:val="32"/>
          <w:szCs w:val="32"/>
        </w:rPr>
        <w:t>通过</w:t>
      </w:r>
      <w:r>
        <w:rPr>
          <w:rFonts w:hint="eastAsia" w:ascii="仿宋_GB2312" w:hAnsi="仿宋_GB2312" w:eastAsia="仿宋_GB2312" w:cs="仿宋_GB2312"/>
          <w:bCs/>
          <w:sz w:val="32"/>
          <w:szCs w:val="32"/>
          <w:lang w:eastAsia="zh-CN"/>
        </w:rPr>
        <w:t>电脑端</w:t>
      </w:r>
      <w:r>
        <w:rPr>
          <w:rFonts w:hint="eastAsia" w:ascii="仿宋_GB2312" w:hAnsi="仿宋_GB2312" w:eastAsia="仿宋_GB2312" w:cs="仿宋_GB2312"/>
          <w:bCs/>
          <w:sz w:val="32"/>
          <w:szCs w:val="32"/>
        </w:rPr>
        <w:t>“浙江省数字畜牧应用系统”，对主体提交的免疫计划和补助申请进行初审，</w:t>
      </w:r>
      <w:r>
        <w:rPr>
          <w:rFonts w:hint="eastAsia" w:ascii="仿宋_GB2312" w:hAnsi="仿宋_GB2312" w:eastAsia="仿宋_GB2312" w:cs="Times New Roman"/>
          <w:color w:val="auto"/>
          <w:sz w:val="32"/>
        </w:rPr>
        <w:t>农业农村</w:t>
      </w:r>
      <w:r>
        <w:rPr>
          <w:rFonts w:hint="eastAsia" w:ascii="仿宋_GB2312" w:hAnsi="仿宋_GB2312" w:eastAsia="仿宋_GB2312" w:cs="仿宋_GB2312"/>
          <w:bCs/>
          <w:sz w:val="32"/>
          <w:szCs w:val="32"/>
        </w:rPr>
        <w:t>主管部门</w:t>
      </w:r>
      <w:r>
        <w:rPr>
          <w:rFonts w:hint="eastAsia" w:ascii="仿宋_GB2312" w:hAnsi="仿宋_GB2312" w:eastAsia="仿宋_GB2312" w:cs="仿宋_GB2312"/>
          <w:bCs/>
          <w:sz w:val="32"/>
          <w:szCs w:val="32"/>
          <w:lang w:eastAsia="zh-CN"/>
        </w:rPr>
        <w:t>审核后</w:t>
      </w:r>
      <w:r>
        <w:rPr>
          <w:rFonts w:hint="eastAsia" w:ascii="仿宋_GB2312" w:hAnsi="仿宋" w:eastAsia="仿宋_GB2312" w:cs="仿宋"/>
          <w:color w:val="auto"/>
          <w:kern w:val="0"/>
          <w:sz w:val="32"/>
          <w:szCs w:val="32"/>
        </w:rPr>
        <w:t>，抄报财政部门。财政</w:t>
      </w:r>
      <w:r>
        <w:rPr>
          <w:rFonts w:hint="eastAsia" w:ascii="仿宋_GB2312" w:hAnsi="仿宋" w:eastAsia="仿宋_GB2312" w:cs="仿宋"/>
          <w:color w:val="auto"/>
          <w:kern w:val="0"/>
          <w:sz w:val="32"/>
          <w:szCs w:val="32"/>
          <w:lang w:eastAsia="zh-CN"/>
        </w:rPr>
        <w:t>部门</w:t>
      </w:r>
      <w:r>
        <w:rPr>
          <w:rFonts w:hint="eastAsia" w:ascii="仿宋_GB2312" w:hAnsi="仿宋" w:eastAsia="仿宋_GB2312" w:cs="仿宋"/>
          <w:color w:val="auto"/>
          <w:kern w:val="0"/>
          <w:sz w:val="32"/>
          <w:szCs w:val="32"/>
        </w:rPr>
        <w:t>审核汇总补助资金，</w:t>
      </w:r>
      <w:r>
        <w:rPr>
          <w:rFonts w:hint="eastAsia" w:ascii="仿宋_GB2312" w:hAnsi="仿宋_GB2312" w:eastAsia="仿宋_GB2312" w:cs="Times New Roman"/>
          <w:color w:val="auto"/>
          <w:sz w:val="32"/>
          <w:lang w:eastAsia="zh-CN"/>
        </w:rPr>
        <w:t>经公示无异议后，</w:t>
      </w:r>
      <w:r>
        <w:rPr>
          <w:rFonts w:hint="eastAsia" w:ascii="仿宋_GB2312" w:hAnsi="仿宋" w:eastAsia="仿宋_GB2312" w:cs="仿宋"/>
          <w:color w:val="auto"/>
          <w:kern w:val="0"/>
          <w:sz w:val="32"/>
          <w:szCs w:val="32"/>
        </w:rPr>
        <w:t>直补到</w:t>
      </w:r>
      <w:r>
        <w:rPr>
          <w:rFonts w:hint="eastAsia" w:ascii="仿宋_GB2312" w:hAnsi="仿宋" w:eastAsia="仿宋_GB2312" w:cs="仿宋"/>
          <w:color w:val="auto"/>
          <w:kern w:val="0"/>
          <w:sz w:val="32"/>
          <w:szCs w:val="32"/>
          <w:lang w:eastAsia="zh-CN"/>
        </w:rPr>
        <w:t>主体</w:t>
      </w:r>
      <w:r>
        <w:rPr>
          <w:rFonts w:hint="eastAsia" w:ascii="仿宋_GB2312" w:hAnsi="仿宋" w:eastAsia="仿宋_GB2312" w:cs="仿宋"/>
          <w:color w:val="auto"/>
          <w:kern w:val="0"/>
          <w:sz w:val="32"/>
          <w:szCs w:val="32"/>
        </w:rPr>
        <w:t>。</w:t>
      </w:r>
    </w:p>
    <w:p>
      <w:pPr>
        <w:pStyle w:val="2"/>
        <w:tabs>
          <w:tab w:val="left" w:pos="723"/>
        </w:tabs>
        <w:rPr>
          <w:rFonts w:hint="eastAsia" w:eastAsia="宋体"/>
          <w:lang w:eastAsia="zh-CN"/>
        </w:rPr>
      </w:pPr>
      <w:r>
        <w:rPr>
          <w:rFonts w:hint="eastAsia"/>
          <w:lang w:eastAsia="zh-CN"/>
        </w:rPr>
        <w:tab/>
      </w:r>
      <w:r>
        <w:rPr>
          <w:rFonts w:hint="eastAsia" w:ascii="仿宋_GB2312" w:hAnsi="仿宋_GB2312" w:eastAsia="仿宋_GB2312" w:cs="仿宋_GB2312"/>
          <w:bCs/>
          <w:kern w:val="0"/>
          <w:sz w:val="32"/>
          <w:szCs w:val="32"/>
          <w:lang w:eastAsia="zh-CN" w:bidi="ar"/>
        </w:rPr>
        <w:t>第三方服务主体（</w:t>
      </w:r>
      <w:r>
        <w:rPr>
          <w:rFonts w:hint="eastAsia" w:ascii="仿宋_GB2312" w:hAnsi="仿宋" w:eastAsia="仿宋_GB2312" w:cs="仿宋"/>
          <w:bCs w:val="0"/>
          <w:color w:val="auto"/>
          <w:kern w:val="0"/>
          <w:sz w:val="32"/>
          <w:szCs w:val="32"/>
          <w:lang w:eastAsia="zh-CN" w:bidi="ar"/>
        </w:rPr>
        <w:t>自行采购疫苗</w:t>
      </w:r>
      <w:r>
        <w:rPr>
          <w:rFonts w:hint="eastAsia" w:ascii="仿宋_GB2312" w:hAnsi="仿宋_GB2312" w:eastAsia="仿宋_GB2312" w:cs="仿宋_GB2312"/>
          <w:bCs/>
          <w:kern w:val="0"/>
          <w:sz w:val="32"/>
          <w:szCs w:val="32"/>
          <w:lang w:eastAsia="zh-CN" w:bidi="ar"/>
        </w:rPr>
        <w:t>）补助资金可通过提前预拨付，每个年度支付疫苗采购费二次。</w:t>
      </w:r>
      <w:r>
        <w:rPr>
          <w:rFonts w:hint="eastAsia" w:ascii="仿宋_GB2312" w:hAnsi="仿宋" w:eastAsia="仿宋_GB2312" w:cs="仿宋"/>
          <w:color w:val="auto"/>
          <w:kern w:val="0"/>
          <w:sz w:val="32"/>
          <w:szCs w:val="32"/>
          <w:lang w:eastAsia="zh-CN"/>
        </w:rPr>
        <w:t>政府购买服务形式的免疫服务费每年按春季集中免疫完成考核通过后结算一次，秋季集中免疫完成考核通过后结算一次</w:t>
      </w:r>
      <w:r>
        <w:rPr>
          <w:rFonts w:hint="eastAsia" w:ascii="仿宋_GB2312" w:hAnsi="仿宋" w:eastAsia="仿宋_GB2312" w:cs="仿宋"/>
          <w:color w:val="auto"/>
          <w:kern w:val="0"/>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ascii="楷体" w:hAnsi="楷体" w:eastAsia="楷体" w:cs="仿宋_GB2312"/>
          <w:bCs/>
          <w:color w:val="auto"/>
          <w:sz w:val="32"/>
          <w:szCs w:val="32"/>
        </w:rPr>
      </w:pPr>
      <w:r>
        <w:rPr>
          <w:rFonts w:hint="eastAsia" w:ascii="楷体" w:hAnsi="楷体" w:eastAsia="楷体" w:cs="仿宋_GB2312"/>
          <w:bCs/>
          <w:color w:val="auto"/>
          <w:sz w:val="32"/>
          <w:szCs w:val="32"/>
        </w:rPr>
        <w:t>（二）总结评估</w:t>
      </w:r>
    </w:p>
    <w:p>
      <w:pPr>
        <w:keepNext w:val="0"/>
        <w:keepLines w:val="0"/>
        <w:pageBreakBefore w:val="0"/>
        <w:kinsoku/>
        <w:wordWrap/>
        <w:overflowPunct/>
        <w:topLinePunct w:val="0"/>
        <w:bidi w:val="0"/>
        <w:spacing w:line="600" w:lineRule="exact"/>
        <w:ind w:firstLine="640" w:firstLineChars="200"/>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rPr>
        <w:t>各镇乡（街道），市农业农村、财政部门对实施过程进行跟踪、检查、评估，及时发现工作中存在的问题，提出改进措施建议。</w:t>
      </w:r>
    </w:p>
    <w:p>
      <w:pPr>
        <w:pStyle w:val="4"/>
        <w:keepNext w:val="0"/>
        <w:keepLines w:val="0"/>
        <w:pageBreakBefore w:val="0"/>
        <w:kinsoku/>
        <w:wordWrap/>
        <w:overflowPunct/>
        <w:topLinePunct w:val="0"/>
        <w:bidi w:val="0"/>
        <w:spacing w:line="600" w:lineRule="exact"/>
        <w:ind w:firstLine="640" w:firstLineChars="200"/>
        <w:jc w:val="both"/>
        <w:textAlignment w:val="auto"/>
        <w:rPr>
          <w:rFonts w:ascii="黑体" w:hAnsi="黑体" w:eastAsia="黑体" w:cs="黑体"/>
          <w:b w:val="0"/>
          <w:color w:val="auto"/>
          <w:kern w:val="2"/>
          <w:sz w:val="32"/>
          <w:szCs w:val="32"/>
        </w:rPr>
      </w:pPr>
      <w:r>
        <w:rPr>
          <w:rFonts w:hint="eastAsia" w:ascii="黑体" w:hAnsi="黑体" w:eastAsia="黑体" w:cs="黑体"/>
          <w:b w:val="0"/>
          <w:color w:val="auto"/>
          <w:kern w:val="2"/>
          <w:sz w:val="32"/>
          <w:szCs w:val="32"/>
        </w:rPr>
        <w:t>六、监督管理</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楷体" w:hAnsi="楷体" w:eastAsia="楷体" w:cs="楷体"/>
          <w:b w:val="0"/>
          <w:bCs/>
          <w:color w:val="auto"/>
          <w:sz w:val="32"/>
          <w:szCs w:val="32"/>
          <w:rPrChange w:id="7" w:author="墨水心" w:date="2023-05-04T16:30:22Z">
            <w:rPr>
              <w:rFonts w:hint="eastAsia" w:ascii="仿宋_GB2312" w:hAnsi="仿宋_GB2312" w:eastAsia="仿宋_GB2312" w:cs="仿宋_GB2312"/>
              <w:b w:val="0"/>
              <w:bCs/>
              <w:color w:val="auto"/>
              <w:sz w:val="32"/>
              <w:szCs w:val="32"/>
            </w:rPr>
          </w:rPrChange>
        </w:rPr>
      </w:pPr>
      <w:r>
        <w:rPr>
          <w:rFonts w:hint="eastAsia" w:ascii="楷体" w:hAnsi="楷体" w:eastAsia="楷体" w:cs="楷体"/>
          <w:b w:val="0"/>
          <w:bCs/>
          <w:color w:val="auto"/>
          <w:sz w:val="32"/>
          <w:szCs w:val="32"/>
          <w:rPrChange w:id="8" w:author="墨水心" w:date="2023-05-04T16:30:22Z">
            <w:rPr>
              <w:rFonts w:hint="eastAsia" w:ascii="仿宋_GB2312" w:hAnsi="仿宋_GB2312" w:eastAsia="仿宋_GB2312" w:cs="仿宋_GB2312"/>
              <w:b w:val="0"/>
              <w:bCs/>
              <w:color w:val="auto"/>
              <w:sz w:val="32"/>
              <w:szCs w:val="32"/>
            </w:rPr>
          </w:rPrChange>
        </w:rPr>
        <w:t>（一）对实施主体的监管</w:t>
      </w:r>
    </w:p>
    <w:p>
      <w:pPr>
        <w:keepNext w:val="0"/>
        <w:keepLines w:val="0"/>
        <w:pageBreakBefore w:val="0"/>
        <w:kinsoku/>
        <w:wordWrap/>
        <w:overflowPunct/>
        <w:topLinePunct w:val="0"/>
        <w:bidi w:val="0"/>
        <w:spacing w:line="600" w:lineRule="exact"/>
        <w:ind w:firstLine="643" w:firstLineChars="200"/>
        <w:textAlignment w:val="auto"/>
        <w:rPr>
          <w:rFonts w:ascii="仿宋" w:hAnsi="仿宋" w:eastAsia="仿宋" w:cs="仿宋_GB2312"/>
          <w:bCs/>
          <w:color w:val="auto"/>
          <w:sz w:val="32"/>
          <w:szCs w:val="32"/>
        </w:rPr>
      </w:pPr>
      <w:r>
        <w:rPr>
          <w:rFonts w:hint="eastAsia" w:ascii="仿宋" w:hAnsi="仿宋" w:eastAsia="仿宋" w:cs="仿宋_GB2312"/>
          <w:b/>
          <w:bCs w:val="0"/>
          <w:color w:val="auto"/>
          <w:sz w:val="32"/>
          <w:szCs w:val="32"/>
        </w:rPr>
        <w:t>1.</w:t>
      </w:r>
      <w:r>
        <w:rPr>
          <w:rFonts w:hint="eastAsia" w:ascii="仿宋_GB2312" w:hAnsi="仿宋_GB2312" w:eastAsia="仿宋_GB2312" w:cs="Times New Roman"/>
          <w:b/>
          <w:color w:val="auto"/>
          <w:sz w:val="32"/>
        </w:rPr>
        <w:t>开展免疫抗体监督抽检。</w:t>
      </w:r>
      <w:r>
        <w:rPr>
          <w:rFonts w:hint="eastAsia" w:ascii="仿宋_GB2312" w:hAnsi="仿宋_GB2312" w:eastAsia="仿宋_GB2312" w:cs="Times New Roman"/>
          <w:color w:val="auto"/>
          <w:sz w:val="32"/>
        </w:rPr>
        <w:t>市动物疫病预防控制</w:t>
      </w:r>
      <w:r>
        <w:rPr>
          <w:rFonts w:hint="eastAsia" w:ascii="仿宋_GB2312" w:hAnsi="仿宋_GB2312" w:eastAsia="仿宋_GB2312" w:cs="Times New Roman"/>
          <w:color w:val="auto"/>
          <w:sz w:val="32"/>
          <w:lang w:eastAsia="zh-CN"/>
        </w:rPr>
        <w:t>中心</w:t>
      </w:r>
      <w:r>
        <w:rPr>
          <w:rFonts w:hint="eastAsia" w:ascii="仿宋_GB2312" w:hAnsi="仿宋_GB2312" w:eastAsia="仿宋_GB2312" w:cs="Times New Roman"/>
          <w:color w:val="auto"/>
          <w:sz w:val="32"/>
        </w:rPr>
        <w:t>对实施主体每年度组织开展免疫抗体水平监督飞检，若有不合格场点，需查找原因并及时进行补免</w:t>
      </w:r>
      <w:r>
        <w:rPr>
          <w:rFonts w:hint="eastAsia" w:ascii="仿宋" w:hAnsi="仿宋" w:eastAsia="仿宋" w:cs="仿宋_GB2312"/>
          <w:bCs/>
          <w:color w:val="auto"/>
          <w:sz w:val="32"/>
          <w:szCs w:val="32"/>
        </w:rPr>
        <w:t>。</w:t>
      </w:r>
    </w:p>
    <w:p>
      <w:pPr>
        <w:keepNext w:val="0"/>
        <w:keepLines w:val="0"/>
        <w:pageBreakBefore w:val="0"/>
        <w:kinsoku/>
        <w:wordWrap/>
        <w:overflowPunct/>
        <w:topLinePunct w:val="0"/>
        <w:bidi w:val="0"/>
        <w:spacing w:line="600" w:lineRule="exact"/>
        <w:ind w:firstLine="643" w:firstLineChars="200"/>
        <w:textAlignment w:val="auto"/>
        <w:rPr>
          <w:rFonts w:ascii="仿宋" w:hAnsi="仿宋" w:eastAsia="仿宋" w:cs="仿宋_GB2312"/>
          <w:bCs/>
          <w:color w:val="auto"/>
          <w:sz w:val="32"/>
          <w:szCs w:val="32"/>
        </w:rPr>
      </w:pPr>
      <w:r>
        <w:rPr>
          <w:rFonts w:hint="eastAsia" w:ascii="仿宋_GB2312" w:hAnsi="仿宋_GB2312" w:eastAsia="仿宋_GB2312" w:cs="仿宋_GB2312"/>
          <w:b/>
          <w:bCs w:val="0"/>
          <w:color w:val="auto"/>
          <w:sz w:val="32"/>
          <w:szCs w:val="32"/>
        </w:rPr>
        <w:t>2.加强疫苗使用监管。</w:t>
      </w:r>
      <w:r>
        <w:rPr>
          <w:rFonts w:hint="eastAsia" w:ascii="仿宋_GB2312" w:hAnsi="仿宋_GB2312" w:eastAsia="仿宋_GB2312" w:cs="仿宋_GB2312"/>
          <w:bCs/>
          <w:color w:val="auto"/>
          <w:sz w:val="32"/>
          <w:szCs w:val="32"/>
        </w:rPr>
        <w:t>各镇乡（街道）要加强对实施主体疫苗采购、免疫开展、信息上传等情况</w:t>
      </w:r>
      <w:r>
        <w:rPr>
          <w:rFonts w:hint="eastAsia" w:ascii="仿宋_GB2312" w:hAnsi="仿宋_GB2312" w:eastAsia="仿宋_GB2312" w:cs="仿宋_GB2312"/>
          <w:bCs/>
          <w:color w:val="auto"/>
          <w:sz w:val="32"/>
          <w:szCs w:val="32"/>
          <w:lang w:val="en-US" w:eastAsia="zh-CN"/>
        </w:rPr>
        <w:t>的</w:t>
      </w:r>
      <w:r>
        <w:rPr>
          <w:rFonts w:hint="eastAsia" w:ascii="仿宋_GB2312" w:hAnsi="仿宋_GB2312" w:eastAsia="仿宋_GB2312" w:cs="仿宋_GB2312"/>
          <w:bCs/>
          <w:color w:val="auto"/>
          <w:sz w:val="32"/>
          <w:szCs w:val="32"/>
        </w:rPr>
        <w:t>监督检查。对各类检查、监测和评估中发现实施主体自主采购的疫苗不符合兽药及防疫管理有关规定的，或未履行强制免疫义务、未按计划实施国家和我省强制免疫的，不得享受强制免疫疫苗补助政策。对弄虚作假骗取补助资金或造成免疫不达标引发动物疫情的实施主体，依法依规从严追究责任。</w:t>
      </w:r>
    </w:p>
    <w:p>
      <w:pPr>
        <w:keepNext w:val="0"/>
        <w:keepLines w:val="0"/>
        <w:pageBreakBefore w:val="0"/>
        <w:kinsoku/>
        <w:wordWrap/>
        <w:overflowPunct/>
        <w:topLinePunct w:val="0"/>
        <w:bidi w:val="0"/>
        <w:spacing w:line="600" w:lineRule="exact"/>
        <w:ind w:firstLine="640" w:firstLineChars="200"/>
        <w:textAlignment w:val="auto"/>
        <w:rPr>
          <w:rFonts w:ascii="楷体" w:hAnsi="楷体" w:eastAsia="楷体" w:cs="仿宋_GB2312"/>
          <w:bCs/>
          <w:color w:val="auto"/>
          <w:sz w:val="32"/>
          <w:szCs w:val="32"/>
        </w:rPr>
      </w:pPr>
      <w:r>
        <w:rPr>
          <w:rFonts w:hint="eastAsia" w:ascii="楷体" w:hAnsi="楷体" w:eastAsia="楷体" w:cs="仿宋_GB2312"/>
          <w:bCs/>
          <w:color w:val="auto"/>
          <w:sz w:val="32"/>
          <w:szCs w:val="32"/>
        </w:rPr>
        <w:t>（二）对补助资金的管理</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1.各镇乡（街道）要严格按照本方案开展“先打后补”工作，会同市农业农村、财政部门加强补助资金使用管理。</w:t>
      </w:r>
    </w:p>
    <w:p>
      <w:pPr>
        <w:keepNext w:val="0"/>
        <w:keepLines w:val="0"/>
        <w:pageBreakBefore w:val="0"/>
        <w:kinsoku/>
        <w:wordWrap/>
        <w:overflowPunct/>
        <w:topLinePunct w:val="0"/>
        <w:bidi w:val="0"/>
        <w:spacing w:line="600" w:lineRule="exact"/>
        <w:ind w:firstLine="640" w:firstLineChars="200"/>
        <w:textAlignment w:val="auto"/>
        <w:rPr>
          <w:rFonts w:ascii="仿宋" w:hAnsi="仿宋" w:eastAsia="仿宋" w:cs="仿宋_GB2312"/>
          <w:bCs/>
          <w:color w:val="auto"/>
          <w:sz w:val="32"/>
          <w:szCs w:val="32"/>
        </w:rPr>
      </w:pPr>
      <w:r>
        <w:rPr>
          <w:rFonts w:hint="eastAsia" w:ascii="仿宋_GB2312" w:hAnsi="仿宋_GB2312" w:eastAsia="仿宋_GB2312" w:cs="仿宋_GB2312"/>
          <w:bCs/>
          <w:color w:val="auto"/>
          <w:sz w:val="32"/>
          <w:szCs w:val="32"/>
        </w:rPr>
        <w:t>2.此项补助资金仅限于本市辖区内饲养的动物强制免疫使用的疫苗，养殖主体在市外饲养的畜禽所需疫苗，不在补助范围内。</w:t>
      </w:r>
    </w:p>
    <w:p>
      <w:pPr>
        <w:keepNext w:val="0"/>
        <w:keepLines w:val="0"/>
        <w:pageBreakBefore w:val="0"/>
        <w:kinsoku/>
        <w:wordWrap/>
        <w:overflowPunct/>
        <w:topLinePunct w:val="0"/>
        <w:bidi w:val="0"/>
        <w:spacing w:line="600" w:lineRule="exact"/>
        <w:ind w:firstLine="640"/>
        <w:textAlignment w:val="auto"/>
        <w:rPr>
          <w:rFonts w:ascii="黑体" w:hAnsi="黑体" w:eastAsia="黑体" w:cs="黑体"/>
          <w:snapToGrid w:val="0"/>
          <w:color w:val="auto"/>
          <w:kern w:val="0"/>
          <w:sz w:val="32"/>
          <w:szCs w:val="32"/>
        </w:rPr>
      </w:pPr>
      <w:r>
        <w:rPr>
          <w:rFonts w:hint="eastAsia" w:ascii="黑体" w:hAnsi="黑体" w:eastAsia="黑体" w:cs="黑体"/>
          <w:color w:val="auto"/>
          <w:sz w:val="32"/>
          <w:szCs w:val="32"/>
        </w:rPr>
        <w:t>七、</w:t>
      </w:r>
      <w:r>
        <w:rPr>
          <w:rFonts w:hint="eastAsia" w:ascii="黑体" w:hAnsi="黑体" w:eastAsia="黑体" w:cs="黑体"/>
          <w:snapToGrid w:val="0"/>
          <w:color w:val="auto"/>
          <w:kern w:val="0"/>
          <w:sz w:val="32"/>
          <w:szCs w:val="32"/>
        </w:rPr>
        <w:t>强化工作保障</w:t>
      </w:r>
    </w:p>
    <w:p>
      <w:pPr>
        <w:keepNext w:val="0"/>
        <w:keepLines w:val="0"/>
        <w:pageBreakBefore w:val="0"/>
        <w:kinsoku/>
        <w:wordWrap/>
        <w:overflowPunct/>
        <w:topLinePunct w:val="0"/>
        <w:bidi w:val="0"/>
        <w:spacing w:line="600" w:lineRule="exact"/>
        <w:ind w:firstLine="640" w:firstLineChars="200"/>
        <w:textAlignment w:val="auto"/>
        <w:rPr>
          <w:rFonts w:ascii="仿宋_GB2312" w:hAnsi="仿宋_GB2312" w:eastAsia="仿宋_GB2312" w:cs="Times New Roman"/>
          <w:color w:val="auto"/>
          <w:sz w:val="32"/>
        </w:rPr>
      </w:pPr>
      <w:r>
        <w:rPr>
          <w:rFonts w:hint="eastAsia" w:ascii="楷体" w:hAnsi="楷体" w:eastAsia="楷体" w:cs="仿宋_GB2312"/>
          <w:bCs/>
          <w:color w:val="auto"/>
          <w:sz w:val="32"/>
          <w:szCs w:val="32"/>
        </w:rPr>
        <w:t>（一）高度重视、加强领导。</w:t>
      </w:r>
      <w:r>
        <w:rPr>
          <w:rFonts w:hint="eastAsia" w:ascii="仿宋_GB2312" w:hAnsi="仿宋_GB2312" w:eastAsia="仿宋_GB2312" w:cs="Times New Roman"/>
          <w:color w:val="auto"/>
          <w:sz w:val="32"/>
        </w:rPr>
        <w:t>要高度重视“先打后补”工作，切实加强组织领导，强化部门协作，结合防控工作实际，建立健全强制免疫疫苗经费补助保障机制，确保各项措施有效落实，有效推进动物疫病强制免疫政策改革工作。</w:t>
      </w:r>
    </w:p>
    <w:p>
      <w:pPr>
        <w:keepNext w:val="0"/>
        <w:keepLines w:val="0"/>
        <w:pageBreakBefore w:val="0"/>
        <w:kinsoku/>
        <w:wordWrap/>
        <w:overflowPunct/>
        <w:topLinePunct w:val="0"/>
        <w:bidi w:val="0"/>
        <w:spacing w:line="600" w:lineRule="exact"/>
        <w:ind w:firstLine="640" w:firstLineChars="200"/>
        <w:textAlignment w:val="auto"/>
        <w:rPr>
          <w:rFonts w:ascii="仿宋" w:hAnsi="仿宋" w:eastAsia="仿宋" w:cs="仿宋_GB2312"/>
          <w:bCs/>
          <w:color w:val="auto"/>
          <w:sz w:val="32"/>
          <w:szCs w:val="32"/>
        </w:rPr>
      </w:pPr>
      <w:r>
        <w:rPr>
          <w:rFonts w:hint="eastAsia" w:ascii="楷体" w:hAnsi="楷体" w:eastAsia="楷体" w:cs="仿宋_GB2312"/>
          <w:bCs/>
          <w:color w:val="auto"/>
          <w:sz w:val="32"/>
          <w:szCs w:val="32"/>
        </w:rPr>
        <w:t>（二）分工负责、严格履职</w:t>
      </w:r>
      <w:r>
        <w:rPr>
          <w:rFonts w:hint="eastAsia" w:ascii="仿宋_GB2312" w:hAnsi="仿宋_GB2312" w:eastAsia="仿宋_GB2312" w:cs="Times New Roman"/>
          <w:color w:val="auto"/>
          <w:sz w:val="32"/>
        </w:rPr>
        <w:t>。市农业农</w:t>
      </w:r>
      <w:r>
        <w:rPr>
          <w:rFonts w:hint="eastAsia" w:ascii="仿宋_GB2312" w:hAnsi="仿宋_GB2312" w:eastAsia="仿宋_GB2312" w:cs="Times New Roman"/>
          <w:color w:val="000000" w:themeColor="text1"/>
          <w:sz w:val="32"/>
        </w:rPr>
        <w:t>村部门负</w:t>
      </w:r>
      <w:r>
        <w:rPr>
          <w:rFonts w:hint="eastAsia" w:ascii="仿宋_GB2312" w:hAnsi="仿宋_GB2312" w:eastAsia="仿宋_GB2312" w:cs="Times New Roman"/>
          <w:color w:val="auto"/>
          <w:sz w:val="32"/>
        </w:rPr>
        <w:t>责牵头组织开展辖区内“先打后补”实施工作，具体承担实施主体资格审核确认、疫苗使用数核定，组织开展疫病监测、免疫监管等工作，会同财政部门开展补助资金统计、上报、公示、核发与资金使用监管等相关工作。市财政部门负责做好免疫经费预算的安排、审核、拨付和监督管理工作。各镇乡（街道）负责做好属地畜禽养殖场日常防疫监管，负责做好实施申报、数据初核工作。</w:t>
      </w:r>
    </w:p>
    <w:p>
      <w:pPr>
        <w:keepNext w:val="0"/>
        <w:keepLines w:val="0"/>
        <w:pageBreakBefore w:val="0"/>
        <w:kinsoku/>
        <w:wordWrap/>
        <w:overflowPunct/>
        <w:topLinePunct w:val="0"/>
        <w:bidi w:val="0"/>
        <w:spacing w:line="600" w:lineRule="exact"/>
        <w:textAlignment w:val="auto"/>
        <w:rPr>
          <w:rFonts w:hint="eastAsia" w:ascii="仿宋_GB2312" w:hAnsi="仿宋_GB2312" w:eastAsia="仿宋_GB2312" w:cs="仿宋_GB2312"/>
          <w:bCs/>
          <w:color w:val="auto"/>
          <w:sz w:val="32"/>
          <w:szCs w:val="32"/>
        </w:rPr>
      </w:pPr>
      <w:r>
        <w:rPr>
          <w:rFonts w:hint="eastAsia" w:ascii="仿宋" w:hAnsi="仿宋" w:eastAsia="仿宋" w:cs="仿宋_GB2312"/>
          <w:bCs/>
          <w:color w:val="auto"/>
          <w:sz w:val="32"/>
          <w:szCs w:val="32"/>
        </w:rPr>
        <w:t xml:space="preserve">    </w:t>
      </w:r>
      <w:r>
        <w:rPr>
          <w:rFonts w:hint="eastAsia" w:ascii="楷体" w:hAnsi="楷体" w:eastAsia="楷体" w:cs="仿宋_GB2312"/>
          <w:bCs/>
          <w:color w:val="auto"/>
          <w:sz w:val="32"/>
          <w:szCs w:val="32"/>
        </w:rPr>
        <w:t>（三）强化意识、落实责任。</w:t>
      </w:r>
      <w:r>
        <w:rPr>
          <w:rFonts w:hint="eastAsia" w:ascii="仿宋_GB2312" w:hAnsi="仿宋_GB2312" w:eastAsia="仿宋_GB2312" w:cs="仿宋_GB2312"/>
          <w:bCs/>
          <w:color w:val="auto"/>
          <w:sz w:val="32"/>
          <w:szCs w:val="32"/>
        </w:rPr>
        <w:t>养殖主体是动物防疫工作的第一责任人，要切实提高认识，认真做好强制疫苗采购、强制免疫开展及免疫信息上传、免疫档案登记管理、免疫监测等工作。</w:t>
      </w:r>
    </w:p>
    <w:p>
      <w:pPr>
        <w:pStyle w:val="2"/>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 w:hAnsi="楷体" w:eastAsia="楷体" w:cs="仿宋_GB2312"/>
          <w:bCs/>
          <w:color w:val="auto"/>
          <w:sz w:val="32"/>
          <w:szCs w:val="32"/>
        </w:rPr>
        <w:t>（四）公开信息、接受监督。</w:t>
      </w:r>
      <w:r>
        <w:rPr>
          <w:rFonts w:hint="eastAsia" w:ascii="仿宋_GB2312" w:hAnsi="仿宋_GB2312" w:eastAsia="仿宋_GB2312" w:cs="仿宋_GB2312"/>
          <w:bCs/>
          <w:color w:val="auto"/>
          <w:sz w:val="32"/>
          <w:szCs w:val="32"/>
        </w:rPr>
        <w:t>市农业农村部门将补助政策内容、操作程序、主体的认定、补助额度、举报电话等信息在相关官方网站上进行公示，接受社会监督。</w:t>
      </w:r>
    </w:p>
    <w:p>
      <w:pPr>
        <w:pStyle w:val="2"/>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
      </w:pPr>
    </w:p>
    <w:p>
      <w:pPr>
        <w:pStyle w:val="2"/>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
      </w:pPr>
    </w:p>
    <w:p>
      <w:pPr>
        <w:pStyle w:val="2"/>
        <w:keepNext w:val="0"/>
        <w:keepLines w:val="0"/>
        <w:pageBreakBefore w:val="0"/>
        <w:kinsoku/>
        <w:wordWrap/>
        <w:overflowPunct/>
        <w:topLinePunct w:val="0"/>
        <w:bidi w:val="0"/>
        <w:spacing w:line="600" w:lineRule="exac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附件：1.</w:t>
      </w:r>
      <w:r>
        <w:rPr>
          <w:rFonts w:hint="eastAsia" w:ascii="仿宋_GB2312" w:hAnsi="仿宋_GB2312" w:eastAsia="仿宋_GB2312" w:cs="仿宋_GB2312"/>
          <w:bCs/>
          <w:color w:val="auto"/>
          <w:sz w:val="32"/>
          <w:szCs w:val="32"/>
          <w:lang w:val="en-US" w:eastAsia="zh-CN"/>
        </w:rPr>
        <w:t>2023年</w:t>
      </w:r>
      <w:r>
        <w:rPr>
          <w:rFonts w:hint="eastAsia" w:ascii="仿宋_GB2312" w:hAnsi="仿宋_GB2312" w:eastAsia="仿宋_GB2312" w:cs="仿宋_GB2312"/>
          <w:bCs/>
          <w:color w:val="auto"/>
          <w:sz w:val="32"/>
          <w:szCs w:val="32"/>
        </w:rPr>
        <w:t>浙江省畜禽重大动物疫病强制免疫疫苗目录</w:t>
      </w:r>
    </w:p>
    <w:p>
      <w:pPr>
        <w:keepNext w:val="0"/>
        <w:keepLines w:val="0"/>
        <w:pageBreakBefore w:val="0"/>
        <w:kinsoku/>
        <w:wordWrap/>
        <w:overflowPunct/>
        <w:topLinePunct w:val="0"/>
        <w:bidi w:val="0"/>
        <w:spacing w:line="600" w:lineRule="exact"/>
        <w:ind w:firstLine="960" w:firstLineChars="3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2.202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年重大动物疫病强制免疫疫苗指导价格</w:t>
      </w:r>
    </w:p>
    <w:p>
      <w:pPr>
        <w:keepNext w:val="0"/>
        <w:keepLines w:val="0"/>
        <w:pageBreakBefore w:val="0"/>
        <w:numPr>
          <w:ilvl w:val="0"/>
          <w:numId w:val="0"/>
        </w:numPr>
        <w:kinsoku/>
        <w:wordWrap/>
        <w:overflowPunct/>
        <w:topLinePunct w:val="0"/>
        <w:bidi w:val="0"/>
        <w:spacing w:line="600" w:lineRule="exact"/>
        <w:ind w:left="1278" w:leftChars="456" w:hanging="320" w:hangingChars="1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44"/>
          <w:szCs w:val="30"/>
          <w:u w:val="single"/>
        </w:rPr>
        <w:t xml:space="preserve">   </w:t>
      </w:r>
      <w:r>
        <w:rPr>
          <w:rFonts w:hint="eastAsia" w:ascii="仿宋_GB2312" w:hAnsi="仿宋_GB2312" w:eastAsia="仿宋_GB2312" w:cs="仿宋_GB2312"/>
          <w:bCs/>
          <w:color w:val="auto"/>
          <w:sz w:val="32"/>
          <w:szCs w:val="32"/>
        </w:rPr>
        <w:t>年度东阳市重大动物疫病强制免疫“先打后补”申请表（第三方动物防疫服务主体）</w:t>
      </w:r>
    </w:p>
    <w:p>
      <w:pPr>
        <w:keepNext w:val="0"/>
        <w:keepLines w:val="0"/>
        <w:pageBreakBefore w:val="0"/>
        <w:kinsoku/>
        <w:wordWrap/>
        <w:overflowPunct/>
        <w:topLinePunct w:val="0"/>
        <w:bidi w:val="0"/>
        <w:spacing w:line="600" w:lineRule="exact"/>
        <w:ind w:left="958" w:leftChars="456"/>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.东阳市重大动物疫病强制免疫“先打后补”承诺书（样式）</w:t>
      </w:r>
    </w:p>
    <w:p>
      <w:pPr>
        <w:pStyle w:val="2"/>
        <w:keepNext w:val="0"/>
        <w:keepLines w:val="0"/>
        <w:pageBreakBefore w:val="0"/>
        <w:kinsoku/>
        <w:wordWrap/>
        <w:overflowPunct/>
        <w:topLinePunct w:val="0"/>
        <w:bidi w:val="0"/>
        <w:spacing w:line="600" w:lineRule="exact"/>
        <w:ind w:left="958" w:leftChars="45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44"/>
          <w:szCs w:val="30"/>
          <w:u w:val="single"/>
        </w:rPr>
        <w:t xml:space="preserve">   </w:t>
      </w:r>
      <w:r>
        <w:rPr>
          <w:rFonts w:hint="eastAsia" w:ascii="仿宋_GB2312" w:hAnsi="仿宋_GB2312" w:eastAsia="仿宋_GB2312" w:cs="仿宋_GB2312"/>
          <w:bCs/>
          <w:color w:val="auto"/>
          <w:sz w:val="32"/>
          <w:szCs w:val="32"/>
        </w:rPr>
        <w:t>年度东阳市强制免疫“先打后补”实施主体自主采购疫苗补</w:t>
      </w:r>
      <w:r>
        <w:rPr>
          <w:rFonts w:hint="eastAsia" w:ascii="仿宋_GB2312" w:hAnsi="仿宋_GB2312" w:eastAsia="仿宋_GB2312" w:cs="仿宋_GB2312"/>
          <w:bCs/>
          <w:color w:val="auto"/>
          <w:sz w:val="32"/>
          <w:szCs w:val="32"/>
          <w:lang w:eastAsia="zh-CN"/>
        </w:rPr>
        <w:t>助</w:t>
      </w:r>
      <w:r>
        <w:rPr>
          <w:rFonts w:hint="eastAsia" w:ascii="仿宋_GB2312" w:hAnsi="仿宋_GB2312" w:eastAsia="仿宋_GB2312" w:cs="仿宋_GB2312"/>
          <w:bCs/>
          <w:color w:val="auto"/>
          <w:sz w:val="32"/>
          <w:szCs w:val="32"/>
        </w:rPr>
        <w:t>经费申请表</w:t>
      </w:r>
    </w:p>
    <w:p>
      <w:pPr>
        <w:keepNext w:val="0"/>
        <w:keepLines w:val="0"/>
        <w:pageBreakBefore w:val="0"/>
        <w:kinsoku/>
        <w:wordWrap/>
        <w:overflowPunct/>
        <w:topLinePunct w:val="0"/>
        <w:bidi w:val="0"/>
        <w:spacing w:line="600" w:lineRule="exact"/>
        <w:jc w:val="left"/>
        <w:textAlignment w:val="auto"/>
        <w:rPr>
          <w:rFonts w:ascii="黑体" w:hAnsi="仿宋_GB2312" w:eastAsia="黑体" w:cs="仿宋_GB2312"/>
          <w:color w:val="auto"/>
          <w:sz w:val="32"/>
          <w:szCs w:val="32"/>
        </w:rPr>
      </w:pPr>
    </w:p>
    <w:p>
      <w:pPr>
        <w:keepNext w:val="0"/>
        <w:keepLines w:val="0"/>
        <w:pageBreakBefore w:val="0"/>
        <w:kinsoku/>
        <w:wordWrap/>
        <w:overflowPunct/>
        <w:topLinePunct w:val="0"/>
        <w:bidi w:val="0"/>
        <w:spacing w:line="240" w:lineRule="auto"/>
        <w:jc w:val="left"/>
        <w:textAlignment w:val="auto"/>
        <w:rPr>
          <w:del w:id="9" w:author="墨水心" w:date="2023-05-04T16:33:22Z"/>
          <w:rFonts w:hint="eastAsia" w:ascii="黑体" w:hAnsi="仿宋_GB2312" w:eastAsia="黑体" w:cs="仿宋_GB2312"/>
          <w:color w:val="auto"/>
          <w:sz w:val="32"/>
          <w:szCs w:val="32"/>
        </w:rPr>
      </w:pPr>
    </w:p>
    <w:p>
      <w:pPr>
        <w:keepNext w:val="0"/>
        <w:keepLines w:val="0"/>
        <w:pageBreakBefore w:val="0"/>
        <w:kinsoku/>
        <w:wordWrap/>
        <w:overflowPunct/>
        <w:topLinePunct w:val="0"/>
        <w:bidi w:val="0"/>
        <w:spacing w:line="240" w:lineRule="auto"/>
        <w:jc w:val="left"/>
        <w:textAlignment w:val="auto"/>
        <w:rPr>
          <w:ins w:id="10" w:author="墨水心" w:date="2023-05-04T16:33:22Z"/>
          <w:rFonts w:hint="eastAsia" w:ascii="黑体" w:hAnsi="仿宋_GB2312" w:eastAsia="黑体" w:cs="仿宋_GB2312"/>
          <w:color w:val="auto"/>
          <w:sz w:val="32"/>
          <w:szCs w:val="32"/>
        </w:rPr>
      </w:pPr>
      <w:ins w:id="11" w:author="墨水心" w:date="2023-05-04T16:33:22Z">
        <w:r>
          <w:rPr>
            <w:rFonts w:hint="eastAsia" w:ascii="黑体" w:hAnsi="仿宋_GB2312" w:eastAsia="黑体" w:cs="仿宋_GB2312"/>
            <w:color w:val="auto"/>
            <w:sz w:val="32"/>
            <w:szCs w:val="32"/>
          </w:rPr>
          <w:br w:type="page"/>
        </w:r>
      </w:ins>
    </w:p>
    <w:p>
      <w:pPr>
        <w:keepNext w:val="0"/>
        <w:keepLines w:val="0"/>
        <w:pageBreakBefore w:val="0"/>
        <w:kinsoku/>
        <w:wordWrap/>
        <w:overflowPunct/>
        <w:topLinePunct w:val="0"/>
        <w:bidi w:val="0"/>
        <w:spacing w:line="240" w:lineRule="auto"/>
        <w:jc w:val="left"/>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附件1</w:t>
      </w:r>
    </w:p>
    <w:p>
      <w:pPr>
        <w:keepNext w:val="0"/>
        <w:keepLines w:val="0"/>
        <w:pageBreakBefore w:val="0"/>
        <w:kinsoku/>
        <w:wordWrap/>
        <w:overflowPunct/>
        <w:topLinePunct w:val="0"/>
        <w:bidi w:val="0"/>
        <w:spacing w:line="600" w:lineRule="exact"/>
        <w:ind w:left="-210" w:leftChars="-100"/>
        <w:jc w:val="center"/>
        <w:textAlignment w:val="auto"/>
        <w:rPr>
          <w:del w:id="12" w:author="墨水心" w:date="2023-05-04T16:33:24Z"/>
          <w:rFonts w:hint="eastAsia" w:ascii="方正小标宋简体" w:hAnsi="宋体" w:eastAsia="方正小标宋简体"/>
          <w:color w:val="auto"/>
          <w:sz w:val="44"/>
          <w:szCs w:val="30"/>
          <w:lang w:val="en-US" w:eastAsia="zh-CN"/>
        </w:rPr>
      </w:pPr>
    </w:p>
    <w:p>
      <w:pPr>
        <w:keepNext w:val="0"/>
        <w:keepLines w:val="0"/>
        <w:pageBreakBefore w:val="0"/>
        <w:kinsoku/>
        <w:wordWrap/>
        <w:overflowPunct/>
        <w:topLinePunct w:val="0"/>
        <w:bidi w:val="0"/>
        <w:spacing w:line="600" w:lineRule="exact"/>
        <w:ind w:left="-210" w:leftChars="-100"/>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lang w:val="en-US" w:eastAsia="zh-CN"/>
        </w:rPr>
        <w:t>2023年</w:t>
      </w:r>
      <w:r>
        <w:rPr>
          <w:rFonts w:hint="eastAsia" w:ascii="方正小标宋简体" w:hAnsi="宋体" w:eastAsia="方正小标宋简体"/>
          <w:color w:val="auto"/>
          <w:sz w:val="44"/>
          <w:szCs w:val="44"/>
        </w:rPr>
        <w:t>浙江省畜禽重大动物疫病强制免疫</w:t>
      </w:r>
    </w:p>
    <w:p>
      <w:pPr>
        <w:keepNext w:val="0"/>
        <w:keepLines w:val="0"/>
        <w:pageBreakBefore w:val="0"/>
        <w:kinsoku/>
        <w:wordWrap/>
        <w:overflowPunct/>
        <w:topLinePunct w:val="0"/>
        <w:bidi w:val="0"/>
        <w:spacing w:line="600" w:lineRule="exact"/>
        <w:ind w:left="-210" w:leftChars="-100"/>
        <w:jc w:val="center"/>
        <w:textAlignment w:val="auto"/>
        <w:rPr>
          <w:rFonts w:ascii="黑体" w:hAnsi="仿宋_GB2312" w:eastAsia="黑体" w:cs="仿宋_GB2312"/>
          <w:color w:val="auto"/>
          <w:sz w:val="44"/>
          <w:szCs w:val="44"/>
        </w:rPr>
      </w:pPr>
      <w:r>
        <w:rPr>
          <w:rFonts w:hint="eastAsia" w:ascii="方正小标宋简体" w:hAnsi="宋体" w:eastAsia="方正小标宋简体"/>
          <w:color w:val="auto"/>
          <w:sz w:val="44"/>
          <w:szCs w:val="44"/>
        </w:rPr>
        <w:t>疫苗目录</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黑体" w:hAnsi="仿宋_GB2312" w:eastAsia="黑体" w:cs="仿宋_GB2312"/>
          <w:color w:val="auto"/>
          <w:sz w:val="32"/>
          <w:szCs w:val="32"/>
        </w:rPr>
        <w:pPrChange w:id="13" w:author="墨水心" w:date="2023-05-04T16:31:48Z">
          <w:pPr>
            <w:keepNext w:val="0"/>
            <w:keepLines w:val="0"/>
            <w:pageBreakBefore w:val="0"/>
            <w:kinsoku/>
            <w:wordWrap/>
            <w:overflowPunct/>
            <w:topLinePunct w:val="0"/>
            <w:bidi w:val="0"/>
            <w:spacing w:line="600" w:lineRule="exact"/>
            <w:jc w:val="left"/>
            <w:textAlignment w:val="auto"/>
          </w:pPr>
        </w:pPrChange>
      </w:pPr>
    </w:p>
    <w:p>
      <w:pPr>
        <w:keepNext w:val="0"/>
        <w:keepLines w:val="0"/>
        <w:pageBreakBefore w:val="0"/>
        <w:kinsoku/>
        <w:wordWrap/>
        <w:overflowPunct/>
        <w:topLinePunct w:val="0"/>
        <w:bidi w:val="0"/>
        <w:spacing w:line="600" w:lineRule="exact"/>
        <w:ind w:firstLine="640" w:firstLineChars="200"/>
        <w:jc w:val="left"/>
        <w:textAlignment w:val="auto"/>
        <w:rPr>
          <w:del w:id="14" w:author="墨水心" w:date="2023-05-04T16:31:55Z"/>
          <w:rFonts w:hint="eastAsia" w:ascii="黑体" w:hAnsi="仿宋_GB2312" w:eastAsia="黑体" w:cs="仿宋_GB2312"/>
          <w:color w:val="auto"/>
          <w:sz w:val="32"/>
          <w:szCs w:val="32"/>
        </w:rPr>
      </w:pPr>
    </w:p>
    <w:p>
      <w:pPr>
        <w:keepNext w:val="0"/>
        <w:keepLines w:val="0"/>
        <w:pageBreakBefore w:val="0"/>
        <w:kinsoku/>
        <w:wordWrap/>
        <w:overflowPunct/>
        <w:topLinePunct w:val="0"/>
        <w:bidi w:val="0"/>
        <w:spacing w:line="600" w:lineRule="exact"/>
        <w:ind w:firstLine="640" w:firstLineChars="200"/>
        <w:jc w:val="left"/>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一、高致病性禽流感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高致病性禽流感病毒(H5+H7)三价灭活疫苗(H5N6 H5-Re13株+H5N8</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H5-Re14株+H7N9 H7-Re4株)。</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二、口蹄疫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(一)猪口蹄疫</w:t>
      </w:r>
      <w:r>
        <w:rPr>
          <w:rFonts w:hint="eastAsia" w:ascii="仿宋_GB2312" w:hAnsi="仿宋_GB2312" w:eastAsia="仿宋_GB2312" w:cs="仿宋_GB2312"/>
          <w:color w:val="auto"/>
          <w:sz w:val="32"/>
          <w:szCs w:val="32"/>
          <w:lang w:val="en-US" w:eastAsia="zh-CN"/>
        </w:rPr>
        <w:t>O</w:t>
      </w:r>
      <w:r>
        <w:rPr>
          <w:rFonts w:hint="eastAsia" w:ascii="仿宋_GB2312" w:hAnsi="仿宋_GB2312" w:eastAsia="仿宋_GB2312" w:cs="仿宋_GB2312"/>
          <w:color w:val="auto"/>
          <w:sz w:val="32"/>
          <w:szCs w:val="32"/>
        </w:rPr>
        <w:t>型、A型二价灭活疫苗，猪口蹄疫</w:t>
      </w:r>
      <w:r>
        <w:rPr>
          <w:rFonts w:hint="eastAsia" w:ascii="仿宋_GB2312" w:hAnsi="仿宋_GB2312" w:eastAsia="仿宋_GB2312" w:cs="仿宋_GB2312"/>
          <w:color w:val="auto"/>
          <w:sz w:val="32"/>
          <w:szCs w:val="32"/>
          <w:lang w:val="en-US" w:eastAsia="zh-CN"/>
        </w:rPr>
        <w:t>O</w:t>
      </w:r>
      <w:r>
        <w:rPr>
          <w:rFonts w:hint="eastAsia" w:ascii="仿宋_GB2312" w:hAnsi="仿宋_GB2312" w:eastAsia="仿宋_GB2312" w:cs="仿宋_GB2312"/>
          <w:color w:val="auto"/>
          <w:sz w:val="32"/>
          <w:szCs w:val="32"/>
        </w:rPr>
        <w:t>型灭活疫苗;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(二)猪口蹄疫</w:t>
      </w:r>
      <w:r>
        <w:rPr>
          <w:rFonts w:hint="eastAsia" w:ascii="仿宋_GB2312" w:hAnsi="仿宋_GB2312" w:eastAsia="仿宋_GB2312" w:cs="仿宋_GB2312"/>
          <w:color w:val="auto"/>
          <w:sz w:val="32"/>
          <w:szCs w:val="32"/>
          <w:lang w:val="en-US" w:eastAsia="zh-CN"/>
        </w:rPr>
        <w:t>O</w:t>
      </w:r>
      <w:r>
        <w:rPr>
          <w:rFonts w:hint="eastAsia" w:ascii="仿宋_GB2312" w:hAnsi="仿宋_GB2312" w:eastAsia="仿宋_GB2312" w:cs="仿宋_GB2312"/>
          <w:color w:val="auto"/>
          <w:sz w:val="32"/>
          <w:szCs w:val="32"/>
        </w:rPr>
        <w:t>型、A型二价合成肽疫苗，猪口蹄疫</w:t>
      </w:r>
      <w:r>
        <w:rPr>
          <w:rFonts w:hint="eastAsia" w:ascii="仿宋_GB2312" w:hAnsi="仿宋_GB2312" w:eastAsia="仿宋_GB2312" w:cs="仿宋_GB2312"/>
          <w:color w:val="auto"/>
          <w:sz w:val="32"/>
          <w:szCs w:val="32"/>
          <w:lang w:val="en-US" w:eastAsia="zh-CN"/>
        </w:rPr>
        <w:t>O</w:t>
      </w:r>
      <w:r>
        <w:rPr>
          <w:rFonts w:hint="eastAsia" w:ascii="仿宋_GB2312" w:hAnsi="仿宋_GB2312" w:eastAsia="仿宋_GB2312" w:cs="仿宋_GB2312"/>
          <w:color w:val="auto"/>
          <w:sz w:val="32"/>
          <w:szCs w:val="32"/>
        </w:rPr>
        <w:t>型二价合成肽疫苗;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(三)牛羊口蹄疫</w:t>
      </w:r>
      <w:r>
        <w:rPr>
          <w:rFonts w:hint="eastAsia" w:ascii="仿宋_GB2312" w:hAnsi="仿宋_GB2312" w:eastAsia="仿宋_GB2312" w:cs="仿宋_GB2312"/>
          <w:color w:val="auto"/>
          <w:sz w:val="32"/>
          <w:szCs w:val="32"/>
          <w:lang w:val="en-US" w:eastAsia="zh-CN"/>
        </w:rPr>
        <w:t>O</w:t>
      </w:r>
      <w:r>
        <w:rPr>
          <w:rFonts w:hint="eastAsia" w:ascii="仿宋_GB2312" w:hAnsi="仿宋_GB2312" w:eastAsia="仿宋_GB2312" w:cs="仿宋_GB2312"/>
          <w:color w:val="auto"/>
          <w:sz w:val="32"/>
          <w:szCs w:val="32"/>
        </w:rPr>
        <w:t>型、A型二价灭活疫苗。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三、猪瘟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猪瘟活疫苗。</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四、小反刍兽疫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小反刍兽疫活疫苗。</w:t>
      </w: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pacing w:line="240" w:lineRule="auto"/>
        <w:jc w:val="left"/>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br w:type="page"/>
      </w:r>
    </w:p>
    <w:p>
      <w:pPr>
        <w:keepNext w:val="0"/>
        <w:keepLines w:val="0"/>
        <w:pageBreakBefore w:val="0"/>
        <w:kinsoku/>
        <w:wordWrap/>
        <w:overflowPunct/>
        <w:topLinePunct w:val="0"/>
        <w:bidi w:val="0"/>
        <w:spacing w:line="600" w:lineRule="exact"/>
        <w:jc w:val="left"/>
        <w:textAlignment w:val="auto"/>
        <w:rPr>
          <w:rFonts w:ascii="黑体" w:hAnsi="仿宋_GB2312" w:eastAsia="黑体" w:cs="仿宋_GB2312"/>
          <w:color w:val="auto"/>
          <w:sz w:val="32"/>
          <w:szCs w:val="32"/>
        </w:rPr>
      </w:pPr>
      <w:r>
        <w:rPr>
          <w:rFonts w:hint="eastAsia" w:ascii="黑体" w:hAnsi="仿宋_GB2312" w:eastAsia="黑体" w:cs="仿宋_GB2312"/>
          <w:color w:val="auto"/>
          <w:sz w:val="32"/>
          <w:szCs w:val="32"/>
        </w:rPr>
        <w:t>附件2</w:t>
      </w:r>
    </w:p>
    <w:p>
      <w:pPr>
        <w:keepNext w:val="0"/>
        <w:keepLines w:val="0"/>
        <w:pageBreakBefore w:val="0"/>
        <w:kinsoku/>
        <w:wordWrap/>
        <w:overflowPunct/>
        <w:topLinePunct w:val="0"/>
        <w:bidi w:val="0"/>
        <w:spacing w:line="600" w:lineRule="exact"/>
        <w:ind w:left="-210" w:leftChars="-100"/>
        <w:jc w:val="center"/>
        <w:textAlignment w:val="auto"/>
        <w:rPr>
          <w:del w:id="15" w:author="墨水心" w:date="2023-05-04T16:33:16Z"/>
          <w:rFonts w:hint="eastAsia" w:ascii="方正小标宋简体" w:hAnsi="宋体" w:eastAsia="方正小标宋简体"/>
          <w:color w:val="auto"/>
          <w:sz w:val="44"/>
          <w:szCs w:val="44"/>
          <w:lang w:val="en-US" w:eastAsia="zh-CN"/>
        </w:rPr>
      </w:pPr>
      <w:del w:id="16" w:author="墨水心" w:date="2023-05-04T16:33:16Z">
        <w:r>
          <w:rPr>
            <w:rFonts w:hint="eastAsia" w:ascii="方正小标宋简体" w:hAnsi="宋体" w:eastAsia="方正小标宋简体"/>
            <w:color w:val="auto"/>
            <w:sz w:val="44"/>
            <w:szCs w:val="44"/>
            <w:lang w:val="en-US" w:eastAsia="zh-CN"/>
          </w:rPr>
          <w:delText xml:space="preserve"> </w:delText>
        </w:r>
      </w:del>
    </w:p>
    <w:p>
      <w:pPr>
        <w:keepNext w:val="0"/>
        <w:keepLines w:val="0"/>
        <w:pageBreakBefore w:val="0"/>
        <w:kinsoku/>
        <w:wordWrap/>
        <w:overflowPunct/>
        <w:topLinePunct w:val="0"/>
        <w:bidi w:val="0"/>
        <w:spacing w:line="600" w:lineRule="exact"/>
        <w:ind w:left="-210" w:leftChars="-100"/>
        <w:jc w:val="center"/>
        <w:textAlignment w:val="auto"/>
        <w:rPr>
          <w:rFonts w:hint="eastAsia" w:ascii="方正小标宋简体" w:hAnsi="宋体" w:eastAsia="方正小标宋简体"/>
          <w:color w:val="auto"/>
          <w:sz w:val="44"/>
          <w:szCs w:val="44"/>
          <w:lang w:val="en-US" w:eastAsia="zh-CN"/>
        </w:rPr>
      </w:pPr>
      <w:r>
        <w:rPr>
          <w:rFonts w:hint="eastAsia" w:ascii="方正小标宋简体" w:hAnsi="宋体" w:eastAsia="方正小标宋简体"/>
          <w:color w:val="auto"/>
          <w:sz w:val="44"/>
          <w:szCs w:val="44"/>
          <w:lang w:val="en-US" w:eastAsia="zh-CN"/>
        </w:rPr>
        <w:t>2023年重大动物疫病强制免疫疫苗</w:t>
      </w:r>
    </w:p>
    <w:p>
      <w:pPr>
        <w:keepNext w:val="0"/>
        <w:keepLines w:val="0"/>
        <w:pageBreakBefore w:val="0"/>
        <w:kinsoku/>
        <w:wordWrap/>
        <w:overflowPunct/>
        <w:topLinePunct w:val="0"/>
        <w:bidi w:val="0"/>
        <w:spacing w:line="600" w:lineRule="exact"/>
        <w:ind w:left="-210" w:leftChars="-100"/>
        <w:jc w:val="center"/>
        <w:textAlignment w:val="auto"/>
        <w:rPr>
          <w:rFonts w:hint="eastAsia" w:ascii="方正小标宋简体" w:hAnsi="宋体" w:eastAsia="方正小标宋简体"/>
          <w:color w:val="auto"/>
          <w:sz w:val="44"/>
          <w:szCs w:val="44"/>
          <w:lang w:val="en-US" w:eastAsia="zh-CN"/>
        </w:rPr>
      </w:pPr>
      <w:r>
        <w:rPr>
          <w:rFonts w:hint="eastAsia" w:ascii="方正小标宋简体" w:hAnsi="宋体" w:eastAsia="方正小标宋简体"/>
          <w:color w:val="auto"/>
          <w:sz w:val="44"/>
          <w:szCs w:val="44"/>
          <w:lang w:val="en-US" w:eastAsia="zh-CN"/>
        </w:rPr>
        <w:t>指导价格</w:t>
      </w:r>
    </w:p>
    <w:p>
      <w:pPr>
        <w:keepNext w:val="0"/>
        <w:keepLines w:val="0"/>
        <w:pageBreakBefore w:val="0"/>
        <w:kinsoku/>
        <w:wordWrap/>
        <w:overflowPunct/>
        <w:topLinePunct w:val="0"/>
        <w:bidi w:val="0"/>
        <w:spacing w:line="600" w:lineRule="exact"/>
        <w:textAlignment w:val="auto"/>
        <w:rPr>
          <w:rFonts w:ascii="Arial"/>
          <w:color w:val="auto"/>
          <w:sz w:val="2"/>
        </w:rPr>
      </w:pPr>
    </w:p>
    <w:tbl>
      <w:tblPr>
        <w:tblStyle w:val="16"/>
        <w:tblW w:w="81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8"/>
        <w:gridCol w:w="26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4" w:hRule="atLeast"/>
        </w:trPr>
        <w:tc>
          <w:tcPr>
            <w:tcW w:w="5548" w:type="dxa"/>
            <w:tcBorders>
              <w:top w:val="single" w:color="000000" w:sz="2" w:space="0"/>
              <w:bottom w:val="single" w:color="000000" w:sz="2" w:space="0"/>
            </w:tcBorders>
            <w:vAlign w:val="top"/>
          </w:tcPr>
          <w:p>
            <w:pPr>
              <w:keepNext w:val="0"/>
              <w:keepLines w:val="0"/>
              <w:pageBreakBefore w:val="0"/>
              <w:kinsoku/>
              <w:wordWrap/>
              <w:overflowPunct/>
              <w:topLinePunct w:val="0"/>
              <w:bidi w:val="0"/>
              <w:spacing w:line="600" w:lineRule="exact"/>
              <w:jc w:val="center"/>
              <w:textAlignment w:val="auto"/>
              <w:rPr>
                <w:rFonts w:ascii="Arial"/>
                <w:color w:val="auto"/>
                <w:sz w:val="32"/>
                <w:szCs w:val="32"/>
              </w:rPr>
            </w:pPr>
          </w:p>
          <w:p>
            <w:pPr>
              <w:keepNext w:val="0"/>
              <w:keepLines w:val="0"/>
              <w:pageBreakBefore w:val="0"/>
              <w:kinsoku/>
              <w:wordWrap/>
              <w:overflowPunct/>
              <w:topLinePunct w:val="0"/>
              <w:bidi w:val="0"/>
              <w:spacing w:before="104" w:line="600" w:lineRule="exact"/>
              <w:jc w:val="center"/>
              <w:textAlignment w:val="auto"/>
              <w:rPr>
                <w:rFonts w:ascii="宋体" w:hAnsi="宋体" w:eastAsia="宋体" w:cs="宋体"/>
                <w:color w:val="auto"/>
                <w:sz w:val="32"/>
                <w:szCs w:val="32"/>
              </w:rPr>
            </w:pPr>
            <w:r>
              <w:rPr>
                <w:rFonts w:hint="eastAsia" w:ascii="黑体" w:hAnsi="黑体" w:eastAsia="黑体" w:cs="黑体"/>
                <w:color w:val="auto"/>
                <w:sz w:val="32"/>
                <w:szCs w:val="32"/>
              </w:rPr>
              <w:t>疫苗名称</w:t>
            </w:r>
          </w:p>
        </w:tc>
        <w:tc>
          <w:tcPr>
            <w:tcW w:w="2640" w:type="dxa"/>
            <w:tcBorders>
              <w:top w:val="single" w:color="000000" w:sz="2" w:space="0"/>
              <w:bottom w:val="single" w:color="000000" w:sz="2" w:space="0"/>
            </w:tcBorders>
            <w:vAlign w:val="top"/>
          </w:tcPr>
          <w:p>
            <w:pPr>
              <w:keepNext w:val="0"/>
              <w:keepLines w:val="0"/>
              <w:pageBreakBefore w:val="0"/>
              <w:kinsoku/>
              <w:wordWrap/>
              <w:overflowPunct/>
              <w:topLinePunct w:val="0"/>
              <w:bidi w:val="0"/>
              <w:spacing w:line="600" w:lineRule="exact"/>
              <w:jc w:val="center"/>
              <w:textAlignment w:val="auto"/>
              <w:rPr>
                <w:rFonts w:ascii="Arial"/>
                <w:color w:val="auto"/>
                <w:sz w:val="32"/>
                <w:szCs w:val="32"/>
              </w:rPr>
            </w:pPr>
          </w:p>
          <w:p>
            <w:pPr>
              <w:keepNext w:val="0"/>
              <w:keepLines w:val="0"/>
              <w:pageBreakBefore w:val="0"/>
              <w:kinsoku/>
              <w:wordWrap/>
              <w:overflowPunct/>
              <w:topLinePunct w:val="0"/>
              <w:bidi w:val="0"/>
              <w:spacing w:before="104" w:line="600" w:lineRule="exact"/>
              <w:ind w:firstLine="323"/>
              <w:jc w:val="center"/>
              <w:textAlignment w:val="auto"/>
              <w:rPr>
                <w:rFonts w:ascii="宋体" w:hAnsi="宋体" w:eastAsia="宋体" w:cs="宋体"/>
                <w:color w:val="auto"/>
                <w:sz w:val="32"/>
                <w:szCs w:val="32"/>
              </w:rPr>
            </w:pPr>
            <w:r>
              <w:rPr>
                <w:rFonts w:hint="eastAsia" w:ascii="黑体" w:hAnsi="黑体" w:eastAsia="黑体" w:cs="黑体"/>
                <w:color w:val="auto"/>
                <w:sz w:val="32"/>
                <w:szCs w:val="32"/>
              </w:rPr>
              <w:t>指导价格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1" w:hRule="atLeast"/>
        </w:trPr>
        <w:tc>
          <w:tcPr>
            <w:tcW w:w="5548"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46"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猪口蹄疫 O 型、A 型二价灭活疫苗</w:t>
            </w:r>
          </w:p>
        </w:tc>
        <w:tc>
          <w:tcPr>
            <w:tcW w:w="2640"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46"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1.00 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2" w:hRule="atLeast"/>
        </w:trPr>
        <w:tc>
          <w:tcPr>
            <w:tcW w:w="5548"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17"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猪口蹄疫 O 型、A 型二价合成肽疫苗</w:t>
            </w:r>
          </w:p>
        </w:tc>
        <w:tc>
          <w:tcPr>
            <w:tcW w:w="2640"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17"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2.00 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2" w:hRule="atLeast"/>
        </w:trPr>
        <w:tc>
          <w:tcPr>
            <w:tcW w:w="5548"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27"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牛羊口蹄疫 O 型、A 型二价灭活疫苗</w:t>
            </w:r>
          </w:p>
        </w:tc>
        <w:tc>
          <w:tcPr>
            <w:tcW w:w="2640"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27"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1.80 元/头份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trPr>
        <w:tc>
          <w:tcPr>
            <w:tcW w:w="5548"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18"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猪瘟活疫苗</w:t>
            </w:r>
          </w:p>
        </w:tc>
        <w:tc>
          <w:tcPr>
            <w:tcW w:w="2640"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18"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0.36 元/头份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5" w:hRule="atLeast"/>
        </w:trPr>
        <w:tc>
          <w:tcPr>
            <w:tcW w:w="5548"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18"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小反刍兽疫活疫苗</w:t>
            </w:r>
          </w:p>
        </w:tc>
        <w:tc>
          <w:tcPr>
            <w:tcW w:w="2640"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18"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0.40 元/头份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5548"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18"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高致病性禽流感病毒（H5+H7）三价灭活疫苗</w:t>
            </w:r>
          </w:p>
        </w:tc>
        <w:tc>
          <w:tcPr>
            <w:tcW w:w="2640" w:type="dxa"/>
            <w:tcBorders>
              <w:top w:val="single" w:color="000000" w:sz="2" w:space="0"/>
              <w:bottom w:val="single" w:color="000000" w:sz="2" w:space="0"/>
            </w:tcBorders>
            <w:vAlign w:val="center"/>
          </w:tcPr>
          <w:p>
            <w:pPr>
              <w:keepNext w:val="0"/>
              <w:keepLines w:val="0"/>
              <w:pageBreakBefore w:val="0"/>
              <w:kinsoku/>
              <w:wordWrap/>
              <w:overflowPunct/>
              <w:topLinePunct w:val="0"/>
              <w:bidi w:val="0"/>
              <w:spacing w:before="218" w:line="600" w:lineRule="exact"/>
              <w:jc w:val="center"/>
              <w:textAlignment w:val="auto"/>
              <w:rPr>
                <w:rFonts w:ascii="宋体" w:hAnsi="宋体" w:eastAsia="宋体" w:cs="宋体"/>
                <w:color w:val="auto"/>
                <w:sz w:val="32"/>
                <w:szCs w:val="32"/>
              </w:rPr>
            </w:pPr>
            <w:r>
              <w:rPr>
                <w:rFonts w:hint="eastAsia" w:ascii="宋体" w:hAnsi="宋体" w:eastAsia="宋体" w:cs="宋体"/>
                <w:color w:val="auto"/>
                <w:sz w:val="32"/>
                <w:szCs w:val="32"/>
              </w:rPr>
              <w:t>0.30 元/毫升</w:t>
            </w:r>
          </w:p>
        </w:tc>
      </w:tr>
    </w:tbl>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pStyle w:val="2"/>
        <w:rPr>
          <w:rFonts w:ascii="仿宋_GB2312" w:hAnsi="仿宋_GB2312" w:eastAsia="仿宋_GB2312" w:cs="Times New Roman"/>
          <w:color w:val="auto"/>
          <w:sz w:val="32"/>
        </w:rPr>
      </w:pPr>
    </w:p>
    <w:p>
      <w:pPr>
        <w:pStyle w:val="2"/>
        <w:rPr>
          <w:rFonts w:ascii="仿宋_GB2312" w:hAnsi="仿宋_GB2312" w:eastAsia="仿宋_GB2312" w:cs="Times New Roman"/>
          <w:color w:val="auto"/>
          <w:sz w:val="32"/>
        </w:rPr>
      </w:pPr>
    </w:p>
    <w:p>
      <w:pPr>
        <w:keepNext w:val="0"/>
        <w:keepLines w:val="0"/>
        <w:pageBreakBefore w:val="0"/>
        <w:kinsoku/>
        <w:wordWrap/>
        <w:overflowPunct/>
        <w:topLinePunct w:val="0"/>
        <w:bidi w:val="0"/>
        <w:spacing w:line="240" w:lineRule="auto"/>
        <w:jc w:val="left"/>
        <w:textAlignment w:val="auto"/>
        <w:rPr>
          <w:ins w:id="18" w:author="墨水心" w:date="2023-05-04T16:33:35Z"/>
          <w:rFonts w:hint="eastAsia" w:ascii="黑体" w:hAnsi="仿宋_GB2312" w:eastAsia="黑体" w:cs="仿宋_GB2312"/>
          <w:color w:val="auto"/>
          <w:sz w:val="32"/>
          <w:szCs w:val="32"/>
        </w:rPr>
        <w:pPrChange w:id="17" w:author="墨水心" w:date="2023-05-04T16:33:35Z">
          <w:pPr>
            <w:keepNext w:val="0"/>
            <w:keepLines w:val="0"/>
            <w:pageBreakBefore w:val="0"/>
            <w:kinsoku/>
            <w:wordWrap/>
            <w:overflowPunct/>
            <w:topLinePunct w:val="0"/>
            <w:bidi w:val="0"/>
            <w:spacing w:line="600" w:lineRule="exact"/>
            <w:jc w:val="left"/>
            <w:textAlignment w:val="auto"/>
          </w:pPr>
        </w:pPrChange>
      </w:pPr>
      <w:ins w:id="19" w:author="墨水心" w:date="2023-05-04T16:33:35Z">
        <w:r>
          <w:rPr>
            <w:rFonts w:hint="eastAsia" w:ascii="黑体" w:hAnsi="仿宋_GB2312" w:eastAsia="黑体" w:cs="仿宋_GB2312"/>
            <w:color w:val="auto"/>
            <w:sz w:val="32"/>
            <w:szCs w:val="32"/>
          </w:rPr>
          <w:br w:type="page"/>
        </w:r>
      </w:ins>
    </w:p>
    <w:p>
      <w:pPr>
        <w:keepNext w:val="0"/>
        <w:keepLines w:val="0"/>
        <w:pageBreakBefore w:val="0"/>
        <w:kinsoku/>
        <w:wordWrap/>
        <w:overflowPunct/>
        <w:topLinePunct w:val="0"/>
        <w:bidi w:val="0"/>
        <w:spacing w:line="600" w:lineRule="exact"/>
        <w:jc w:val="left"/>
        <w:textAlignment w:val="auto"/>
        <w:rPr>
          <w:rFonts w:hint="eastAsia" w:ascii="黑体" w:hAnsi="仿宋_GB2312" w:eastAsia="黑体" w:cs="仿宋_GB2312"/>
          <w:color w:val="auto"/>
          <w:sz w:val="32"/>
          <w:szCs w:val="32"/>
          <w:lang w:eastAsia="zh-CN"/>
        </w:rPr>
      </w:pPr>
      <w:r>
        <w:rPr>
          <w:rFonts w:hint="eastAsia" w:ascii="黑体" w:hAnsi="仿宋_GB2312" w:eastAsia="黑体" w:cs="仿宋_GB2312"/>
          <w:color w:val="auto"/>
          <w:sz w:val="32"/>
          <w:szCs w:val="32"/>
        </w:rPr>
        <w:t>附件</w:t>
      </w:r>
      <w:r>
        <w:rPr>
          <w:rFonts w:hint="eastAsia" w:ascii="黑体" w:hAnsi="仿宋_GB2312" w:eastAsia="黑体" w:cs="仿宋_GB2312"/>
          <w:color w:val="auto"/>
          <w:sz w:val="32"/>
          <w:szCs w:val="32"/>
          <w:lang w:val="en-US" w:eastAsia="zh-CN"/>
        </w:rPr>
        <w:t>3</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文星简小标宋" w:hAnsi="方正小标宋简体" w:eastAsia="文星简小标宋" w:cs="方正小标宋简体"/>
          <w:color w:val="auto"/>
          <w:sz w:val="36"/>
          <w:szCs w:val="36"/>
        </w:rPr>
        <w:t xml:space="preserve"> </w:t>
      </w:r>
      <w:r>
        <w:rPr>
          <w:rFonts w:hint="eastAsia" w:ascii="方正小标宋简体" w:hAnsi="宋体" w:eastAsia="方正小标宋简体"/>
          <w:color w:val="auto"/>
          <w:sz w:val="44"/>
          <w:szCs w:val="30"/>
          <w:u w:val="single"/>
        </w:rPr>
        <w:t xml:space="preserve">    </w:t>
      </w:r>
      <w:r>
        <w:rPr>
          <w:rFonts w:hint="eastAsia" w:ascii="方正小标宋简体" w:hAnsi="宋体" w:eastAsia="方正小标宋简体"/>
          <w:color w:val="auto"/>
          <w:sz w:val="44"/>
          <w:szCs w:val="30"/>
        </w:rPr>
        <w:t>年度东阳市重大动物疫病强制免疫</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rPr>
        <w:t>“先打后补”申请表</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rPr>
        <w:t>（第三方服务主体）</w:t>
      </w:r>
    </w:p>
    <w:p>
      <w:pPr>
        <w:keepNext w:val="0"/>
        <w:keepLines w:val="0"/>
        <w:pageBreakBefore w:val="0"/>
        <w:kinsoku/>
        <w:wordWrap/>
        <w:overflowPunct/>
        <w:topLinePunct w:val="0"/>
        <w:bidi w:val="0"/>
        <w:spacing w:line="600" w:lineRule="exact"/>
        <w:ind w:left="-21" w:leftChars="-67" w:right="560" w:hanging="120" w:hangingChars="50"/>
        <w:textAlignment w:val="auto"/>
        <w:rPr>
          <w:rFonts w:ascii="仿宋" w:hAnsi="仿宋" w:eastAsia="仿宋"/>
          <w:color w:val="auto"/>
          <w:sz w:val="24"/>
        </w:rPr>
      </w:pPr>
      <w:r>
        <w:rPr>
          <w:rFonts w:hint="eastAsia" w:ascii="仿宋" w:hAnsi="仿宋" w:eastAsia="仿宋"/>
          <w:color w:val="auto"/>
          <w:sz w:val="24"/>
        </w:rPr>
        <w:t xml:space="preserve">申请日期：                                     </w:t>
      </w:r>
    </w:p>
    <w:tbl>
      <w:tblPr>
        <w:tblStyle w:val="9"/>
        <w:tblW w:w="90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Change w:id="20" w:author="墨水心" w:date="2023-05-04T16:33:49Z">
          <w:tblPr>
            <w:tblStyle w:val="9"/>
            <w:tblW w:w="90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PrChange>
      </w:tblPr>
      <w:tblGrid>
        <w:gridCol w:w="810"/>
        <w:gridCol w:w="371"/>
        <w:gridCol w:w="227"/>
        <w:gridCol w:w="1550"/>
        <w:gridCol w:w="1063"/>
        <w:gridCol w:w="900"/>
        <w:gridCol w:w="225"/>
        <w:gridCol w:w="1575"/>
        <w:gridCol w:w="1348"/>
        <w:gridCol w:w="1005"/>
        <w:tblGridChange w:id="21">
          <w:tblGrid>
            <w:gridCol w:w="810"/>
            <w:gridCol w:w="371"/>
            <w:gridCol w:w="227"/>
            <w:gridCol w:w="1550"/>
            <w:gridCol w:w="1063"/>
            <w:gridCol w:w="900"/>
            <w:gridCol w:w="225"/>
            <w:gridCol w:w="1575"/>
            <w:gridCol w:w="1348"/>
            <w:gridCol w:w="1005"/>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22" w:author="墨水心" w:date="2023-05-04T16:33:4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579" w:hRule="atLeast"/>
          <w:jc w:val="center"/>
          <w:trPrChange w:id="22" w:author="墨水心" w:date="2023-05-04T16:33:49Z">
            <w:trPr>
              <w:trHeight w:val="579" w:hRule="atLeast"/>
              <w:jc w:val="center"/>
            </w:trPr>
          </w:trPrChange>
        </w:trPr>
        <w:tc>
          <w:tcPr>
            <w:tcW w:w="1181" w:type="dxa"/>
            <w:gridSpan w:val="2"/>
            <w:vMerge w:val="restart"/>
            <w:vAlign w:val="center"/>
            <w:tcPrChange w:id="23" w:author="墨水心" w:date="2023-05-04T16:33:49Z">
              <w:tcPr>
                <w:tcW w:w="1181" w:type="dxa"/>
                <w:gridSpan w:val="2"/>
                <w:vMerge w:val="restart"/>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第三方服务主体基本信息</w:t>
            </w:r>
          </w:p>
        </w:tc>
        <w:tc>
          <w:tcPr>
            <w:tcW w:w="1777" w:type="dxa"/>
            <w:gridSpan w:val="2"/>
            <w:tcBorders>
              <w:right w:val="single" w:color="auto" w:sz="4" w:space="0"/>
            </w:tcBorders>
            <w:vAlign w:val="center"/>
            <w:tcPrChange w:id="24" w:author="墨水心" w:date="2023-05-04T16:33:49Z">
              <w:tcPr>
                <w:tcW w:w="1777" w:type="dxa"/>
                <w:gridSpan w:val="2"/>
                <w:tcBorders>
                  <w:right w:val="single" w:color="auto" w:sz="4" w:space="0"/>
                </w:tcBorders>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主体名称</w:t>
            </w:r>
          </w:p>
        </w:tc>
        <w:tc>
          <w:tcPr>
            <w:tcW w:w="6116" w:type="dxa"/>
            <w:gridSpan w:val="6"/>
            <w:tcBorders>
              <w:left w:val="single" w:color="auto" w:sz="4" w:space="0"/>
            </w:tcBorders>
            <w:vAlign w:val="center"/>
            <w:tcPrChange w:id="25" w:author="墨水心" w:date="2023-05-04T16:33:49Z">
              <w:tcPr>
                <w:tcW w:w="6116" w:type="dxa"/>
                <w:gridSpan w:val="6"/>
                <w:tcBorders>
                  <w:left w:val="single" w:color="auto" w:sz="4" w:space="0"/>
                </w:tcBorders>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26" w:author="墨水心" w:date="2023-05-04T16:33:4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551" w:hRule="atLeast"/>
          <w:jc w:val="center"/>
          <w:trPrChange w:id="26" w:author="墨水心" w:date="2023-05-04T16:33:49Z">
            <w:trPr>
              <w:trHeight w:val="551" w:hRule="atLeast"/>
              <w:jc w:val="center"/>
            </w:trPr>
          </w:trPrChange>
        </w:trPr>
        <w:tc>
          <w:tcPr>
            <w:tcW w:w="1181" w:type="dxa"/>
            <w:gridSpan w:val="2"/>
            <w:vMerge w:val="continue"/>
            <w:vAlign w:val="center"/>
            <w:tcPrChange w:id="27" w:author="墨水心" w:date="2023-05-04T16:33:49Z">
              <w:tcPr>
                <w:tcW w:w="1181" w:type="dxa"/>
                <w:gridSpan w:val="2"/>
                <w:vMerge w:val="continue"/>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p>
        </w:tc>
        <w:tc>
          <w:tcPr>
            <w:tcW w:w="1777" w:type="dxa"/>
            <w:gridSpan w:val="2"/>
            <w:tcBorders>
              <w:right w:val="single" w:color="auto" w:sz="4" w:space="0"/>
            </w:tcBorders>
            <w:vAlign w:val="center"/>
            <w:tcPrChange w:id="28" w:author="墨水心" w:date="2023-05-04T16:33:49Z">
              <w:tcPr>
                <w:tcW w:w="1777" w:type="dxa"/>
                <w:gridSpan w:val="2"/>
                <w:tcBorders>
                  <w:right w:val="single" w:color="auto" w:sz="4" w:space="0"/>
                </w:tcBorders>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地    址</w:t>
            </w:r>
          </w:p>
        </w:tc>
        <w:tc>
          <w:tcPr>
            <w:tcW w:w="6116" w:type="dxa"/>
            <w:gridSpan w:val="6"/>
            <w:tcBorders>
              <w:left w:val="single" w:color="auto" w:sz="4" w:space="0"/>
            </w:tcBorders>
            <w:vAlign w:val="center"/>
            <w:tcPrChange w:id="29" w:author="墨水心" w:date="2023-05-04T16:33:49Z">
              <w:tcPr>
                <w:tcW w:w="6116" w:type="dxa"/>
                <w:gridSpan w:val="6"/>
                <w:tcBorders>
                  <w:left w:val="single" w:color="auto" w:sz="4" w:space="0"/>
                </w:tcBorders>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30" w:author="墨水心" w:date="2023-05-04T16:33:4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1010" w:hRule="atLeast"/>
          <w:jc w:val="center"/>
          <w:trPrChange w:id="30" w:author="墨水心" w:date="2023-05-04T16:33:49Z">
            <w:trPr>
              <w:trHeight w:val="1010" w:hRule="atLeast"/>
              <w:jc w:val="center"/>
            </w:trPr>
          </w:trPrChange>
        </w:trPr>
        <w:tc>
          <w:tcPr>
            <w:tcW w:w="1181" w:type="dxa"/>
            <w:gridSpan w:val="2"/>
            <w:vMerge w:val="continue"/>
            <w:vAlign w:val="center"/>
            <w:tcPrChange w:id="31" w:author="墨水心" w:date="2023-05-04T16:33:49Z">
              <w:tcPr>
                <w:tcW w:w="1181" w:type="dxa"/>
                <w:gridSpan w:val="2"/>
                <w:vMerge w:val="continue"/>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p>
        </w:tc>
        <w:tc>
          <w:tcPr>
            <w:tcW w:w="1777" w:type="dxa"/>
            <w:gridSpan w:val="2"/>
            <w:tcBorders>
              <w:right w:val="single" w:color="auto" w:sz="4" w:space="0"/>
            </w:tcBorders>
            <w:vAlign w:val="center"/>
            <w:tcPrChange w:id="32" w:author="墨水心" w:date="2023-05-04T16:33:49Z">
              <w:tcPr>
                <w:tcW w:w="1777" w:type="dxa"/>
                <w:gridSpan w:val="2"/>
                <w:tcBorders>
                  <w:right w:val="single" w:color="auto" w:sz="4" w:space="0"/>
                </w:tcBorders>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负责人/法定代表人</w:t>
            </w:r>
          </w:p>
        </w:tc>
        <w:tc>
          <w:tcPr>
            <w:tcW w:w="1963" w:type="dxa"/>
            <w:gridSpan w:val="2"/>
            <w:tcBorders>
              <w:left w:val="single" w:color="auto" w:sz="4" w:space="0"/>
            </w:tcBorders>
            <w:vAlign w:val="center"/>
            <w:tcPrChange w:id="33" w:author="墨水心" w:date="2023-05-04T16:33:49Z">
              <w:tcPr>
                <w:tcW w:w="1963" w:type="dxa"/>
                <w:gridSpan w:val="2"/>
                <w:tcBorders>
                  <w:left w:val="single" w:color="auto" w:sz="4" w:space="0"/>
                </w:tcBorders>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p>
        </w:tc>
        <w:tc>
          <w:tcPr>
            <w:tcW w:w="1800" w:type="dxa"/>
            <w:gridSpan w:val="2"/>
            <w:vAlign w:val="center"/>
            <w:tcPrChange w:id="34" w:author="墨水心" w:date="2023-05-04T16:33:49Z">
              <w:tcPr>
                <w:tcW w:w="1800"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联系电话</w:t>
            </w:r>
          </w:p>
        </w:tc>
        <w:tc>
          <w:tcPr>
            <w:tcW w:w="2353" w:type="dxa"/>
            <w:gridSpan w:val="2"/>
            <w:vAlign w:val="center"/>
            <w:tcPrChange w:id="35" w:author="墨水心" w:date="2023-05-04T16:33:49Z">
              <w:tcPr>
                <w:tcW w:w="2353" w:type="dxa"/>
                <w:gridSpan w:val="2"/>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36" w:author="墨水心" w:date="2023-05-04T16:33:4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500" w:hRule="atLeast"/>
          <w:jc w:val="center"/>
          <w:trPrChange w:id="36" w:author="墨水心" w:date="2023-05-04T16:33:49Z">
            <w:trPr>
              <w:trHeight w:val="500" w:hRule="atLeast"/>
              <w:jc w:val="center"/>
            </w:trPr>
          </w:trPrChange>
        </w:trPr>
        <w:tc>
          <w:tcPr>
            <w:tcW w:w="1181" w:type="dxa"/>
            <w:gridSpan w:val="2"/>
            <w:vMerge w:val="continue"/>
            <w:vAlign w:val="center"/>
            <w:tcPrChange w:id="37" w:author="墨水心" w:date="2023-05-04T16:33:49Z">
              <w:tcPr>
                <w:tcW w:w="1181" w:type="dxa"/>
                <w:gridSpan w:val="2"/>
                <w:vMerge w:val="continue"/>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p>
        </w:tc>
        <w:tc>
          <w:tcPr>
            <w:tcW w:w="1777" w:type="dxa"/>
            <w:gridSpan w:val="2"/>
            <w:vAlign w:val="center"/>
            <w:tcPrChange w:id="38" w:author="墨水心" w:date="2023-05-04T16:33:49Z">
              <w:tcPr>
                <w:tcW w:w="1777"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防疫人员数量</w:t>
            </w:r>
          </w:p>
        </w:tc>
        <w:tc>
          <w:tcPr>
            <w:tcW w:w="6116" w:type="dxa"/>
            <w:gridSpan w:val="6"/>
            <w:vAlign w:val="center"/>
            <w:tcPrChange w:id="39" w:author="墨水心" w:date="2023-05-04T16:33:49Z">
              <w:tcPr>
                <w:tcW w:w="6116" w:type="dxa"/>
                <w:gridSpan w:val="6"/>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0" w:author="墨水心" w:date="2023-05-04T16:33:4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1130" w:hRule="atLeast"/>
          <w:jc w:val="center"/>
          <w:trPrChange w:id="40" w:author="墨水心" w:date="2023-05-04T16:33:49Z">
            <w:trPr>
              <w:trHeight w:val="1130" w:hRule="atLeast"/>
              <w:jc w:val="center"/>
            </w:trPr>
          </w:trPrChange>
        </w:trPr>
        <w:tc>
          <w:tcPr>
            <w:tcW w:w="810" w:type="dxa"/>
            <w:vMerge w:val="restart"/>
            <w:vAlign w:val="center"/>
            <w:tcPrChange w:id="41" w:author="墨水心" w:date="2023-05-04T16:33:49Z">
              <w:tcPr>
                <w:tcW w:w="810" w:type="dxa"/>
                <w:vMerge w:val="restart"/>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三方服务条件</w:t>
            </w:r>
          </w:p>
        </w:tc>
        <w:tc>
          <w:tcPr>
            <w:tcW w:w="3211" w:type="dxa"/>
            <w:gridSpan w:val="4"/>
            <w:vAlign w:val="center"/>
            <w:tcPrChange w:id="42" w:author="墨水心" w:date="2023-05-04T16:33:49Z">
              <w:tcPr>
                <w:tcW w:w="3211" w:type="dxa"/>
                <w:gridSpan w:val="4"/>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r>
              <w:rPr>
                <w:rFonts w:hint="eastAsia" w:ascii="仿宋" w:hAnsi="仿宋" w:eastAsia="仿宋" w:cs="宋体"/>
                <w:color w:val="auto"/>
                <w:sz w:val="24"/>
              </w:rPr>
              <w:t>资质是否符合要求</w:t>
            </w:r>
          </w:p>
        </w:tc>
        <w:tc>
          <w:tcPr>
            <w:tcW w:w="1125" w:type="dxa"/>
            <w:gridSpan w:val="2"/>
            <w:vAlign w:val="center"/>
            <w:tcPrChange w:id="43" w:author="墨水心" w:date="2023-05-04T16:33:49Z">
              <w:tcPr>
                <w:tcW w:w="1125"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□是</w:t>
            </w:r>
          </w:p>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□否</w:t>
            </w:r>
          </w:p>
        </w:tc>
        <w:tc>
          <w:tcPr>
            <w:tcW w:w="2923" w:type="dxa"/>
            <w:gridSpan w:val="2"/>
            <w:vAlign w:val="center"/>
            <w:tcPrChange w:id="44" w:author="墨水心" w:date="2023-05-04T16:33:49Z">
              <w:tcPr>
                <w:tcW w:w="2923" w:type="dxa"/>
                <w:gridSpan w:val="2"/>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r>
              <w:rPr>
                <w:rFonts w:hint="eastAsia" w:ascii="仿宋" w:hAnsi="仿宋" w:eastAsia="仿宋" w:cs="宋体"/>
                <w:color w:val="auto"/>
                <w:sz w:val="24"/>
              </w:rPr>
              <w:t>自行采购的疫苗信息是否已在当地主管部门备案</w:t>
            </w:r>
          </w:p>
        </w:tc>
        <w:tc>
          <w:tcPr>
            <w:tcW w:w="1005" w:type="dxa"/>
            <w:vAlign w:val="center"/>
            <w:tcPrChange w:id="45" w:author="墨水心" w:date="2023-05-04T16:33:49Z">
              <w:tcPr>
                <w:tcW w:w="1005"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□是</w:t>
            </w:r>
          </w:p>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6" w:author="墨水心" w:date="2023-05-04T16:33:4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850" w:hRule="atLeast"/>
          <w:jc w:val="center"/>
          <w:trPrChange w:id="46" w:author="墨水心" w:date="2023-05-04T16:33:49Z">
            <w:trPr>
              <w:trHeight w:val="850" w:hRule="atLeast"/>
              <w:jc w:val="center"/>
            </w:trPr>
          </w:trPrChange>
        </w:trPr>
        <w:tc>
          <w:tcPr>
            <w:tcW w:w="810" w:type="dxa"/>
            <w:vMerge w:val="continue"/>
            <w:vAlign w:val="center"/>
            <w:tcPrChange w:id="47" w:author="墨水心" w:date="2023-05-04T16:33:49Z">
              <w:tcPr>
                <w:tcW w:w="810" w:type="dxa"/>
                <w:vMerge w:val="continue"/>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p>
        </w:tc>
        <w:tc>
          <w:tcPr>
            <w:tcW w:w="3211" w:type="dxa"/>
            <w:gridSpan w:val="4"/>
            <w:vAlign w:val="center"/>
            <w:tcPrChange w:id="48" w:author="墨水心" w:date="2023-05-04T16:33:49Z">
              <w:tcPr>
                <w:tcW w:w="3211" w:type="dxa"/>
                <w:gridSpan w:val="4"/>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r>
              <w:rPr>
                <w:rFonts w:hint="eastAsia" w:ascii="仿宋" w:hAnsi="仿宋" w:eastAsia="仿宋" w:cs="宋体"/>
                <w:color w:val="auto"/>
                <w:spacing w:val="-20"/>
                <w:sz w:val="24"/>
              </w:rPr>
              <w:t>具备完善的疫苗采购、运输、储藏、保管、使用、核对等管理制度</w:t>
            </w:r>
          </w:p>
        </w:tc>
        <w:tc>
          <w:tcPr>
            <w:tcW w:w="1125" w:type="dxa"/>
            <w:gridSpan w:val="2"/>
            <w:vAlign w:val="center"/>
            <w:tcPrChange w:id="49" w:author="墨水心" w:date="2023-05-04T16:33:49Z">
              <w:tcPr>
                <w:tcW w:w="1125"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□是</w:t>
            </w:r>
          </w:p>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□否</w:t>
            </w:r>
          </w:p>
        </w:tc>
        <w:tc>
          <w:tcPr>
            <w:tcW w:w="2923" w:type="dxa"/>
            <w:gridSpan w:val="2"/>
            <w:vAlign w:val="center"/>
            <w:tcPrChange w:id="50" w:author="墨水心" w:date="2023-05-04T16:33:49Z">
              <w:tcPr>
                <w:tcW w:w="2923" w:type="dxa"/>
                <w:gridSpan w:val="2"/>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r>
              <w:rPr>
                <w:rFonts w:hint="eastAsia" w:ascii="仿宋" w:hAnsi="仿宋" w:eastAsia="仿宋" w:cs="宋体"/>
                <w:color w:val="auto"/>
                <w:sz w:val="24"/>
              </w:rPr>
              <w:t>是否建立规范的免疫档案，并按规定保存</w:t>
            </w:r>
          </w:p>
        </w:tc>
        <w:tc>
          <w:tcPr>
            <w:tcW w:w="1005" w:type="dxa"/>
            <w:vAlign w:val="center"/>
            <w:tcPrChange w:id="51" w:author="墨水心" w:date="2023-05-04T16:33:49Z">
              <w:tcPr>
                <w:tcW w:w="1005"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□是</w:t>
            </w:r>
          </w:p>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52" w:author="墨水心" w:date="2023-05-04T16:33:4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850" w:hRule="atLeast"/>
          <w:jc w:val="center"/>
          <w:trPrChange w:id="52" w:author="墨水心" w:date="2023-05-04T16:33:49Z">
            <w:trPr>
              <w:trHeight w:val="850" w:hRule="atLeast"/>
              <w:jc w:val="center"/>
            </w:trPr>
          </w:trPrChange>
        </w:trPr>
        <w:tc>
          <w:tcPr>
            <w:tcW w:w="810" w:type="dxa"/>
            <w:vMerge w:val="continue"/>
            <w:vAlign w:val="center"/>
            <w:tcPrChange w:id="53" w:author="墨水心" w:date="2023-05-04T16:33:49Z">
              <w:tcPr>
                <w:tcW w:w="810" w:type="dxa"/>
                <w:vMerge w:val="continue"/>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p>
        </w:tc>
        <w:tc>
          <w:tcPr>
            <w:tcW w:w="3211" w:type="dxa"/>
            <w:gridSpan w:val="4"/>
            <w:vAlign w:val="center"/>
            <w:tcPrChange w:id="54" w:author="墨水心" w:date="2023-05-04T16:33:49Z">
              <w:tcPr>
                <w:tcW w:w="3211" w:type="dxa"/>
                <w:gridSpan w:val="4"/>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r>
              <w:rPr>
                <w:rFonts w:hint="eastAsia" w:ascii="仿宋" w:hAnsi="仿宋" w:eastAsia="仿宋" w:cs="宋体"/>
                <w:color w:val="auto"/>
                <w:sz w:val="24"/>
              </w:rPr>
              <w:t>是否具备与疫苗储存相适应运输、储藏条件</w:t>
            </w:r>
          </w:p>
        </w:tc>
        <w:tc>
          <w:tcPr>
            <w:tcW w:w="1125" w:type="dxa"/>
            <w:gridSpan w:val="2"/>
            <w:vAlign w:val="center"/>
            <w:tcPrChange w:id="55" w:author="墨水心" w:date="2023-05-04T16:33:49Z">
              <w:tcPr>
                <w:tcW w:w="1125"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□是</w:t>
            </w:r>
          </w:p>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□否</w:t>
            </w:r>
          </w:p>
        </w:tc>
        <w:tc>
          <w:tcPr>
            <w:tcW w:w="2923" w:type="dxa"/>
            <w:gridSpan w:val="2"/>
            <w:vAlign w:val="center"/>
            <w:tcPrChange w:id="56" w:author="墨水心" w:date="2023-05-04T16:33:49Z">
              <w:tcPr>
                <w:tcW w:w="2923" w:type="dxa"/>
                <w:gridSpan w:val="2"/>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r>
              <w:rPr>
                <w:rFonts w:hint="eastAsia" w:ascii="仿宋" w:hAnsi="仿宋" w:eastAsia="仿宋" w:cs="宋体"/>
                <w:color w:val="auto"/>
                <w:sz w:val="24"/>
              </w:rPr>
              <w:t>是否具备完整的疫苗入库、领用、使用和免疫效果监测记录</w:t>
            </w:r>
          </w:p>
        </w:tc>
        <w:tc>
          <w:tcPr>
            <w:tcW w:w="1005" w:type="dxa"/>
            <w:vAlign w:val="center"/>
            <w:tcPrChange w:id="57" w:author="墨水心" w:date="2023-05-04T16:33:49Z">
              <w:tcPr>
                <w:tcW w:w="1005"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□是</w:t>
            </w:r>
          </w:p>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58" w:author="墨水心" w:date="2023-05-04T16:33:4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850" w:hRule="atLeast"/>
          <w:jc w:val="center"/>
          <w:trPrChange w:id="58" w:author="墨水心" w:date="2023-05-04T16:33:49Z">
            <w:trPr>
              <w:trHeight w:val="850" w:hRule="atLeast"/>
              <w:jc w:val="center"/>
            </w:trPr>
          </w:trPrChange>
        </w:trPr>
        <w:tc>
          <w:tcPr>
            <w:tcW w:w="1408" w:type="dxa"/>
            <w:gridSpan w:val="3"/>
            <w:vAlign w:val="center"/>
            <w:tcPrChange w:id="59" w:author="墨水心" w:date="2023-05-04T16:33:49Z">
              <w:tcPr>
                <w:tcW w:w="1408" w:type="dxa"/>
                <w:gridSpan w:val="3"/>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申请人</w:t>
            </w:r>
          </w:p>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承诺</w:t>
            </w:r>
          </w:p>
        </w:tc>
        <w:tc>
          <w:tcPr>
            <w:tcW w:w="7666" w:type="dxa"/>
            <w:gridSpan w:val="7"/>
            <w:vAlign w:val="center"/>
            <w:tcPrChange w:id="60" w:author="墨水心" w:date="2023-05-04T16:33:49Z">
              <w:tcPr>
                <w:tcW w:w="7666" w:type="dxa"/>
                <w:gridSpan w:val="7"/>
                <w:vAlign w:val="center"/>
              </w:tcPr>
            </w:tcPrChange>
          </w:tcPr>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r>
              <w:rPr>
                <w:rFonts w:hint="eastAsia" w:ascii="仿宋" w:hAnsi="仿宋" w:eastAsia="仿宋" w:cs="宋体"/>
                <w:color w:val="auto"/>
                <w:sz w:val="24"/>
              </w:rPr>
              <w:t>本人承诺，以上申请信息真实准确。</w:t>
            </w:r>
          </w:p>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r>
              <w:rPr>
                <w:rFonts w:hint="eastAsia" w:ascii="仿宋" w:hAnsi="仿宋" w:eastAsia="仿宋" w:cs="宋体"/>
                <w:color w:val="auto"/>
                <w:sz w:val="24"/>
              </w:rPr>
              <w:t xml:space="preserve">实施主体负责（申请）人签字：                </w:t>
            </w:r>
            <w:r>
              <w:rPr>
                <w:rFonts w:ascii="仿宋" w:hAnsi="仿宋" w:eastAsia="仿宋" w:cs="宋体"/>
                <w:color w:val="auto"/>
                <w:sz w:val="24"/>
              </w:rPr>
              <w:t xml:space="preserve">    </w:t>
            </w:r>
            <w:r>
              <w:rPr>
                <w:rFonts w:hint="eastAsia" w:ascii="仿宋" w:hAnsi="仿宋" w:eastAsia="仿宋" w:cs="宋体"/>
                <w:color w:val="auto"/>
                <w:sz w:val="24"/>
              </w:rPr>
              <w:t xml:space="preserve">  （盖章）</w:t>
            </w:r>
          </w:p>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r>
              <w:rPr>
                <w:rFonts w:hint="eastAsia" w:ascii="仿宋" w:hAnsi="仿宋" w:eastAsia="仿宋" w:cs="宋体"/>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61" w:author="墨水心" w:date="2023-05-04T16:33:4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1804" w:hRule="atLeast"/>
          <w:jc w:val="center"/>
          <w:trPrChange w:id="61" w:author="墨水心" w:date="2023-05-04T16:33:49Z">
            <w:trPr>
              <w:trHeight w:val="1804" w:hRule="atLeast"/>
              <w:jc w:val="center"/>
            </w:trPr>
          </w:trPrChange>
        </w:trPr>
        <w:tc>
          <w:tcPr>
            <w:tcW w:w="1408" w:type="dxa"/>
            <w:gridSpan w:val="3"/>
            <w:vAlign w:val="center"/>
            <w:tcPrChange w:id="62" w:author="墨水心" w:date="2023-05-04T16:33:49Z">
              <w:tcPr>
                <w:tcW w:w="1408" w:type="dxa"/>
                <w:gridSpan w:val="3"/>
                <w:vAlign w:val="center"/>
              </w:tcPr>
            </w:tcPrChange>
          </w:tcPr>
          <w:p>
            <w:pPr>
              <w:keepNext w:val="0"/>
              <w:keepLines w:val="0"/>
              <w:pageBreakBefore w:val="0"/>
              <w:kinsoku/>
              <w:wordWrap/>
              <w:overflowPunct/>
              <w:topLinePunct w:val="0"/>
              <w:bidi w:val="0"/>
              <w:spacing w:line="600" w:lineRule="exact"/>
              <w:jc w:val="center"/>
              <w:textAlignment w:val="auto"/>
              <w:rPr>
                <w:rFonts w:ascii="仿宋" w:hAnsi="仿宋" w:eastAsia="仿宋" w:cs="宋体"/>
                <w:color w:val="auto"/>
                <w:sz w:val="24"/>
              </w:rPr>
            </w:pPr>
            <w:r>
              <w:rPr>
                <w:rFonts w:hint="eastAsia" w:ascii="仿宋" w:hAnsi="仿宋" w:eastAsia="仿宋" w:cs="宋体"/>
                <w:color w:val="auto"/>
                <w:sz w:val="24"/>
              </w:rPr>
              <w:t>农业</w:t>
            </w:r>
            <w:r>
              <w:rPr>
                <w:rFonts w:hint="eastAsia" w:ascii="仿宋" w:hAnsi="仿宋" w:eastAsia="仿宋" w:cs="宋体"/>
                <w:color w:val="auto"/>
                <w:sz w:val="24"/>
                <w:lang w:eastAsia="zh-CN"/>
              </w:rPr>
              <w:t>农村</w:t>
            </w:r>
            <w:r>
              <w:rPr>
                <w:rFonts w:hint="eastAsia" w:ascii="仿宋" w:hAnsi="仿宋" w:eastAsia="仿宋" w:cs="宋体"/>
                <w:color w:val="auto"/>
                <w:sz w:val="24"/>
              </w:rPr>
              <w:t>部门意见</w:t>
            </w:r>
          </w:p>
        </w:tc>
        <w:tc>
          <w:tcPr>
            <w:tcW w:w="7666" w:type="dxa"/>
            <w:gridSpan w:val="7"/>
            <w:vAlign w:val="center"/>
            <w:tcPrChange w:id="63" w:author="墨水心" w:date="2023-05-04T16:33:49Z">
              <w:tcPr>
                <w:tcW w:w="7666" w:type="dxa"/>
                <w:gridSpan w:val="7"/>
                <w:vAlign w:val="center"/>
              </w:tcPr>
            </w:tcPrChange>
          </w:tcPr>
          <w:p>
            <w:pPr>
              <w:keepNext w:val="0"/>
              <w:keepLines w:val="0"/>
              <w:pageBreakBefore w:val="0"/>
              <w:kinsoku/>
              <w:wordWrap/>
              <w:overflowPunct/>
              <w:topLinePunct w:val="0"/>
              <w:bidi w:val="0"/>
              <w:spacing w:line="600" w:lineRule="exact"/>
              <w:ind w:firstLine="2640" w:firstLineChars="1100"/>
              <w:textAlignment w:val="auto"/>
              <w:rPr>
                <w:rFonts w:ascii="仿宋" w:hAnsi="仿宋" w:eastAsia="仿宋" w:cs="宋体"/>
                <w:color w:val="auto"/>
                <w:sz w:val="24"/>
              </w:rPr>
            </w:pPr>
            <w:r>
              <w:rPr>
                <w:rFonts w:hint="eastAsia" w:ascii="仿宋" w:hAnsi="仿宋" w:eastAsia="仿宋" w:cs="宋体"/>
                <w:color w:val="auto"/>
                <w:sz w:val="24"/>
              </w:rPr>
              <w:t>负责人签字：               （盖章）</w:t>
            </w:r>
          </w:p>
          <w:p>
            <w:pPr>
              <w:keepNext w:val="0"/>
              <w:keepLines w:val="0"/>
              <w:pageBreakBefore w:val="0"/>
              <w:kinsoku/>
              <w:wordWrap/>
              <w:overflowPunct/>
              <w:topLinePunct w:val="0"/>
              <w:bidi w:val="0"/>
              <w:spacing w:line="600" w:lineRule="exact"/>
              <w:textAlignment w:val="auto"/>
              <w:rPr>
                <w:rFonts w:ascii="仿宋" w:hAnsi="仿宋" w:eastAsia="仿宋" w:cs="宋体"/>
                <w:color w:val="auto"/>
                <w:sz w:val="24"/>
              </w:rPr>
            </w:pPr>
            <w:r>
              <w:rPr>
                <w:rFonts w:hint="eastAsia" w:ascii="仿宋" w:hAnsi="仿宋" w:eastAsia="仿宋" w:cs="宋体"/>
                <w:color w:val="auto"/>
                <w:sz w:val="24"/>
              </w:rPr>
              <w:t xml:space="preserve">                                     年    月    日</w:t>
            </w:r>
          </w:p>
        </w:tc>
      </w:tr>
    </w:tbl>
    <w:p>
      <w:pPr>
        <w:keepNext w:val="0"/>
        <w:keepLines w:val="0"/>
        <w:pageBreakBefore w:val="0"/>
        <w:kinsoku/>
        <w:wordWrap/>
        <w:overflowPunct/>
        <w:topLinePunct w:val="0"/>
        <w:bidi w:val="0"/>
        <w:spacing w:line="600" w:lineRule="exact"/>
        <w:textAlignment w:val="auto"/>
        <w:rPr>
          <w:rFonts w:hint="eastAsia" w:ascii="黑体" w:hAnsi="黑体" w:eastAsia="黑体" w:cs="方正小标宋简体"/>
          <w:color w:val="auto"/>
          <w:sz w:val="32"/>
          <w:szCs w:val="44"/>
          <w:lang w:eastAsia="zh-CN"/>
        </w:rPr>
      </w:pPr>
      <w:r>
        <w:rPr>
          <w:rFonts w:hint="eastAsia" w:ascii="黑体" w:hAnsi="黑体" w:eastAsia="黑体" w:cs="方正小标宋简体"/>
          <w:color w:val="auto"/>
          <w:sz w:val="32"/>
          <w:szCs w:val="44"/>
        </w:rPr>
        <w:t>附件</w:t>
      </w:r>
      <w:r>
        <w:rPr>
          <w:rFonts w:hint="eastAsia" w:ascii="黑体" w:hAnsi="黑体" w:eastAsia="黑体" w:cs="方正小标宋简体"/>
          <w:color w:val="auto"/>
          <w:sz w:val="32"/>
          <w:szCs w:val="44"/>
          <w:lang w:val="en-US" w:eastAsia="zh-CN"/>
        </w:rPr>
        <w:t>4</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rPr>
        <w:t>东阳市重大动物疫病强制免疫“先打后补”</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rPr>
        <w:t>承诺书（样式）</w:t>
      </w:r>
    </w:p>
    <w:p>
      <w:pPr>
        <w:keepNext w:val="0"/>
        <w:keepLines w:val="0"/>
        <w:pageBreakBefore w:val="0"/>
        <w:kinsoku/>
        <w:wordWrap/>
        <w:overflowPunct/>
        <w:topLinePunct w:val="0"/>
        <w:bidi w:val="0"/>
        <w:spacing w:line="600" w:lineRule="exact"/>
        <w:ind w:firstLine="646"/>
        <w:textAlignment w:val="auto"/>
        <w:rPr>
          <w:rFonts w:ascii="仿宋" w:hAnsi="仿宋" w:eastAsia="仿宋"/>
          <w:color w:val="auto"/>
          <w:sz w:val="28"/>
          <w:szCs w:val="28"/>
        </w:rPr>
      </w:pP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按照《中华人民共和国动物防疫法》和《浙江省农业农村厅 浙江省财政厅关于印发浙江省动物疫病强制免疫政策改革实施方案（试行）的通知》要求，为切实做好本养殖场重大动物疫病防控工作，现承诺如下：</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一、严格按照国家和浙江省重大动物疫病防控相关规定，认真贯彻落实各项防控政策，改善提升动物防疫条件，健全完善动物防疫制度，积极落实免疫、消毒、监测、疫情报告和无害化处理等综合防控措施。</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二、依法从具备相关疫苗生产资质的兽用生物制品生产</w:t>
      </w:r>
      <w:r>
        <w:rPr>
          <w:rFonts w:hint="eastAsia" w:ascii="仿宋" w:hAnsi="仿宋" w:eastAsia="仿宋"/>
          <w:color w:val="auto"/>
          <w:sz w:val="28"/>
          <w:szCs w:val="28"/>
          <w:lang w:eastAsia="zh-CN"/>
        </w:rPr>
        <w:t>经营</w:t>
      </w:r>
      <w:r>
        <w:rPr>
          <w:rFonts w:hint="eastAsia" w:ascii="仿宋" w:hAnsi="仿宋" w:eastAsia="仿宋"/>
          <w:color w:val="auto"/>
          <w:sz w:val="28"/>
          <w:szCs w:val="28"/>
        </w:rPr>
        <w:t>企业采购符合我省强制免疫要求的疫苗。配备兽医技术人员和相应疫苗储存条件，建立真实完整的疫苗采购、使用记录，并如实将本场自购疫苗品种、数量、生产企业等信息向市农业农村主管部门报备。所购强制免疫疫苗仅限本场（养殖场在本市内）饲养的动物免疫使用，不倒买倒卖。</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三、在执行国家和我省动物强制免疫计划基础上，制定和实施本养殖场动物免疫方案，积极做好口蹄疫等重大动物疫病免疫工作，保证应免牲畜免疫密度达到100%，免疫抗体合格率达到</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0%以上，并做到及时将本场免疫信息上传至浙江省数字畜牧应用系统。</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四、按照国家和我省有关规定，建立健全动物免疫档案和畜禽养殖档案，认真做好免疫、饲养、消毒、无害化处理等记录。</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五、主动加强本养殖场内动物疫病监测和免疫效果评价，及时对免疫抗体水平不达标动物进行补免，确保本场饲养动物常年处于有效保护状态。</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六、自觉认可省农财两厅及我市制定的重大动物疫病强制免疫“先打后补”政策实施方案，接受并配合做好农业农村部门的监督检查，积极配合动物疫病预防控制机构开展动物疫病监测采样和免疫抗体监督飞检。</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七、因违反国家规定或本承诺，造成本养殖场发生重大动物疫病或免疫抗体不达标的，按照《中华人民共和国动物防疫法》等法律法规予以处罚，并承担相应的法律责任，自愿放弃或者退回强制免疫疫苗补助资金。</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本承诺书由申请养殖场法人签订，一式两份。一份由承诺人保存，一份由市农业农村部门备案存档。</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8"/>
          <w:szCs w:val="28"/>
        </w:rPr>
      </w:pPr>
      <w:r>
        <w:rPr>
          <w:rFonts w:hint="eastAsia" w:ascii="仿宋" w:hAnsi="仿宋" w:eastAsia="仿宋"/>
          <w:color w:val="auto"/>
          <w:sz w:val="28"/>
          <w:szCs w:val="28"/>
        </w:rPr>
        <w:t xml:space="preserve">                              </w:t>
      </w: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8"/>
          <w:szCs w:val="28"/>
        </w:rPr>
      </w:pP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8"/>
          <w:szCs w:val="28"/>
        </w:rPr>
      </w:pP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8"/>
          <w:szCs w:val="28"/>
        </w:rPr>
      </w:pP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8"/>
          <w:szCs w:val="28"/>
        </w:rPr>
      </w:pPr>
      <w:r>
        <w:rPr>
          <w:rFonts w:hint="eastAsia" w:ascii="仿宋" w:hAnsi="仿宋" w:eastAsia="仿宋"/>
          <w:color w:val="auto"/>
          <w:sz w:val="28"/>
          <w:szCs w:val="28"/>
        </w:rPr>
        <w:t xml:space="preserve">                       承 诺 人：     （盖章）</w:t>
      </w:r>
    </w:p>
    <w:p>
      <w:pPr>
        <w:keepNext w:val="0"/>
        <w:keepLines w:val="0"/>
        <w:pageBreakBefore w:val="0"/>
        <w:kinsoku/>
        <w:wordWrap/>
        <w:overflowPunct/>
        <w:topLinePunct w:val="0"/>
        <w:bidi w:val="0"/>
        <w:spacing w:line="600" w:lineRule="exact"/>
        <w:ind w:right="420" w:firstLine="646"/>
        <w:jc w:val="center"/>
        <w:textAlignment w:val="auto"/>
        <w:rPr>
          <w:color w:val="auto"/>
        </w:rPr>
      </w:pPr>
      <w:r>
        <w:rPr>
          <w:rFonts w:hint="eastAsia" w:ascii="仿宋" w:hAnsi="仿宋" w:eastAsia="仿宋"/>
          <w:color w:val="auto"/>
          <w:sz w:val="28"/>
          <w:szCs w:val="28"/>
        </w:rPr>
        <w:t xml:space="preserve">                      承诺时间：    年  月  日</w:t>
      </w: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pacing w:line="600" w:lineRule="exact"/>
        <w:jc w:val="left"/>
        <w:textAlignment w:val="auto"/>
        <w:rPr>
          <w:rFonts w:hint="eastAsia" w:ascii="黑体" w:hAnsi="仿宋_GB2312" w:eastAsia="黑体" w:cs="仿宋_GB2312"/>
          <w:color w:val="auto"/>
          <w:sz w:val="32"/>
          <w:szCs w:val="32"/>
        </w:rPr>
      </w:pPr>
    </w:p>
    <w:p>
      <w:pPr>
        <w:keepNext w:val="0"/>
        <w:keepLines w:val="0"/>
        <w:pageBreakBefore w:val="0"/>
        <w:kinsoku/>
        <w:wordWrap/>
        <w:overflowPunct/>
        <w:topLinePunct w:val="0"/>
        <w:bidi w:val="0"/>
        <w:spacing w:line="240" w:lineRule="auto"/>
        <w:jc w:val="left"/>
        <w:textAlignment w:val="auto"/>
        <w:rPr>
          <w:ins w:id="65" w:author="墨水心" w:date="2023-05-04T16:32:59Z"/>
          <w:rFonts w:hint="eastAsia" w:ascii="黑体" w:hAnsi="仿宋_GB2312" w:eastAsia="黑体" w:cs="仿宋_GB2312"/>
          <w:color w:val="auto"/>
          <w:sz w:val="32"/>
          <w:szCs w:val="32"/>
        </w:rPr>
        <w:pPrChange w:id="64" w:author="墨水心" w:date="2023-05-04T16:32:59Z">
          <w:pPr>
            <w:keepNext w:val="0"/>
            <w:keepLines w:val="0"/>
            <w:pageBreakBefore w:val="0"/>
            <w:kinsoku/>
            <w:wordWrap/>
            <w:overflowPunct/>
            <w:topLinePunct w:val="0"/>
            <w:bidi w:val="0"/>
            <w:spacing w:line="600" w:lineRule="exact"/>
            <w:jc w:val="left"/>
            <w:textAlignment w:val="auto"/>
          </w:pPr>
        </w:pPrChange>
      </w:pPr>
      <w:ins w:id="66" w:author="墨水心" w:date="2023-05-04T16:32:59Z">
        <w:r>
          <w:rPr>
            <w:rFonts w:hint="eastAsia" w:ascii="黑体" w:hAnsi="仿宋_GB2312" w:eastAsia="黑体" w:cs="仿宋_GB2312"/>
            <w:color w:val="auto"/>
            <w:sz w:val="32"/>
            <w:szCs w:val="32"/>
          </w:rPr>
          <w:br w:type="page"/>
        </w:r>
      </w:ins>
    </w:p>
    <w:p>
      <w:pPr>
        <w:keepNext w:val="0"/>
        <w:keepLines w:val="0"/>
        <w:pageBreakBefore w:val="0"/>
        <w:kinsoku/>
        <w:wordWrap/>
        <w:overflowPunct/>
        <w:topLinePunct w:val="0"/>
        <w:bidi w:val="0"/>
        <w:spacing w:line="600" w:lineRule="exact"/>
        <w:jc w:val="left"/>
        <w:textAlignment w:val="auto"/>
        <w:rPr>
          <w:rFonts w:hint="eastAsia" w:ascii="黑体" w:hAnsi="仿宋_GB2312" w:eastAsia="黑体" w:cs="仿宋_GB2312"/>
          <w:color w:val="auto"/>
          <w:sz w:val="32"/>
          <w:szCs w:val="32"/>
          <w:lang w:eastAsia="zh-CN"/>
        </w:rPr>
      </w:pPr>
      <w:r>
        <w:rPr>
          <w:rFonts w:hint="eastAsia" w:ascii="黑体" w:hAnsi="仿宋_GB2312" w:eastAsia="黑体" w:cs="仿宋_GB2312"/>
          <w:color w:val="auto"/>
          <w:sz w:val="32"/>
          <w:szCs w:val="32"/>
        </w:rPr>
        <w:t>附</w:t>
      </w:r>
      <w:r>
        <w:rPr>
          <w:rFonts w:hint="eastAsia" w:ascii="黑体" w:hAnsi="仿宋_GB2312" w:eastAsia="黑体" w:cs="仿宋_GB2312"/>
          <w:color w:val="auto"/>
          <w:sz w:val="32"/>
          <w:szCs w:val="32"/>
          <w:lang w:val="en-US" w:eastAsia="zh-CN"/>
        </w:rPr>
        <w:t>件5</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u w:val="single"/>
        </w:rPr>
        <w:t xml:space="preserve">    </w:t>
      </w:r>
      <w:r>
        <w:rPr>
          <w:rFonts w:hint="eastAsia" w:ascii="方正小标宋简体" w:hAnsi="宋体" w:eastAsia="方正小标宋简体"/>
          <w:color w:val="auto"/>
          <w:sz w:val="44"/>
          <w:szCs w:val="30"/>
        </w:rPr>
        <w:t>年度东阳市强制免疫“先打后补”实施主体自主采购疫苗补助经费申请表</w:t>
      </w:r>
    </w:p>
    <w:p>
      <w:pPr>
        <w:pStyle w:val="2"/>
        <w:keepNext w:val="0"/>
        <w:keepLines w:val="0"/>
        <w:pageBreakBefore w:val="0"/>
        <w:kinsoku/>
        <w:wordWrap/>
        <w:overflowPunct/>
        <w:topLinePunct w:val="0"/>
        <w:bidi w:val="0"/>
        <w:spacing w:line="600" w:lineRule="exact"/>
        <w:textAlignment w:val="auto"/>
        <w:rPr>
          <w:rFonts w:ascii="方正小标宋简体" w:hAnsi="宋体" w:eastAsia="方正小标宋简体"/>
          <w:color w:val="auto"/>
          <w:sz w:val="44"/>
          <w:szCs w:val="30"/>
        </w:rPr>
      </w:pPr>
      <w:r>
        <w:rPr>
          <w:rFonts w:hint="eastAsia" w:ascii="仿宋_GB2312" w:hAnsi="仿宋" w:eastAsia="仿宋_GB2312"/>
          <w:color w:val="auto"/>
          <w:sz w:val="28"/>
          <w:szCs w:val="28"/>
        </w:rPr>
        <w:t>申请日期：</w:t>
      </w:r>
    </w:p>
    <w:tbl>
      <w:tblPr>
        <w:tblStyle w:val="9"/>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7" w:author="墨水心" w:date="2023-05-04T16:32:31Z">
          <w:tblPr>
            <w:tblStyle w:val="9"/>
            <w:tblW w:w="9862"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836"/>
        <w:gridCol w:w="210"/>
        <w:gridCol w:w="1249"/>
        <w:gridCol w:w="1380"/>
        <w:gridCol w:w="1057"/>
        <w:gridCol w:w="893"/>
        <w:gridCol w:w="493"/>
        <w:gridCol w:w="137"/>
        <w:gridCol w:w="1275"/>
        <w:gridCol w:w="1332"/>
        <w:tblGridChange w:id="68">
          <w:tblGrid>
            <w:gridCol w:w="1836"/>
            <w:gridCol w:w="210"/>
            <w:gridCol w:w="1249"/>
            <w:gridCol w:w="1380"/>
            <w:gridCol w:w="1057"/>
            <w:gridCol w:w="893"/>
            <w:gridCol w:w="493"/>
            <w:gridCol w:w="137"/>
            <w:gridCol w:w="1275"/>
            <w:gridCol w:w="133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9"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70" w:hRule="exact"/>
          <w:jc w:val="center"/>
          <w:trPrChange w:id="69" w:author="墨水心" w:date="2023-05-04T16:32:31Z">
            <w:trPr>
              <w:trHeight w:val="570" w:hRule="exact"/>
            </w:trPr>
          </w:trPrChange>
        </w:trPr>
        <w:tc>
          <w:tcPr>
            <w:tcW w:w="1836" w:type="dxa"/>
            <w:vMerge w:val="restart"/>
            <w:vAlign w:val="center"/>
            <w:tcPrChange w:id="70" w:author="墨水心" w:date="2023-05-04T16:32:31Z">
              <w:tcPr>
                <w:tcW w:w="1836" w:type="dxa"/>
                <w:vMerge w:val="restart"/>
                <w:vAlign w:val="center"/>
              </w:tcPr>
            </w:tcPrChange>
          </w:tcPr>
          <w:p>
            <w:pPr>
              <w:keepNext w:val="0"/>
              <w:keepLines w:val="0"/>
              <w:pageBreakBefore w:val="0"/>
              <w:kinsoku/>
              <w:wordWrap/>
              <w:overflowPunct/>
              <w:topLinePunct w:val="0"/>
              <w:bidi w:val="0"/>
              <w:spacing w:line="600" w:lineRule="exact"/>
              <w:ind w:firstLine="200" w:firstLineChars="100"/>
              <w:textAlignment w:val="auto"/>
              <w:rPr>
                <w:rFonts w:ascii="仿宋_GB2312" w:eastAsia="仿宋_GB2312"/>
                <w:color w:val="auto"/>
                <w:kern w:val="0"/>
                <w:sz w:val="20"/>
                <w:szCs w:val="21"/>
              </w:rPr>
            </w:pPr>
            <w:r>
              <w:rPr>
                <w:rFonts w:hint="eastAsia" w:ascii="仿宋_GB2312" w:eastAsia="仿宋_GB2312"/>
                <w:color w:val="auto"/>
                <w:kern w:val="0"/>
                <w:sz w:val="20"/>
                <w:szCs w:val="21"/>
              </w:rPr>
              <w:t>主体信息</w:t>
            </w:r>
          </w:p>
        </w:tc>
        <w:tc>
          <w:tcPr>
            <w:tcW w:w="1459" w:type="dxa"/>
            <w:gridSpan w:val="2"/>
            <w:vAlign w:val="center"/>
            <w:tcPrChange w:id="71" w:author="墨水心" w:date="2023-05-04T16:32:31Z">
              <w:tcPr>
                <w:tcW w:w="1459"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名称</w:t>
            </w:r>
          </w:p>
        </w:tc>
        <w:tc>
          <w:tcPr>
            <w:tcW w:w="2437" w:type="dxa"/>
            <w:gridSpan w:val="2"/>
            <w:vAlign w:val="center"/>
            <w:tcPrChange w:id="72" w:author="墨水心" w:date="2023-05-04T16:32:31Z">
              <w:tcPr>
                <w:tcW w:w="2437"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p>
        </w:tc>
        <w:tc>
          <w:tcPr>
            <w:tcW w:w="893" w:type="dxa"/>
            <w:vAlign w:val="center"/>
            <w:tcPrChange w:id="73" w:author="墨水心" w:date="2023-05-04T16:32:31Z">
              <w:tcPr>
                <w:tcW w:w="893"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地址</w:t>
            </w:r>
          </w:p>
        </w:tc>
        <w:tc>
          <w:tcPr>
            <w:tcW w:w="3237" w:type="dxa"/>
            <w:gridSpan w:val="4"/>
            <w:vAlign w:val="center"/>
            <w:tcPrChange w:id="74" w:author="墨水心" w:date="2023-05-04T16:32:31Z">
              <w:tcPr>
                <w:tcW w:w="3237" w:type="dxa"/>
                <w:gridSpan w:val="4"/>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5"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atLeast"/>
          <w:jc w:val="center"/>
          <w:trPrChange w:id="75" w:author="墨水心" w:date="2023-05-04T16:32:31Z">
            <w:trPr>
              <w:trHeight w:val="680" w:hRule="atLeast"/>
            </w:trPr>
          </w:trPrChange>
        </w:trPr>
        <w:tc>
          <w:tcPr>
            <w:tcW w:w="1836" w:type="dxa"/>
            <w:vMerge w:val="continue"/>
            <w:vAlign w:val="center"/>
            <w:tcPrChange w:id="76" w:author="墨水心" w:date="2023-05-04T16:32:31Z">
              <w:tcPr>
                <w:tcW w:w="1836" w:type="dxa"/>
                <w:vMerge w:val="continue"/>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1"/>
              </w:rPr>
            </w:pPr>
          </w:p>
        </w:tc>
        <w:tc>
          <w:tcPr>
            <w:tcW w:w="1459" w:type="dxa"/>
            <w:gridSpan w:val="2"/>
            <w:vAlign w:val="center"/>
            <w:tcPrChange w:id="77" w:author="墨水心" w:date="2023-05-04T16:32:31Z">
              <w:tcPr>
                <w:tcW w:w="1459"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负责人（法定代表人）</w:t>
            </w:r>
          </w:p>
        </w:tc>
        <w:tc>
          <w:tcPr>
            <w:tcW w:w="1380" w:type="dxa"/>
            <w:vAlign w:val="center"/>
            <w:tcPrChange w:id="78" w:author="墨水心" w:date="2023-05-04T16:32:31Z">
              <w:tcPr>
                <w:tcW w:w="1380"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p>
        </w:tc>
        <w:tc>
          <w:tcPr>
            <w:tcW w:w="1057" w:type="dxa"/>
            <w:vAlign w:val="center"/>
            <w:tcPrChange w:id="79" w:author="墨水心" w:date="2023-05-04T16:32:31Z">
              <w:tcPr>
                <w:tcW w:w="1057"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联系方式</w:t>
            </w:r>
          </w:p>
        </w:tc>
        <w:tc>
          <w:tcPr>
            <w:tcW w:w="1523" w:type="dxa"/>
            <w:gridSpan w:val="3"/>
            <w:vAlign w:val="center"/>
            <w:tcPrChange w:id="80" w:author="墨水心" w:date="2023-05-04T16:32:31Z">
              <w:tcPr>
                <w:tcW w:w="1523" w:type="dxa"/>
                <w:gridSpan w:val="3"/>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p>
        </w:tc>
        <w:tc>
          <w:tcPr>
            <w:tcW w:w="1275" w:type="dxa"/>
            <w:vAlign w:val="center"/>
            <w:tcPrChange w:id="81" w:author="墨水心" w:date="2023-05-04T16:32:31Z">
              <w:tcPr>
                <w:tcW w:w="1275"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防疫条件合格证编码</w:t>
            </w:r>
          </w:p>
        </w:tc>
        <w:tc>
          <w:tcPr>
            <w:tcW w:w="1332" w:type="dxa"/>
            <w:vAlign w:val="center"/>
            <w:tcPrChange w:id="82" w:author="墨水心" w:date="2023-05-04T16:32:31Z">
              <w:tcPr>
                <w:tcW w:w="1332"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3"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7" w:hRule="exact"/>
          <w:jc w:val="center"/>
          <w:trPrChange w:id="83" w:author="墨水心" w:date="2023-05-04T16:32:31Z">
            <w:trPr>
              <w:trHeight w:val="607" w:hRule="exact"/>
            </w:trPr>
          </w:trPrChange>
        </w:trPr>
        <w:tc>
          <w:tcPr>
            <w:tcW w:w="1836" w:type="dxa"/>
            <w:vMerge w:val="continue"/>
            <w:vAlign w:val="center"/>
            <w:tcPrChange w:id="84" w:author="墨水心" w:date="2023-05-04T16:32:31Z">
              <w:tcPr>
                <w:tcW w:w="1836" w:type="dxa"/>
                <w:vMerge w:val="continue"/>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1"/>
              </w:rPr>
            </w:pPr>
          </w:p>
        </w:tc>
        <w:tc>
          <w:tcPr>
            <w:tcW w:w="1459" w:type="dxa"/>
            <w:gridSpan w:val="2"/>
            <w:vAlign w:val="center"/>
            <w:tcPrChange w:id="85" w:author="墨水心" w:date="2023-05-04T16:32:31Z">
              <w:tcPr>
                <w:tcW w:w="1459"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账号</w:t>
            </w:r>
          </w:p>
        </w:tc>
        <w:tc>
          <w:tcPr>
            <w:tcW w:w="2437" w:type="dxa"/>
            <w:gridSpan w:val="2"/>
            <w:vAlign w:val="center"/>
            <w:tcPrChange w:id="86" w:author="墨水心" w:date="2023-05-04T16:32:31Z">
              <w:tcPr>
                <w:tcW w:w="2437"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p>
        </w:tc>
        <w:tc>
          <w:tcPr>
            <w:tcW w:w="893" w:type="dxa"/>
            <w:vAlign w:val="center"/>
            <w:tcPrChange w:id="87" w:author="墨水心" w:date="2023-05-04T16:32:31Z">
              <w:tcPr>
                <w:tcW w:w="893"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开户行</w:t>
            </w:r>
          </w:p>
        </w:tc>
        <w:tc>
          <w:tcPr>
            <w:tcW w:w="3237" w:type="dxa"/>
            <w:gridSpan w:val="4"/>
            <w:vAlign w:val="center"/>
            <w:tcPrChange w:id="88" w:author="墨水心" w:date="2023-05-04T16:32:31Z">
              <w:tcPr>
                <w:tcW w:w="3237" w:type="dxa"/>
                <w:gridSpan w:val="4"/>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9"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61" w:hRule="exact"/>
          <w:jc w:val="center"/>
          <w:trPrChange w:id="89" w:author="墨水心" w:date="2023-05-04T16:32:31Z">
            <w:trPr>
              <w:trHeight w:val="761" w:hRule="exact"/>
            </w:trPr>
          </w:trPrChange>
        </w:trPr>
        <w:tc>
          <w:tcPr>
            <w:tcW w:w="1836" w:type="dxa"/>
            <w:vAlign w:val="center"/>
            <w:tcPrChange w:id="90" w:author="墨水心" w:date="2023-05-04T16:32:31Z">
              <w:tcPr>
                <w:tcW w:w="1836"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1"/>
              </w:rPr>
            </w:pPr>
            <w:r>
              <w:rPr>
                <w:rFonts w:hint="eastAsia" w:ascii="仿宋_GB2312" w:eastAsia="仿宋_GB2312"/>
                <w:color w:val="auto"/>
                <w:kern w:val="0"/>
                <w:sz w:val="20"/>
                <w:szCs w:val="21"/>
              </w:rPr>
              <w:t>饲养情况（万头/只）</w:t>
            </w:r>
          </w:p>
        </w:tc>
        <w:tc>
          <w:tcPr>
            <w:tcW w:w="1459" w:type="dxa"/>
            <w:gridSpan w:val="2"/>
            <w:vAlign w:val="center"/>
            <w:tcPrChange w:id="91" w:author="墨水心" w:date="2023-05-04T16:32:31Z">
              <w:tcPr>
                <w:tcW w:w="1459"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畜禽种类</w:t>
            </w:r>
          </w:p>
        </w:tc>
        <w:tc>
          <w:tcPr>
            <w:tcW w:w="2437" w:type="dxa"/>
            <w:gridSpan w:val="2"/>
            <w:vAlign w:val="center"/>
            <w:tcPrChange w:id="92" w:author="墨水心" w:date="2023-05-04T16:32:31Z">
              <w:tcPr>
                <w:tcW w:w="2437"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p>
        </w:tc>
        <w:tc>
          <w:tcPr>
            <w:tcW w:w="1386" w:type="dxa"/>
            <w:gridSpan w:val="2"/>
            <w:vAlign w:val="center"/>
            <w:tcPrChange w:id="93" w:author="墨水心" w:date="2023-05-04T16:32:31Z">
              <w:tcPr>
                <w:tcW w:w="1386"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当前存栏</w:t>
            </w:r>
          </w:p>
        </w:tc>
        <w:tc>
          <w:tcPr>
            <w:tcW w:w="2744" w:type="dxa"/>
            <w:gridSpan w:val="3"/>
            <w:vAlign w:val="center"/>
            <w:tcPrChange w:id="94" w:author="墨水心" w:date="2023-05-04T16:32:31Z">
              <w:tcPr>
                <w:tcW w:w="2744" w:type="dxa"/>
                <w:gridSpan w:val="3"/>
                <w:vAlign w:val="center"/>
              </w:tcPr>
            </w:tcPrChange>
          </w:tcPr>
          <w:p>
            <w:pPr>
              <w:keepNext w:val="0"/>
              <w:keepLines w:val="0"/>
              <w:pageBreakBefore w:val="0"/>
              <w:kinsoku/>
              <w:wordWrap/>
              <w:overflowPunct/>
              <w:topLinePunct w:val="0"/>
              <w:bidi w:val="0"/>
              <w:spacing w:line="600" w:lineRule="exact"/>
              <w:jc w:val="left"/>
              <w:textAlignment w:val="auto"/>
              <w:rPr>
                <w:rFonts w:ascii="仿宋_GB2312" w:eastAsia="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5"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91" w:hRule="exact"/>
          <w:jc w:val="center"/>
          <w:trPrChange w:id="95" w:author="墨水心" w:date="2023-05-04T16:32:31Z">
            <w:trPr>
              <w:trHeight w:val="591" w:hRule="exact"/>
            </w:trPr>
          </w:trPrChange>
        </w:trPr>
        <w:tc>
          <w:tcPr>
            <w:tcW w:w="1836" w:type="dxa"/>
            <w:vAlign w:val="center"/>
            <w:tcPrChange w:id="96" w:author="墨水心" w:date="2023-05-04T16:32:31Z">
              <w:tcPr>
                <w:tcW w:w="1836"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1"/>
              </w:rPr>
            </w:pPr>
            <w:r>
              <w:rPr>
                <w:rFonts w:hint="eastAsia" w:ascii="仿宋_GB2312" w:eastAsia="仿宋_GB2312"/>
                <w:color w:val="auto"/>
                <w:kern w:val="0"/>
                <w:sz w:val="20"/>
                <w:szCs w:val="21"/>
              </w:rPr>
              <w:t>自购疫苗情况</w:t>
            </w:r>
          </w:p>
        </w:tc>
        <w:tc>
          <w:tcPr>
            <w:tcW w:w="1459" w:type="dxa"/>
            <w:gridSpan w:val="2"/>
            <w:vAlign w:val="center"/>
            <w:tcPrChange w:id="97" w:author="墨水心" w:date="2023-05-04T16:32:31Z">
              <w:tcPr>
                <w:tcW w:w="1459"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自购疫苗品种</w:t>
            </w:r>
          </w:p>
        </w:tc>
        <w:tc>
          <w:tcPr>
            <w:tcW w:w="2437" w:type="dxa"/>
            <w:gridSpan w:val="2"/>
            <w:vAlign w:val="center"/>
            <w:tcPrChange w:id="98" w:author="墨水心" w:date="2023-05-04T16:32:31Z">
              <w:tcPr>
                <w:tcW w:w="2437"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p>
        </w:tc>
        <w:tc>
          <w:tcPr>
            <w:tcW w:w="1386" w:type="dxa"/>
            <w:gridSpan w:val="2"/>
            <w:vAlign w:val="center"/>
            <w:tcPrChange w:id="99" w:author="墨水心" w:date="2023-05-04T16:32:31Z">
              <w:tcPr>
                <w:tcW w:w="1386"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累计使用</w:t>
            </w:r>
          </w:p>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eastAsia="仿宋_GB2312"/>
                <w:color w:val="auto"/>
                <w:kern w:val="0"/>
                <w:sz w:val="20"/>
                <w:szCs w:val="20"/>
              </w:rPr>
              <w:t>数量</w:t>
            </w:r>
          </w:p>
        </w:tc>
        <w:tc>
          <w:tcPr>
            <w:tcW w:w="2744" w:type="dxa"/>
            <w:gridSpan w:val="3"/>
            <w:vAlign w:val="center"/>
            <w:tcPrChange w:id="100" w:author="墨水心" w:date="2023-05-04T16:32:31Z">
              <w:tcPr>
                <w:tcW w:w="2744" w:type="dxa"/>
                <w:gridSpan w:val="3"/>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1"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245" w:hRule="exact"/>
          <w:jc w:val="center"/>
          <w:trPrChange w:id="101" w:author="墨水心" w:date="2023-05-04T16:32:31Z">
            <w:trPr>
              <w:trHeight w:val="1245" w:hRule="exact"/>
            </w:trPr>
          </w:trPrChange>
        </w:trPr>
        <w:tc>
          <w:tcPr>
            <w:tcW w:w="1836" w:type="dxa"/>
            <w:vAlign w:val="center"/>
            <w:tcPrChange w:id="102" w:author="墨水心" w:date="2023-05-04T16:32:31Z">
              <w:tcPr>
                <w:tcW w:w="1836" w:type="dxa"/>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1"/>
              </w:rPr>
            </w:pPr>
            <w:r>
              <w:rPr>
                <w:rFonts w:hint="eastAsia" w:ascii="仿宋_GB2312" w:eastAsia="仿宋_GB2312"/>
                <w:color w:val="auto"/>
                <w:kern w:val="0"/>
                <w:sz w:val="20"/>
                <w:szCs w:val="21"/>
              </w:rPr>
              <w:t>动物存出栏和免疫情况</w:t>
            </w:r>
          </w:p>
        </w:tc>
        <w:tc>
          <w:tcPr>
            <w:tcW w:w="8026" w:type="dxa"/>
            <w:gridSpan w:val="9"/>
            <w:vAlign w:val="center"/>
            <w:tcPrChange w:id="103" w:author="墨水心" w:date="2023-05-04T16:32:31Z">
              <w:tcPr>
                <w:tcW w:w="8026" w:type="dxa"/>
                <w:gridSpan w:val="9"/>
                <w:vAlign w:val="center"/>
              </w:tcPr>
            </w:tcPrChange>
          </w:tcPr>
          <w:p>
            <w:pPr>
              <w:keepNext w:val="0"/>
              <w:keepLines w:val="0"/>
              <w:pageBreakBefore w:val="0"/>
              <w:kinsoku/>
              <w:wordWrap/>
              <w:overflowPunct/>
              <w:topLinePunct w:val="0"/>
              <w:bidi w:val="0"/>
              <w:spacing w:line="600" w:lineRule="exact"/>
              <w:textAlignment w:val="auto"/>
              <w:rPr>
                <w:rFonts w:ascii="仿宋_GB2312" w:eastAsia="仿宋_GB2312" w:cs="Times New Roman"/>
                <w:color w:val="auto"/>
                <w:kern w:val="0"/>
                <w:sz w:val="20"/>
                <w:szCs w:val="21"/>
              </w:rPr>
            </w:pPr>
            <w:r>
              <w:rPr>
                <w:rFonts w:hint="eastAsia" w:ascii="仿宋_GB2312" w:eastAsia="仿宋_GB2312" w:cs="Times New Roman"/>
                <w:color w:val="auto"/>
                <w:kern w:val="0"/>
                <w:sz w:val="20"/>
                <w:szCs w:val="21"/>
              </w:rPr>
              <w:t>生猪屠宰检疫出栏数：</w:t>
            </w:r>
            <w:r>
              <w:rPr>
                <w:rFonts w:hint="eastAsia" w:ascii="仿宋_GB2312" w:eastAsia="仿宋_GB2312" w:cs="Times New Roman"/>
                <w:color w:val="auto"/>
                <w:kern w:val="0"/>
                <w:sz w:val="20"/>
                <w:szCs w:val="21"/>
                <w:u w:val="single"/>
              </w:rPr>
              <w:t xml:space="preserve">        </w:t>
            </w:r>
            <w:r>
              <w:rPr>
                <w:rFonts w:hint="eastAsia" w:ascii="仿宋_GB2312" w:eastAsia="仿宋_GB2312" w:cs="Times New Roman"/>
                <w:color w:val="auto"/>
                <w:kern w:val="0"/>
                <w:sz w:val="20"/>
                <w:szCs w:val="21"/>
              </w:rPr>
              <w:t xml:space="preserve">头； </w:t>
            </w:r>
          </w:p>
          <w:p>
            <w:pPr>
              <w:keepNext w:val="0"/>
              <w:keepLines w:val="0"/>
              <w:pageBreakBefore w:val="0"/>
              <w:kinsoku/>
              <w:wordWrap/>
              <w:overflowPunct/>
              <w:topLinePunct w:val="0"/>
              <w:bidi w:val="0"/>
              <w:spacing w:line="600" w:lineRule="exact"/>
              <w:textAlignment w:val="auto"/>
              <w:rPr>
                <w:rFonts w:ascii="仿宋_GB2312" w:eastAsia="仿宋_GB2312" w:cs="Times New Roman"/>
                <w:color w:val="auto"/>
                <w:kern w:val="0"/>
                <w:sz w:val="20"/>
                <w:szCs w:val="21"/>
              </w:rPr>
            </w:pPr>
            <w:r>
              <w:rPr>
                <w:rFonts w:hint="eastAsia" w:ascii="仿宋_GB2312" w:eastAsia="仿宋_GB2312" w:cs="Times New Roman"/>
                <w:color w:val="auto"/>
                <w:kern w:val="0"/>
                <w:sz w:val="20"/>
                <w:szCs w:val="21"/>
              </w:rPr>
              <w:t>牛羊年均存栏数：</w:t>
            </w:r>
            <w:r>
              <w:rPr>
                <w:rFonts w:hint="eastAsia" w:ascii="仿宋_GB2312" w:eastAsia="仿宋_GB2312" w:cs="Times New Roman"/>
                <w:color w:val="auto"/>
                <w:kern w:val="0"/>
                <w:sz w:val="20"/>
                <w:szCs w:val="21"/>
                <w:u w:val="single"/>
              </w:rPr>
              <w:t xml:space="preserve">       </w:t>
            </w:r>
            <w:r>
              <w:rPr>
                <w:rFonts w:hint="eastAsia" w:ascii="仿宋_GB2312" w:eastAsia="仿宋_GB2312" w:cs="Times New Roman"/>
                <w:color w:val="auto"/>
                <w:kern w:val="0"/>
                <w:sz w:val="20"/>
                <w:szCs w:val="21"/>
              </w:rPr>
              <w:t xml:space="preserve">头； </w:t>
            </w:r>
          </w:p>
          <w:p>
            <w:pPr>
              <w:keepNext w:val="0"/>
              <w:keepLines w:val="0"/>
              <w:pageBreakBefore w:val="0"/>
              <w:kinsoku/>
              <w:wordWrap/>
              <w:overflowPunct/>
              <w:topLinePunct w:val="0"/>
              <w:bidi w:val="0"/>
              <w:spacing w:line="600" w:lineRule="exact"/>
              <w:textAlignment w:val="auto"/>
              <w:rPr>
                <w:rFonts w:ascii="仿宋_GB2312" w:eastAsia="仿宋_GB2312" w:cs="Times New Roman"/>
                <w:color w:val="auto"/>
                <w:kern w:val="0"/>
                <w:sz w:val="20"/>
                <w:szCs w:val="21"/>
              </w:rPr>
            </w:pPr>
            <w:r>
              <w:rPr>
                <w:rFonts w:hint="eastAsia" w:ascii="仿宋_GB2312" w:eastAsia="仿宋_GB2312" w:cs="Times New Roman"/>
                <w:color w:val="auto"/>
                <w:kern w:val="0"/>
                <w:sz w:val="20"/>
                <w:szCs w:val="21"/>
              </w:rPr>
              <w:t>家禽年均存栏数：</w:t>
            </w:r>
            <w:r>
              <w:rPr>
                <w:rFonts w:hint="eastAsia" w:ascii="仿宋_GB2312" w:eastAsia="仿宋_GB2312" w:cs="Times New Roman"/>
                <w:color w:val="auto"/>
                <w:kern w:val="0"/>
                <w:sz w:val="20"/>
                <w:szCs w:val="21"/>
                <w:u w:val="single"/>
              </w:rPr>
              <w:t xml:space="preserve">       </w:t>
            </w:r>
            <w:r>
              <w:rPr>
                <w:rFonts w:hint="eastAsia" w:ascii="仿宋_GB2312" w:eastAsia="仿宋_GB2312" w:cs="Times New Roman"/>
                <w:color w:val="auto"/>
                <w:kern w:val="0"/>
                <w:sz w:val="20"/>
                <w:szCs w:val="21"/>
              </w:rPr>
              <w:t>羽。</w:t>
            </w:r>
          </w:p>
          <w:p>
            <w:pPr>
              <w:keepNext w:val="0"/>
              <w:keepLines w:val="0"/>
              <w:pageBreakBefore w:val="0"/>
              <w:kinsoku/>
              <w:wordWrap/>
              <w:overflowPunct/>
              <w:topLinePunct w:val="0"/>
              <w:bidi w:val="0"/>
              <w:spacing w:line="600" w:lineRule="exact"/>
              <w:textAlignment w:val="auto"/>
              <w:rPr>
                <w:rFonts w:ascii="仿宋_GB2312" w:eastAsia="仿宋_GB2312" w:cs="Times New Roman"/>
                <w:color w:val="auto"/>
                <w:kern w:val="0"/>
                <w:sz w:val="20"/>
                <w:szCs w:val="21"/>
              </w:rPr>
            </w:pPr>
            <w:r>
              <w:rPr>
                <w:rFonts w:hint="eastAsia" w:ascii="仿宋_GB2312" w:eastAsia="仿宋_GB2312" w:cs="Times New Roman"/>
                <w:color w:val="auto"/>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4"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10" w:hRule="exact"/>
          <w:jc w:val="center"/>
          <w:trPrChange w:id="104" w:author="墨水心" w:date="2023-05-04T16:32:31Z">
            <w:trPr>
              <w:trHeight w:val="1410" w:hRule="exact"/>
            </w:trPr>
          </w:trPrChange>
        </w:trPr>
        <w:tc>
          <w:tcPr>
            <w:tcW w:w="1836" w:type="dxa"/>
            <w:tcPrChange w:id="105" w:author="墨水心" w:date="2023-05-04T16:32:31Z">
              <w:tcPr>
                <w:tcW w:w="1836" w:type="dxa"/>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1"/>
              </w:rPr>
            </w:pPr>
            <w:r>
              <w:rPr>
                <w:rFonts w:hint="eastAsia" w:ascii="仿宋_GB2312" w:eastAsia="仿宋_GB2312"/>
                <w:color w:val="auto"/>
                <w:kern w:val="0"/>
                <w:sz w:val="20"/>
                <w:szCs w:val="21"/>
              </w:rPr>
              <w:t>申请经费金额</w:t>
            </w:r>
          </w:p>
        </w:tc>
        <w:tc>
          <w:tcPr>
            <w:tcW w:w="8026" w:type="dxa"/>
            <w:gridSpan w:val="9"/>
            <w:vAlign w:val="center"/>
            <w:tcPrChange w:id="106" w:author="墨水心" w:date="2023-05-04T16:32:31Z">
              <w:tcPr>
                <w:tcW w:w="8026" w:type="dxa"/>
                <w:gridSpan w:val="9"/>
                <w:vAlign w:val="center"/>
              </w:tcPr>
            </w:tcPrChange>
          </w:tcPr>
          <w:p>
            <w:pPr>
              <w:keepNext w:val="0"/>
              <w:keepLines w:val="0"/>
              <w:pageBreakBefore w:val="0"/>
              <w:kinsoku/>
              <w:wordWrap/>
              <w:overflowPunct/>
              <w:topLinePunct w:val="0"/>
              <w:bidi w:val="0"/>
              <w:spacing w:line="600" w:lineRule="exact"/>
              <w:textAlignment w:val="auto"/>
              <w:rPr>
                <w:rFonts w:ascii="仿宋_GB2312" w:eastAsia="仿宋_GB2312" w:cs="Times New Roman"/>
                <w:color w:val="auto"/>
                <w:kern w:val="0"/>
                <w:sz w:val="20"/>
                <w:szCs w:val="21"/>
              </w:rPr>
            </w:pPr>
            <w:r>
              <w:rPr>
                <w:rFonts w:hint="eastAsia" w:ascii="仿宋_GB2312" w:eastAsia="仿宋_GB2312" w:cs="Times New Roman"/>
                <w:color w:val="auto"/>
                <w:kern w:val="0"/>
                <w:sz w:val="20"/>
                <w:szCs w:val="21"/>
              </w:rPr>
              <w:t>根据本单位实施期动物存栏、出栏、免疫情况和我省疫苗中标平均价格，按照“补助金额=疫苗补助标准×补助数量”计算补</w:t>
            </w:r>
            <w:r>
              <w:rPr>
                <w:rFonts w:hint="eastAsia" w:ascii="仿宋_GB2312" w:eastAsia="仿宋_GB2312" w:cs="Times New Roman"/>
                <w:color w:val="auto"/>
                <w:kern w:val="0"/>
                <w:sz w:val="20"/>
                <w:szCs w:val="21"/>
                <w:lang w:eastAsia="zh-CN"/>
              </w:rPr>
              <w:t>助</w:t>
            </w:r>
            <w:r>
              <w:rPr>
                <w:rFonts w:hint="eastAsia" w:ascii="仿宋_GB2312" w:eastAsia="仿宋_GB2312" w:cs="Times New Roman"/>
                <w:color w:val="auto"/>
                <w:kern w:val="0"/>
                <w:sz w:val="20"/>
                <w:szCs w:val="21"/>
              </w:rPr>
              <w:t>的标准，特申请年度强制免疫疫苗补助资金：</w:t>
            </w:r>
          </w:p>
          <w:p>
            <w:pPr>
              <w:keepNext w:val="0"/>
              <w:keepLines w:val="0"/>
              <w:pageBreakBefore w:val="0"/>
              <w:kinsoku/>
              <w:wordWrap/>
              <w:overflowPunct/>
              <w:topLinePunct w:val="0"/>
              <w:bidi w:val="0"/>
              <w:spacing w:line="600" w:lineRule="exact"/>
              <w:textAlignment w:val="auto"/>
              <w:rPr>
                <w:rFonts w:ascii="仿宋_GB2312" w:eastAsia="仿宋_GB2312" w:cs="Times New Roman"/>
                <w:color w:val="auto"/>
                <w:kern w:val="0"/>
                <w:sz w:val="20"/>
                <w:szCs w:val="21"/>
              </w:rPr>
            </w:pPr>
            <w:r>
              <w:rPr>
                <w:rFonts w:hint="eastAsia" w:ascii="仿宋_GB2312" w:eastAsia="仿宋_GB2312" w:cs="Times New Roman"/>
                <w:color w:val="auto"/>
                <w:kern w:val="0"/>
                <w:sz w:val="20"/>
                <w:szCs w:val="21"/>
                <w:u w:val="single"/>
              </w:rPr>
              <w:t xml:space="preserve">           </w:t>
            </w:r>
            <w:r>
              <w:rPr>
                <w:rFonts w:hint="eastAsia" w:ascii="仿宋_GB2312" w:eastAsia="仿宋_GB2312" w:cs="Times New Roman"/>
                <w:color w:val="auto"/>
                <w:kern w:val="0"/>
                <w:sz w:val="2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7"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41" w:hRule="exact"/>
          <w:jc w:val="center"/>
          <w:trPrChange w:id="107" w:author="墨水心" w:date="2023-05-04T16:32:31Z">
            <w:trPr>
              <w:trHeight w:val="641" w:hRule="exact"/>
            </w:trPr>
          </w:trPrChange>
        </w:trPr>
        <w:tc>
          <w:tcPr>
            <w:tcW w:w="9862" w:type="dxa"/>
            <w:gridSpan w:val="10"/>
            <w:tcBorders>
              <w:bottom w:val="double" w:color="auto" w:sz="4" w:space="0"/>
            </w:tcBorders>
            <w:vAlign w:val="center"/>
            <w:tcPrChange w:id="108" w:author="墨水心" w:date="2023-05-04T16:32:31Z">
              <w:tcPr>
                <w:tcW w:w="9862" w:type="dxa"/>
                <w:gridSpan w:val="10"/>
                <w:tcBorders>
                  <w:bottom w:val="double" w:color="auto" w:sz="4" w:space="0"/>
                </w:tcBorders>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s="Times New Roman"/>
                <w:color w:val="auto"/>
                <w:kern w:val="0"/>
                <w:sz w:val="20"/>
                <w:szCs w:val="21"/>
              </w:rPr>
            </w:pPr>
            <w:r>
              <w:rPr>
                <w:rFonts w:hint="eastAsia" w:ascii="仿宋_GB2312" w:eastAsia="仿宋_GB2312" w:cs="Times New Roman"/>
                <w:color w:val="auto"/>
                <w:kern w:val="0"/>
                <w:sz w:val="20"/>
                <w:szCs w:val="21"/>
              </w:rPr>
              <w:t>本人承诺，以上申请信息真实准确。</w:t>
            </w:r>
          </w:p>
          <w:p>
            <w:pPr>
              <w:keepNext w:val="0"/>
              <w:keepLines w:val="0"/>
              <w:pageBreakBefore w:val="0"/>
              <w:kinsoku/>
              <w:wordWrap/>
              <w:overflowPunct/>
              <w:topLinePunct w:val="0"/>
              <w:bidi w:val="0"/>
              <w:spacing w:line="600" w:lineRule="exact"/>
              <w:textAlignment w:val="auto"/>
              <w:rPr>
                <w:rFonts w:ascii="仿宋_GB2312" w:eastAsia="仿宋_GB2312" w:cs="Times New Roman"/>
                <w:color w:val="auto"/>
                <w:kern w:val="0"/>
                <w:sz w:val="20"/>
                <w:szCs w:val="21"/>
              </w:rPr>
            </w:pPr>
          </w:p>
          <w:p>
            <w:pPr>
              <w:keepNext w:val="0"/>
              <w:keepLines w:val="0"/>
              <w:pageBreakBefore w:val="0"/>
              <w:kinsoku/>
              <w:wordWrap/>
              <w:overflowPunct/>
              <w:topLinePunct w:val="0"/>
              <w:bidi w:val="0"/>
              <w:spacing w:line="600" w:lineRule="exact"/>
              <w:textAlignment w:val="auto"/>
              <w:rPr>
                <w:rFonts w:ascii="仿宋_GB2312" w:eastAsia="仿宋_GB2312" w:cs="Times New Roman"/>
                <w:color w:val="auto"/>
                <w:kern w:val="0"/>
                <w:sz w:val="20"/>
                <w:szCs w:val="21"/>
              </w:rPr>
            </w:pPr>
          </w:p>
          <w:p>
            <w:pPr>
              <w:keepNext w:val="0"/>
              <w:keepLines w:val="0"/>
              <w:pageBreakBefore w:val="0"/>
              <w:kinsoku/>
              <w:wordWrap/>
              <w:overflowPunct/>
              <w:topLinePunct w:val="0"/>
              <w:bidi w:val="0"/>
              <w:spacing w:line="600" w:lineRule="exact"/>
              <w:textAlignment w:val="auto"/>
              <w:rPr>
                <w:rFonts w:ascii="仿宋_GB2312" w:eastAsia="仿宋_GB2312"/>
                <w:color w:val="auto"/>
                <w:kern w:val="0"/>
                <w:sz w:val="18"/>
                <w:szCs w:val="18"/>
              </w:rPr>
            </w:pPr>
            <w:r>
              <w:rPr>
                <w:rFonts w:hint="eastAsia" w:ascii="仿宋_GB2312" w:eastAsia="仿宋_GB2312" w:cs="Times New Roman"/>
                <w:color w:val="auto"/>
                <w:kern w:val="0"/>
                <w:sz w:val="20"/>
                <w:szCs w:val="21"/>
              </w:rPr>
              <w:t xml:space="preserve">                               申请人（签字盖章）：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9"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8" w:hRule="exact"/>
          <w:jc w:val="center"/>
          <w:trPrChange w:id="109" w:author="墨水心" w:date="2023-05-04T16:32:31Z">
            <w:trPr>
              <w:trHeight w:val="638" w:hRule="exact"/>
            </w:trPr>
          </w:trPrChange>
        </w:trPr>
        <w:tc>
          <w:tcPr>
            <w:tcW w:w="9862" w:type="dxa"/>
            <w:gridSpan w:val="10"/>
            <w:tcBorders>
              <w:top w:val="double" w:color="auto" w:sz="4" w:space="0"/>
            </w:tcBorders>
            <w:vAlign w:val="center"/>
            <w:tcPrChange w:id="110" w:author="墨水心" w:date="2023-05-04T16:32:31Z">
              <w:tcPr>
                <w:tcW w:w="9862" w:type="dxa"/>
                <w:gridSpan w:val="10"/>
                <w:tcBorders>
                  <w:top w:val="double" w:color="auto" w:sz="4" w:space="0"/>
                </w:tcBorders>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18"/>
                <w:szCs w:val="18"/>
              </w:rPr>
            </w:pPr>
            <w:r>
              <w:rPr>
                <w:rFonts w:hint="eastAsia" w:ascii="仿宋_GB2312" w:eastAsia="仿宋_GB2312"/>
                <w:color w:val="auto"/>
                <w:kern w:val="0"/>
                <w:sz w:val="20"/>
                <w:szCs w:val="20"/>
              </w:rPr>
              <w:t>以下为镇乡（街道）人民政府、农业农村部门审核意见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1"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39" w:hRule="exact"/>
          <w:jc w:val="center"/>
          <w:trPrChange w:id="111" w:author="墨水心" w:date="2023-05-04T16:32:31Z">
            <w:trPr>
              <w:trHeight w:val="1839" w:hRule="exact"/>
            </w:trPr>
          </w:trPrChange>
        </w:trPr>
        <w:tc>
          <w:tcPr>
            <w:tcW w:w="2046" w:type="dxa"/>
            <w:gridSpan w:val="2"/>
            <w:vAlign w:val="center"/>
            <w:tcPrChange w:id="112" w:author="墨水心" w:date="2023-05-04T16:32:31Z">
              <w:tcPr>
                <w:tcW w:w="2046"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1"/>
              </w:rPr>
            </w:pPr>
            <w:r>
              <w:rPr>
                <w:rFonts w:hint="eastAsia" w:ascii="仿宋_GB2312" w:eastAsia="仿宋_GB2312"/>
                <w:color w:val="auto"/>
                <w:kern w:val="0"/>
                <w:sz w:val="20"/>
                <w:szCs w:val="21"/>
              </w:rPr>
              <w:t>镇乡（街道）审核情况</w:t>
            </w:r>
          </w:p>
        </w:tc>
        <w:tc>
          <w:tcPr>
            <w:tcW w:w="7816" w:type="dxa"/>
            <w:gridSpan w:val="8"/>
            <w:vAlign w:val="center"/>
            <w:tcPrChange w:id="113" w:author="墨水心" w:date="2023-05-04T16:32:31Z">
              <w:tcPr>
                <w:tcW w:w="7816" w:type="dxa"/>
                <w:gridSpan w:val="8"/>
                <w:vAlign w:val="center"/>
              </w:tcPr>
            </w:tcPrChange>
          </w:tcPr>
          <w:p>
            <w:pPr>
              <w:keepNext w:val="0"/>
              <w:keepLines w:val="0"/>
              <w:pageBreakBefore w:val="0"/>
              <w:kinsoku/>
              <w:wordWrap/>
              <w:overflowPunct/>
              <w:topLinePunct w:val="0"/>
              <w:bidi w:val="0"/>
              <w:spacing w:line="600" w:lineRule="exact"/>
              <w:ind w:firstLine="4620" w:firstLineChars="2200"/>
              <w:jc w:val="left"/>
              <w:textAlignment w:val="auto"/>
              <w:rPr>
                <w:rFonts w:ascii="仿宋_GB2312" w:hAnsi="宋体" w:eastAsia="仿宋_GB2312" w:cs="宋体"/>
                <w:color w:val="auto"/>
                <w:kern w:val="0"/>
              </w:rPr>
            </w:pPr>
          </w:p>
          <w:p>
            <w:pPr>
              <w:keepNext w:val="0"/>
              <w:keepLines w:val="0"/>
              <w:pageBreakBefore w:val="0"/>
              <w:kinsoku/>
              <w:wordWrap/>
              <w:overflowPunct/>
              <w:topLinePunct w:val="0"/>
              <w:bidi w:val="0"/>
              <w:spacing w:line="600" w:lineRule="exact"/>
              <w:ind w:firstLine="4620" w:firstLineChars="2200"/>
              <w:jc w:val="left"/>
              <w:textAlignment w:val="auto"/>
              <w:rPr>
                <w:rFonts w:ascii="仿宋_GB2312" w:hAnsi="宋体" w:eastAsia="仿宋_GB2312" w:cs="宋体"/>
                <w:color w:val="auto"/>
                <w:kern w:val="0"/>
              </w:rPr>
            </w:pPr>
          </w:p>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0"/>
              </w:rPr>
            </w:pPr>
            <w:r>
              <w:rPr>
                <w:rFonts w:hint="eastAsia" w:ascii="仿宋_GB2312" w:hAnsi="宋体" w:eastAsia="仿宋_GB2312" w:cs="宋体"/>
                <w:color w:val="auto"/>
                <w:kern w:val="0"/>
              </w:rPr>
              <w:t xml:space="preserve">                                  年    月    日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4" w:author="墨水心" w:date="2023-05-04T16:3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27" w:hRule="exact"/>
          <w:jc w:val="center"/>
          <w:trPrChange w:id="114" w:author="墨水心" w:date="2023-05-04T16:32:31Z">
            <w:trPr>
              <w:trHeight w:val="2027" w:hRule="exact"/>
            </w:trPr>
          </w:trPrChange>
        </w:trPr>
        <w:tc>
          <w:tcPr>
            <w:tcW w:w="2046" w:type="dxa"/>
            <w:gridSpan w:val="2"/>
            <w:vAlign w:val="center"/>
            <w:tcPrChange w:id="115" w:author="墨水心" w:date="2023-05-04T16:32:31Z">
              <w:tcPr>
                <w:tcW w:w="2046" w:type="dxa"/>
                <w:gridSpan w:val="2"/>
                <w:vAlign w:val="center"/>
              </w:tcPr>
            </w:tcPrChange>
          </w:tcPr>
          <w:p>
            <w:pPr>
              <w:keepNext w:val="0"/>
              <w:keepLines w:val="0"/>
              <w:pageBreakBefore w:val="0"/>
              <w:kinsoku/>
              <w:wordWrap/>
              <w:overflowPunct/>
              <w:topLinePunct w:val="0"/>
              <w:bidi w:val="0"/>
              <w:spacing w:line="600" w:lineRule="exact"/>
              <w:jc w:val="center"/>
              <w:textAlignment w:val="auto"/>
              <w:rPr>
                <w:rFonts w:ascii="仿宋_GB2312" w:eastAsia="仿宋_GB2312"/>
                <w:color w:val="auto"/>
                <w:kern w:val="0"/>
                <w:sz w:val="20"/>
                <w:szCs w:val="21"/>
              </w:rPr>
            </w:pPr>
            <w:r>
              <w:rPr>
                <w:rFonts w:hint="eastAsia" w:ascii="仿宋_GB2312" w:eastAsia="仿宋_GB2312"/>
                <w:color w:val="auto"/>
                <w:kern w:val="0"/>
                <w:sz w:val="20"/>
                <w:szCs w:val="21"/>
              </w:rPr>
              <w:t>县级农业农村部门核定的补</w:t>
            </w:r>
            <w:r>
              <w:rPr>
                <w:rFonts w:hint="eastAsia" w:ascii="仿宋_GB2312" w:eastAsia="仿宋_GB2312"/>
                <w:color w:val="auto"/>
                <w:kern w:val="0"/>
                <w:sz w:val="20"/>
                <w:szCs w:val="21"/>
                <w:lang w:eastAsia="zh-CN"/>
              </w:rPr>
              <w:t>助</w:t>
            </w:r>
            <w:r>
              <w:rPr>
                <w:rFonts w:hint="eastAsia" w:ascii="仿宋_GB2312" w:eastAsia="仿宋_GB2312"/>
                <w:color w:val="auto"/>
                <w:kern w:val="0"/>
                <w:sz w:val="20"/>
                <w:szCs w:val="21"/>
              </w:rPr>
              <w:t>金额</w:t>
            </w:r>
          </w:p>
        </w:tc>
        <w:tc>
          <w:tcPr>
            <w:tcW w:w="7816" w:type="dxa"/>
            <w:gridSpan w:val="8"/>
            <w:vAlign w:val="center"/>
            <w:tcPrChange w:id="116" w:author="墨水心" w:date="2023-05-04T16:32:31Z">
              <w:tcPr>
                <w:tcW w:w="7816" w:type="dxa"/>
                <w:gridSpan w:val="8"/>
                <w:vAlign w:val="center"/>
              </w:tcPr>
            </w:tcPrChange>
          </w:tcPr>
          <w:p>
            <w:pPr>
              <w:keepNext w:val="0"/>
              <w:keepLines w:val="0"/>
              <w:pageBreakBefore w:val="0"/>
              <w:kinsoku/>
              <w:wordWrap/>
              <w:overflowPunct/>
              <w:topLinePunct w:val="0"/>
              <w:bidi w:val="0"/>
              <w:spacing w:line="600" w:lineRule="exact"/>
              <w:jc w:val="left"/>
              <w:textAlignment w:val="auto"/>
              <w:rPr>
                <w:rFonts w:ascii="仿宋_GB2312" w:eastAsia="仿宋_GB2312"/>
                <w:color w:val="auto"/>
                <w:kern w:val="0"/>
                <w:sz w:val="20"/>
                <w:szCs w:val="20"/>
              </w:rPr>
            </w:pPr>
          </w:p>
          <w:p>
            <w:pPr>
              <w:keepNext w:val="0"/>
              <w:keepLines w:val="0"/>
              <w:pageBreakBefore w:val="0"/>
              <w:kinsoku/>
              <w:wordWrap/>
              <w:overflowPunct/>
              <w:topLinePunct w:val="0"/>
              <w:bidi w:val="0"/>
              <w:spacing w:line="600" w:lineRule="exact"/>
              <w:jc w:val="left"/>
              <w:textAlignment w:val="auto"/>
              <w:rPr>
                <w:rFonts w:ascii="仿宋_GB2312" w:eastAsia="仿宋_GB2312"/>
                <w:color w:val="auto"/>
                <w:kern w:val="0"/>
                <w:sz w:val="20"/>
                <w:szCs w:val="20"/>
              </w:rPr>
            </w:pPr>
            <w:r>
              <w:rPr>
                <w:rFonts w:hint="eastAsia" w:ascii="仿宋_GB2312" w:eastAsia="仿宋_GB2312"/>
                <w:color w:val="auto"/>
                <w:kern w:val="0"/>
                <w:sz w:val="20"/>
                <w:szCs w:val="20"/>
              </w:rPr>
              <w:t>经核定，按照“补助金额=疫苗补助标准×补助数量”计算补</w:t>
            </w:r>
            <w:r>
              <w:rPr>
                <w:rFonts w:hint="eastAsia" w:ascii="仿宋_GB2312" w:eastAsia="仿宋_GB2312"/>
                <w:color w:val="auto"/>
                <w:kern w:val="0"/>
                <w:sz w:val="20"/>
                <w:szCs w:val="20"/>
                <w:lang w:eastAsia="zh-CN"/>
              </w:rPr>
              <w:t>助</w:t>
            </w:r>
            <w:r>
              <w:rPr>
                <w:rFonts w:hint="eastAsia" w:ascii="仿宋_GB2312" w:eastAsia="仿宋_GB2312"/>
                <w:color w:val="auto"/>
                <w:kern w:val="0"/>
                <w:sz w:val="20"/>
                <w:szCs w:val="20"/>
              </w:rPr>
              <w:t>的标准，整个实施期间应</w:t>
            </w:r>
          </w:p>
          <w:p>
            <w:pPr>
              <w:keepNext w:val="0"/>
              <w:keepLines w:val="0"/>
              <w:pageBreakBefore w:val="0"/>
              <w:kinsoku/>
              <w:wordWrap/>
              <w:overflowPunct/>
              <w:topLinePunct w:val="0"/>
              <w:bidi w:val="0"/>
              <w:spacing w:line="600" w:lineRule="exact"/>
              <w:jc w:val="left"/>
              <w:textAlignment w:val="auto"/>
              <w:rPr>
                <w:rFonts w:ascii="仿宋_GB2312" w:eastAsia="仿宋_GB2312"/>
                <w:color w:val="auto"/>
                <w:kern w:val="0"/>
                <w:sz w:val="20"/>
                <w:szCs w:val="20"/>
              </w:rPr>
            </w:pPr>
            <w:r>
              <w:rPr>
                <w:rFonts w:hint="eastAsia" w:ascii="仿宋_GB2312" w:eastAsia="仿宋_GB2312"/>
                <w:color w:val="auto"/>
                <w:kern w:val="0"/>
                <w:sz w:val="20"/>
                <w:szCs w:val="20"/>
              </w:rPr>
              <w:t>补</w:t>
            </w:r>
            <w:r>
              <w:rPr>
                <w:rFonts w:hint="eastAsia" w:ascii="仿宋_GB2312" w:eastAsia="仿宋_GB2312"/>
                <w:color w:val="auto"/>
                <w:kern w:val="0"/>
                <w:sz w:val="20"/>
                <w:szCs w:val="20"/>
                <w:lang w:eastAsia="zh-CN"/>
              </w:rPr>
              <w:t>助</w:t>
            </w:r>
            <w:r>
              <w:rPr>
                <w:rFonts w:hint="eastAsia" w:ascii="仿宋_GB2312" w:eastAsia="仿宋_GB2312"/>
                <w:color w:val="auto"/>
                <w:kern w:val="0"/>
                <w:sz w:val="20"/>
                <w:szCs w:val="20"/>
              </w:rPr>
              <w:t>自主采购强制免疫疫苗经费总额为：        元。</w:t>
            </w:r>
          </w:p>
          <w:p>
            <w:pPr>
              <w:keepNext w:val="0"/>
              <w:keepLines w:val="0"/>
              <w:pageBreakBefore w:val="0"/>
              <w:kinsoku/>
              <w:wordWrap/>
              <w:overflowPunct/>
              <w:topLinePunct w:val="0"/>
              <w:bidi w:val="0"/>
              <w:spacing w:line="600" w:lineRule="exact"/>
              <w:ind w:firstLine="4620" w:firstLineChars="2200"/>
              <w:jc w:val="left"/>
              <w:textAlignment w:val="auto"/>
              <w:rPr>
                <w:rFonts w:ascii="仿宋_GB2312" w:hAnsi="宋体" w:eastAsia="仿宋_GB2312" w:cs="宋体"/>
                <w:color w:val="auto"/>
                <w:kern w:val="0"/>
              </w:rPr>
            </w:pPr>
          </w:p>
          <w:p>
            <w:pPr>
              <w:keepNext w:val="0"/>
              <w:keepLines w:val="0"/>
              <w:pageBreakBefore w:val="0"/>
              <w:kinsoku/>
              <w:wordWrap/>
              <w:overflowPunct/>
              <w:topLinePunct w:val="0"/>
              <w:bidi w:val="0"/>
              <w:spacing w:line="600" w:lineRule="exact"/>
              <w:ind w:firstLine="4620" w:firstLineChars="2200"/>
              <w:jc w:val="left"/>
              <w:textAlignment w:val="auto"/>
              <w:rPr>
                <w:rFonts w:ascii="仿宋_GB2312" w:hAnsi="宋体" w:eastAsia="仿宋_GB2312" w:cs="宋体"/>
                <w:color w:val="auto"/>
                <w:kern w:val="0"/>
              </w:rPr>
            </w:pPr>
            <w:r>
              <w:rPr>
                <w:rFonts w:hint="eastAsia" w:ascii="仿宋_GB2312" w:hAnsi="宋体" w:eastAsia="仿宋_GB2312" w:cs="宋体"/>
                <w:color w:val="auto"/>
                <w:kern w:val="0"/>
              </w:rPr>
              <w:t>年    月    日 （盖章）</w:t>
            </w:r>
          </w:p>
        </w:tc>
      </w:tr>
    </w:tbl>
    <w:p>
      <w:pPr>
        <w:pStyle w:val="2"/>
        <w:keepNext w:val="0"/>
        <w:keepLines w:val="0"/>
        <w:pageBreakBefore w:val="0"/>
        <w:kinsoku/>
        <w:wordWrap/>
        <w:overflowPunct/>
        <w:topLinePunct w:val="0"/>
        <w:bidi w:val="0"/>
        <w:spacing w:line="600" w:lineRule="exact"/>
        <w:textAlignment w:val="auto"/>
        <w:rPr>
          <w:rFonts w:ascii="仿宋_GB2312" w:hAnsi="仿宋_GB2312" w:eastAsia="仿宋_GB2312"/>
          <w:color w:val="auto"/>
          <w:sz w:val="32"/>
          <w:szCs w:val="22"/>
        </w:rPr>
      </w:pPr>
    </w:p>
    <w:p>
      <w:pPr>
        <w:pStyle w:val="2"/>
        <w:keepNext w:val="0"/>
        <w:keepLines w:val="0"/>
        <w:pageBreakBefore w:val="0"/>
        <w:kinsoku/>
        <w:wordWrap/>
        <w:overflowPunct/>
        <w:topLinePunct w:val="0"/>
        <w:bidi w:val="0"/>
        <w:spacing w:line="20" w:lineRule="exact"/>
        <w:textAlignment w:val="auto"/>
        <w:rPr>
          <w:color w:val="auto"/>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B7F5E"/>
    <w:multiLevelType w:val="singleLevel"/>
    <w:tmpl w:val="B29B7F5E"/>
    <w:lvl w:ilvl="0" w:tentative="0">
      <w:start w:val="1"/>
      <w:numFmt w:val="chineseCounting"/>
      <w:suff w:val="nothing"/>
      <w:lvlText w:val="%1、"/>
      <w:lvlJc w:val="left"/>
      <w:pPr>
        <w:ind w:left="-1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晶茵">
    <w15:presenceInfo w15:providerId="None" w15:userId="杨晶茵"/>
  </w15:person>
  <w15:person w15:author="曹美荣">
    <w15:presenceInfo w15:providerId="None" w15:userId="曹美荣"/>
  </w15:person>
  <w15:person w15:author="墨水心">
    <w15:presenceInfo w15:providerId="WPS Office" w15:userId="4036329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90"/>
    <w:rsid w:val="00007A90"/>
    <w:rsid w:val="0013103E"/>
    <w:rsid w:val="0025216E"/>
    <w:rsid w:val="003176F3"/>
    <w:rsid w:val="003D0A2F"/>
    <w:rsid w:val="003E4CB2"/>
    <w:rsid w:val="00461940"/>
    <w:rsid w:val="0068578C"/>
    <w:rsid w:val="00970C5D"/>
    <w:rsid w:val="00A1291D"/>
    <w:rsid w:val="00A254D9"/>
    <w:rsid w:val="00A50BCF"/>
    <w:rsid w:val="00AC159A"/>
    <w:rsid w:val="00BA1B11"/>
    <w:rsid w:val="00D33748"/>
    <w:rsid w:val="00D42544"/>
    <w:rsid w:val="00D71B58"/>
    <w:rsid w:val="00F04729"/>
    <w:rsid w:val="00F137F9"/>
    <w:rsid w:val="00F60AD6"/>
    <w:rsid w:val="00FC2877"/>
    <w:rsid w:val="0111342F"/>
    <w:rsid w:val="02D55B13"/>
    <w:rsid w:val="02EF4EFF"/>
    <w:rsid w:val="03126E3D"/>
    <w:rsid w:val="03191164"/>
    <w:rsid w:val="05064FEC"/>
    <w:rsid w:val="050B1F19"/>
    <w:rsid w:val="05F20034"/>
    <w:rsid w:val="07FB2D1E"/>
    <w:rsid w:val="083F5180"/>
    <w:rsid w:val="08EB3EFC"/>
    <w:rsid w:val="096A654C"/>
    <w:rsid w:val="0E2C5A8A"/>
    <w:rsid w:val="0E4A4218"/>
    <w:rsid w:val="0E7F6677"/>
    <w:rsid w:val="0F875016"/>
    <w:rsid w:val="0FEE6FAD"/>
    <w:rsid w:val="10073E98"/>
    <w:rsid w:val="10991FC0"/>
    <w:rsid w:val="114A7F1F"/>
    <w:rsid w:val="12DA0D92"/>
    <w:rsid w:val="135F52FC"/>
    <w:rsid w:val="138E7804"/>
    <w:rsid w:val="144A1A0D"/>
    <w:rsid w:val="151359B2"/>
    <w:rsid w:val="16BF1731"/>
    <w:rsid w:val="180D148E"/>
    <w:rsid w:val="186D5D9F"/>
    <w:rsid w:val="1A0F3A70"/>
    <w:rsid w:val="1C37232F"/>
    <w:rsid w:val="1C491FD9"/>
    <w:rsid w:val="1D4F4B7C"/>
    <w:rsid w:val="1D8C2E18"/>
    <w:rsid w:val="1DB80B9D"/>
    <w:rsid w:val="1E883EF1"/>
    <w:rsid w:val="1E9B0093"/>
    <w:rsid w:val="1FB63B8C"/>
    <w:rsid w:val="21093CAA"/>
    <w:rsid w:val="220941EC"/>
    <w:rsid w:val="22376284"/>
    <w:rsid w:val="229B5F5E"/>
    <w:rsid w:val="23383381"/>
    <w:rsid w:val="274721B9"/>
    <w:rsid w:val="28E24DF6"/>
    <w:rsid w:val="2A88473C"/>
    <w:rsid w:val="2ADC223D"/>
    <w:rsid w:val="2B54084D"/>
    <w:rsid w:val="2B7C12C3"/>
    <w:rsid w:val="2BC42C4D"/>
    <w:rsid w:val="2E885C32"/>
    <w:rsid w:val="315751E3"/>
    <w:rsid w:val="31CB7700"/>
    <w:rsid w:val="323A6D49"/>
    <w:rsid w:val="330E5CCC"/>
    <w:rsid w:val="35867096"/>
    <w:rsid w:val="35B16D43"/>
    <w:rsid w:val="37617BF1"/>
    <w:rsid w:val="389F027C"/>
    <w:rsid w:val="3B971BDB"/>
    <w:rsid w:val="3BE3319C"/>
    <w:rsid w:val="3C6126BE"/>
    <w:rsid w:val="3CC95FF3"/>
    <w:rsid w:val="3D77188F"/>
    <w:rsid w:val="3E80035E"/>
    <w:rsid w:val="3FEF4D52"/>
    <w:rsid w:val="408C6AF3"/>
    <w:rsid w:val="40A131EF"/>
    <w:rsid w:val="40B262DF"/>
    <w:rsid w:val="40CA0C4B"/>
    <w:rsid w:val="40E147A6"/>
    <w:rsid w:val="414347B5"/>
    <w:rsid w:val="423F0503"/>
    <w:rsid w:val="43272C99"/>
    <w:rsid w:val="43A75C8A"/>
    <w:rsid w:val="45437CDB"/>
    <w:rsid w:val="455A64CE"/>
    <w:rsid w:val="45F52D5B"/>
    <w:rsid w:val="46AD2F9B"/>
    <w:rsid w:val="46BB270A"/>
    <w:rsid w:val="47CD7198"/>
    <w:rsid w:val="4835423E"/>
    <w:rsid w:val="489C6E2C"/>
    <w:rsid w:val="48DC2F20"/>
    <w:rsid w:val="49AE569A"/>
    <w:rsid w:val="4A442F41"/>
    <w:rsid w:val="4AC8385C"/>
    <w:rsid w:val="4B1B2527"/>
    <w:rsid w:val="4B4A3EED"/>
    <w:rsid w:val="4B731433"/>
    <w:rsid w:val="4C140BD0"/>
    <w:rsid w:val="4DDA5A2C"/>
    <w:rsid w:val="4EA26381"/>
    <w:rsid w:val="504B6428"/>
    <w:rsid w:val="515D3E1C"/>
    <w:rsid w:val="54BD06B8"/>
    <w:rsid w:val="54EF53B4"/>
    <w:rsid w:val="567309AB"/>
    <w:rsid w:val="568D13C8"/>
    <w:rsid w:val="577045B5"/>
    <w:rsid w:val="59DF45F5"/>
    <w:rsid w:val="5A5221F1"/>
    <w:rsid w:val="5B697614"/>
    <w:rsid w:val="5C6F04BE"/>
    <w:rsid w:val="5C9C11AB"/>
    <w:rsid w:val="5D13227C"/>
    <w:rsid w:val="5D253FF0"/>
    <w:rsid w:val="5E5B360C"/>
    <w:rsid w:val="600903E4"/>
    <w:rsid w:val="60AC6D19"/>
    <w:rsid w:val="628F6F77"/>
    <w:rsid w:val="66EB406F"/>
    <w:rsid w:val="6703588C"/>
    <w:rsid w:val="672B3FE9"/>
    <w:rsid w:val="69127CFA"/>
    <w:rsid w:val="6CF01086"/>
    <w:rsid w:val="6CF34EAB"/>
    <w:rsid w:val="6D89748A"/>
    <w:rsid w:val="6E6B742A"/>
    <w:rsid w:val="6F496194"/>
    <w:rsid w:val="6F6E618B"/>
    <w:rsid w:val="703B0B29"/>
    <w:rsid w:val="7089356C"/>
    <w:rsid w:val="71E34D4B"/>
    <w:rsid w:val="72BD3AEF"/>
    <w:rsid w:val="73EE2298"/>
    <w:rsid w:val="74255380"/>
    <w:rsid w:val="79522DCF"/>
    <w:rsid w:val="798E1D0E"/>
    <w:rsid w:val="7AE4751C"/>
    <w:rsid w:val="7B2B7F0C"/>
    <w:rsid w:val="7F27BA06"/>
    <w:rsid w:val="7FF35DC3"/>
    <w:rsid w:val="EBFC6A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jc w:val="left"/>
      <w:outlineLvl w:val="0"/>
    </w:pPr>
    <w:rPr>
      <w:rFonts w:ascii="宋体" w:hAnsi="宋体"/>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asistekst Batenburg"/>
    <w:basedOn w:val="3"/>
    <w:qFormat/>
    <w:uiPriority w:val="0"/>
  </w:style>
  <w:style w:type="paragraph" w:customStyle="1" w:styleId="3">
    <w:name w:val="Zsysbasis Batenburg"/>
    <w:next w:val="2"/>
    <w:qFormat/>
    <w:uiPriority w:val="0"/>
    <w:pPr>
      <w:spacing w:line="300" w:lineRule="atLeast"/>
    </w:pPr>
    <w:rPr>
      <w:rFonts w:ascii="Times New Roman" w:hAnsi="Times New Roman" w:eastAsia="宋体" w:cs="Times New Roman"/>
      <w:sz w:val="22"/>
      <w:szCs w:val="18"/>
      <w:lang w:val="en-US" w:eastAsia="zh-CN" w:bidi="ar-SA"/>
    </w:rPr>
  </w:style>
  <w:style w:type="paragraph" w:styleId="5">
    <w:name w:val="Body Text"/>
    <w:basedOn w:val="1"/>
    <w:unhideWhenUsed/>
    <w:qFormat/>
    <w:uiPriority w:val="99"/>
    <w:pPr>
      <w:spacing w:line="580" w:lineRule="exact"/>
      <w:jc w:val="center"/>
    </w:pPr>
    <w:rPr>
      <w:rFonts w:eastAsia="文星简小标宋"/>
      <w:b/>
      <w:bCs/>
      <w:sz w:val="44"/>
    </w:r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5"/>
    <w:next w:val="1"/>
    <w:qFormat/>
    <w:uiPriority w:val="0"/>
    <w:pPr>
      <w:ind w:firstLine="420" w:firstLineChars="100"/>
    </w:p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列出段落1"/>
    <w:basedOn w:val="1"/>
    <w:qFormat/>
    <w:uiPriority w:val="0"/>
    <w:pPr>
      <w:ind w:firstLine="420" w:firstLineChars="200"/>
    </w:pPr>
    <w:rPr>
      <w:rFonts w:ascii="Calibri" w:hAnsi="Calibri"/>
      <w:szCs w:val="21"/>
    </w:rPr>
  </w:style>
  <w:style w:type="paragraph" w:customStyle="1" w:styleId="15">
    <w:name w:val="Body text|1"/>
    <w:basedOn w:val="1"/>
    <w:qFormat/>
    <w:uiPriority w:val="0"/>
    <w:pPr>
      <w:spacing w:line="396" w:lineRule="auto"/>
      <w:ind w:firstLine="400"/>
    </w:pPr>
    <w:rPr>
      <w:rFonts w:ascii="宋体" w:hAnsi="宋体" w:eastAsia="宋体" w:cs="宋体"/>
      <w:sz w:val="30"/>
      <w:szCs w:val="30"/>
      <w:lang w:val="zh-TW" w:eastAsia="zh-TW" w:bidi="zh-TW"/>
    </w:rPr>
  </w:style>
  <w:style w:type="table" w:customStyle="1" w:styleId="1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1182</Words>
  <Characters>6741</Characters>
  <Lines>56</Lines>
  <Paragraphs>15</Paragraphs>
  <TotalTime>119</TotalTime>
  <ScaleCrop>false</ScaleCrop>
  <LinksUpToDate>false</LinksUpToDate>
  <CharactersWithSpaces>7908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2021-05-20T00:47:00Z</dcterms:created>
  <dc:creator>曹美荣</dc:creator>
  <cp:lastModifiedBy>徐文君</cp:lastModifiedBy>
  <cp:lastPrinted>2022-05-27T02:08:00Z</cp:lastPrinted>
  <dcterms:modified xsi:type="dcterms:W3CDTF">2023-06-16T07:03:42Z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woTemplateTypoMode" linkTarget="0">
    <vt:lpwstr>web</vt:lpwstr>
  </property>
  <property fmtid="{D5CDD505-2E9C-101B-9397-08002B2CF9AE}" pid="4" name="woTemplate" linkTarget="0">
    <vt:i4>1</vt:i4>
  </property>
</Properties>
</file>