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08" w:rsidRDefault="00F01FE9">
      <w:pPr>
        <w:pStyle w:val="a3"/>
        <w:spacing w:after="100" w:afterAutospacing="1" w:line="640" w:lineRule="exact"/>
        <w:ind w:firstLineChars="0" w:firstLine="0"/>
        <w:jc w:val="left"/>
        <w:textAlignment w:val="baseline"/>
        <w:rPr>
          <w:rFonts w:ascii="仿宋_GB2312" w:eastAsia="仿宋_GB2312" w:hAnsi="仿宋_GB2312" w:cs="仿宋_GB2312"/>
          <w:color w:val="030303"/>
          <w:kern w:val="0"/>
          <w:sz w:val="32"/>
          <w:szCs w:val="32"/>
          <w:shd w:val="clear" w:color="auto" w:fill="FFFFFF"/>
          <w:lang w:bidi="ar"/>
        </w:rPr>
      </w:pPr>
      <w:r>
        <w:rPr>
          <w:rFonts w:ascii="仿宋_GB2312" w:eastAsia="仿宋_GB2312" w:hAnsi="仿宋_GB2312" w:cs="仿宋_GB2312" w:hint="eastAsia"/>
          <w:color w:val="030303"/>
          <w:kern w:val="0"/>
          <w:sz w:val="32"/>
          <w:szCs w:val="32"/>
          <w:shd w:val="clear" w:color="auto" w:fill="FFFFFF"/>
          <w:lang w:bidi="ar"/>
        </w:rPr>
        <w:t>附件</w:t>
      </w:r>
      <w:r>
        <w:rPr>
          <w:rFonts w:ascii="仿宋_GB2312" w:eastAsia="仿宋_GB2312" w:hAnsi="仿宋_GB2312" w:cs="仿宋_GB2312" w:hint="eastAsia"/>
          <w:color w:val="030303"/>
          <w:kern w:val="0"/>
          <w:sz w:val="32"/>
          <w:szCs w:val="32"/>
          <w:shd w:val="clear" w:color="auto" w:fill="FFFFFF"/>
          <w:lang w:bidi="ar"/>
        </w:rPr>
        <w:t>1</w:t>
      </w:r>
    </w:p>
    <w:p w:rsidR="00D42B08" w:rsidRDefault="00F01FE9">
      <w:pPr>
        <w:pStyle w:val="a3"/>
        <w:spacing w:after="100" w:afterAutospacing="1"/>
        <w:ind w:firstLineChars="0" w:firstLine="0"/>
        <w:jc w:val="center"/>
        <w:textAlignment w:val="baseline"/>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建德市调整新安江街道、更楼街道、洋溪街道、梅城镇、寿昌镇、大同镇、</w:t>
      </w:r>
      <w:proofErr w:type="gramStart"/>
      <w:r>
        <w:rPr>
          <w:rFonts w:ascii="方正小标宋简体" w:eastAsia="方正小标宋简体" w:hAnsi="方正小标宋简体" w:cs="方正小标宋简体" w:hint="eastAsia"/>
          <w:color w:val="000000"/>
          <w:kern w:val="0"/>
          <w:sz w:val="32"/>
          <w:szCs w:val="32"/>
          <w:lang w:bidi="ar"/>
        </w:rPr>
        <w:t>乾潭镇</w:t>
      </w:r>
      <w:proofErr w:type="gramEnd"/>
      <w:r>
        <w:rPr>
          <w:rFonts w:ascii="方正小标宋简体" w:eastAsia="方正小标宋简体" w:hAnsi="方正小标宋简体" w:cs="方正小标宋简体" w:hint="eastAsia"/>
          <w:color w:val="000000"/>
          <w:kern w:val="0"/>
          <w:sz w:val="32"/>
          <w:szCs w:val="32"/>
          <w:lang w:bidi="ar"/>
        </w:rPr>
        <w:t>综合行政执法事项目录</w:t>
      </w:r>
      <w:r>
        <w:rPr>
          <w:rFonts w:ascii="方正小标宋简体" w:eastAsia="方正小标宋简体" w:hAnsi="方正小标宋简体" w:cs="方正小标宋简体" w:hint="eastAsia"/>
          <w:color w:val="000000"/>
          <w:kern w:val="0"/>
          <w:sz w:val="32"/>
          <w:szCs w:val="32"/>
          <w:lang w:bidi="ar"/>
        </w:rPr>
        <w:t>(202</w:t>
      </w:r>
      <w:r>
        <w:rPr>
          <w:rFonts w:ascii="方正小标宋简体" w:eastAsia="方正小标宋简体" w:hAnsi="方正小标宋简体" w:cs="方正小标宋简体" w:hint="eastAsia"/>
          <w:color w:val="000000"/>
          <w:kern w:val="0"/>
          <w:sz w:val="32"/>
          <w:szCs w:val="32"/>
          <w:lang w:bidi="ar"/>
        </w:rPr>
        <w:t>3</w:t>
      </w:r>
      <w:r>
        <w:rPr>
          <w:rFonts w:ascii="方正小标宋简体" w:eastAsia="方正小标宋简体" w:hAnsi="方正小标宋简体" w:cs="方正小标宋简体" w:hint="eastAsia"/>
          <w:color w:val="000000"/>
          <w:kern w:val="0"/>
          <w:sz w:val="32"/>
          <w:szCs w:val="32"/>
          <w:lang w:bidi="ar"/>
        </w:rPr>
        <w:t>年</w:t>
      </w:r>
      <w:r>
        <w:rPr>
          <w:rFonts w:ascii="方正小标宋简体" w:eastAsia="方正小标宋简体" w:hAnsi="方正小标宋简体" w:cs="方正小标宋简体" w:hint="eastAsia"/>
          <w:color w:val="000000"/>
          <w:kern w:val="0"/>
          <w:sz w:val="32"/>
          <w:szCs w:val="32"/>
          <w:lang w:bidi="ar"/>
        </w:rPr>
        <w:t>)</w:t>
      </w:r>
    </w:p>
    <w:tbl>
      <w:tblPr>
        <w:tblW w:w="10056" w:type="dxa"/>
        <w:jc w:val="center"/>
        <w:tblLayout w:type="fixed"/>
        <w:tblLook w:val="04A0" w:firstRow="1" w:lastRow="0" w:firstColumn="1" w:lastColumn="0" w:noHBand="0" w:noVBand="1"/>
      </w:tblPr>
      <w:tblGrid>
        <w:gridCol w:w="557"/>
        <w:gridCol w:w="1454"/>
        <w:gridCol w:w="6623"/>
        <w:gridCol w:w="1422"/>
      </w:tblGrid>
      <w:tr w:rsidR="00D42B08">
        <w:trPr>
          <w:trHeight w:val="30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center"/>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序号</w:t>
            </w:r>
          </w:p>
        </w:tc>
        <w:tc>
          <w:tcPr>
            <w:tcW w:w="14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center"/>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事项代码</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center"/>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事项名称</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center"/>
              <w:textAlignment w:val="center"/>
              <w:rPr>
                <w:rFonts w:ascii="黑体" w:eastAsia="黑体" w:hAnsi="黑体" w:cs="黑体"/>
                <w:b/>
                <w:bCs/>
                <w:color w:val="000000"/>
                <w:sz w:val="20"/>
                <w:szCs w:val="20"/>
              </w:rPr>
            </w:pPr>
            <w:r>
              <w:rPr>
                <w:rFonts w:ascii="黑体" w:eastAsia="黑体" w:hAnsi="黑体" w:cs="黑体" w:hint="eastAsia"/>
                <w:b/>
                <w:bCs/>
                <w:color w:val="000000"/>
                <w:kern w:val="0"/>
                <w:sz w:val="20"/>
                <w:szCs w:val="20"/>
                <w:lang w:bidi="ar"/>
              </w:rPr>
              <w:t>具体划转执法事项</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一、公安（共</w:t>
            </w:r>
            <w:r>
              <w:rPr>
                <w:rFonts w:ascii="楷体" w:eastAsia="楷体" w:hAnsi="楷体" w:cs="楷体" w:hint="eastAsia"/>
                <w:b/>
                <w:bCs/>
                <w:color w:val="000000"/>
                <w:kern w:val="0"/>
                <w:sz w:val="20"/>
                <w:szCs w:val="20"/>
                <w:lang w:bidi="ar"/>
              </w:rPr>
              <w:t>1</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330209028002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对在人行道违法停放非机动车的行政处罚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二、自然资源（共</w:t>
            </w:r>
            <w:r>
              <w:rPr>
                <w:rFonts w:ascii="楷体" w:eastAsia="楷体" w:hAnsi="楷体" w:cs="楷体" w:hint="eastAsia"/>
                <w:b/>
                <w:bCs/>
                <w:color w:val="000000"/>
                <w:kern w:val="0"/>
                <w:sz w:val="20"/>
                <w:szCs w:val="20"/>
                <w:lang w:bidi="ar"/>
              </w:rPr>
              <w:t>17</w:t>
            </w:r>
            <w:r>
              <w:rPr>
                <w:rFonts w:ascii="楷体" w:eastAsia="楷体" w:hAnsi="楷体" w:cs="楷体" w:hint="eastAsia"/>
                <w:b/>
                <w:bCs/>
                <w:color w:val="000000"/>
                <w:kern w:val="0"/>
                <w:sz w:val="20"/>
                <w:szCs w:val="20"/>
                <w:lang w:bidi="ar"/>
              </w:rPr>
              <w:t>项）</w:t>
            </w:r>
          </w:p>
        </w:tc>
      </w:tr>
      <w:tr w:rsidR="00D42B08">
        <w:trPr>
          <w:trHeight w:val="87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330215002000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对扰乱、阻碍矿山地质环境保护与治理恢复工作，侵占、损坏、损毁矿山地质环境监测设施或者矿山地质环境保护与治理恢复设施的行政处罚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330215003000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对拒不履行土地复垦义务的行政处罚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01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330215005000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对土地复垦义务人拒绝、阻碍自然资源主管部门监督检查或者在接受监督检查时弄虚作假的行政处罚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部分（划转对土地复垦义务人拒绝、阻碍乡镇或者街道执法人员监督检查或者在接受监督检查时弄虚作假的行政处罚事项）</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330215009000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对土地复垦义务人不依法缴纳土地复垦费的行政处罚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部分（吊销采矿许可证除外）</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330215018000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对土地复垦义务人未按规定对拟损毁的耕地、林地、牧草地进行表土剥离的行政处罚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330215080000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对非法占用土地的行政处罚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330215081000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对重建、扩建不符合土地利用总体规划的建筑物、构筑物的行政处罚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0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330215084000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对买卖或者以其他形式非法转让土地、擅自将农用地改为建设用地的行政处罚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330215085000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对擅自将农民集体所有土地使用权非法出让、转让、出租用于非农业建设的行政处罚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对在临时使用的土地上修建永久性建筑物、构筑物的行政处罚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对临时占用耕地，逾期不恢复耕地种植条件的行政处罚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对在耕地上发展林果业、养殖业，导致粮食种植条件毁坏的行政处罚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99"/>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对非法占用基本农田建房、建窑、建坟、挖砂、采矿、取土、堆放固体废弃物或者从事其他活动破坏基本农田，毁坏种植条件的行政处罚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6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对占用耕地建窑、建坟或者擅自在耕地上建房、挖砂、采石、采矿、取土</w:t>
            </w:r>
            <w:r>
              <w:rPr>
                <w:rFonts w:ascii="仿宋_GB2312" w:eastAsia="仿宋_GB2312" w:hAnsi="仿宋_GB2312" w:cs="仿宋_GB2312" w:hint="eastAsia"/>
                <w:color w:val="000000"/>
                <w:kern w:val="0"/>
                <w:sz w:val="20"/>
                <w:szCs w:val="20"/>
                <w:lang w:bidi="ar"/>
              </w:rPr>
              <w:lastRenderedPageBreak/>
              <w:t>等，破坏种植条件的行政处罚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15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330215097000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对破坏或者擅自改变基本农田保护区标志、侵占或者破坏基本农田设施的行政处罚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330215142000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对侵占、损毁、损坏地质灾害监测设施或者地质灾害治理工程设施的行政处罚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330215112000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对未取得采矿许可证擅自采矿，擅自进入国家规划矿区、对国民经济具有重要价值的矿区范围采矿，擅自开采国家规定实行保护性开采的特定矿种的行政处罚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三、生态环境（共</w:t>
            </w:r>
            <w:r>
              <w:rPr>
                <w:rFonts w:ascii="楷体" w:eastAsia="楷体" w:hAnsi="楷体" w:cs="楷体" w:hint="eastAsia"/>
                <w:b/>
                <w:bCs/>
                <w:color w:val="000000"/>
                <w:kern w:val="0"/>
                <w:sz w:val="20"/>
                <w:szCs w:val="20"/>
                <w:lang w:bidi="ar"/>
              </w:rPr>
              <w:t>8</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330216282000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对违法在人口集中和其他需特殊保护区域焚烧产生有毒有害烟尘和恶臭气体的行政处罚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330217156000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对在露天场所和垃圾收集容器内焚烧树叶、垃圾或者其他废弃物的行政处罚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330216082000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对在饮用水水源保护区范围内堆放、存贮可能造成水体污染的固体废弃物和其他污染物的行政处罚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330216131000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对畜禽养殖场（养殖小区）未建立污染防治设施运行管理台账的行政处罚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33"/>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330216151000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对变动饮用水水源保护区地理界标等设施，在饮用水水源准保护区新扩建严重污染水体项目等行为的行政处罚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330216157000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对从事服装干洗和机动车维修，未设置废气污染防治设施并保持正常使用，影响周边环境的行政处罚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部分（责令停业整治除外）</w:t>
            </w:r>
          </w:p>
        </w:tc>
      </w:tr>
      <w:tr w:rsidR="00D42B08">
        <w:trPr>
          <w:trHeight w:val="15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330216263000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对排放畜禽养殖废弃物超标、超总量或未经无害化处理直接向环境排放畜禽养殖废弃物的行政处罚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5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330216262002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对违法设置排污口的行政处罚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四、林业（共</w:t>
            </w:r>
            <w:r>
              <w:rPr>
                <w:rFonts w:ascii="楷体" w:eastAsia="楷体" w:hAnsi="楷体" w:cs="楷体" w:hint="eastAsia"/>
                <w:b/>
                <w:bCs/>
                <w:color w:val="000000"/>
                <w:kern w:val="0"/>
                <w:sz w:val="20"/>
                <w:szCs w:val="20"/>
                <w:lang w:bidi="ar"/>
              </w:rPr>
              <w:t>5</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330264060000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对森林防火期内未经批准在森林防火区内进行实弹演习、爆破等活动的行政处罚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330264061000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对损坏森林消防设施设备的行政处罚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330264063000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对森林、林木、林地的经营单位或者个人未履行森林防火责任的行政处罚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330264067000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对森林防火期内，森林、林木、林地的经营单位未设置森林防火警示宣传标志的行政处罚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330264108000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对森林禁火期、</w:t>
            </w:r>
            <w:proofErr w:type="gramStart"/>
            <w:r>
              <w:rPr>
                <w:rFonts w:ascii="仿宋_GB2312" w:eastAsia="仿宋_GB2312" w:hAnsi="仿宋_GB2312" w:cs="仿宋_GB2312" w:hint="eastAsia"/>
                <w:color w:val="000000"/>
                <w:kern w:val="0"/>
                <w:sz w:val="20"/>
                <w:szCs w:val="20"/>
                <w:lang w:bidi="ar"/>
              </w:rPr>
              <w:t>禁火区非法</w:t>
            </w:r>
            <w:proofErr w:type="gramEnd"/>
            <w:r>
              <w:rPr>
                <w:rFonts w:ascii="仿宋_GB2312" w:eastAsia="仿宋_GB2312" w:hAnsi="仿宋_GB2312" w:cs="仿宋_GB2312" w:hint="eastAsia"/>
                <w:color w:val="000000"/>
                <w:kern w:val="0"/>
                <w:sz w:val="20"/>
                <w:szCs w:val="20"/>
                <w:lang w:bidi="ar"/>
              </w:rPr>
              <w:t>用火的行政处罚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五、农业农村（共</w:t>
            </w:r>
            <w:r>
              <w:rPr>
                <w:rFonts w:ascii="楷体" w:eastAsia="楷体" w:hAnsi="楷体" w:cs="楷体"/>
                <w:b/>
                <w:bCs/>
                <w:color w:val="000000"/>
                <w:kern w:val="0"/>
                <w:sz w:val="20"/>
                <w:szCs w:val="20"/>
                <w:lang w:bidi="ar"/>
              </w:rPr>
              <w:t>2</w:t>
            </w:r>
            <w:r>
              <w:rPr>
                <w:rFonts w:ascii="楷体" w:eastAsia="楷体" w:hAnsi="楷体" w:cs="楷体" w:hint="eastAsia"/>
                <w:b/>
                <w:bCs/>
                <w:color w:val="000000"/>
                <w:kern w:val="0"/>
                <w:sz w:val="20"/>
                <w:szCs w:val="20"/>
                <w:lang w:bidi="ar"/>
              </w:rPr>
              <w:t>项）</w:t>
            </w:r>
          </w:p>
        </w:tc>
      </w:tr>
      <w:tr w:rsidR="00D42B08">
        <w:trPr>
          <w:trHeight w:val="61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330220048000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对农村村民未经批准或者采取欺骗手段骗取批准，非法占用土地建住宅的行政处罚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63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330220520000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部分（吊销捕捞许可证除外）</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六、市场监管（共</w:t>
            </w:r>
            <w:r>
              <w:rPr>
                <w:rFonts w:ascii="楷体" w:eastAsia="楷体" w:hAnsi="楷体" w:cs="楷体" w:hint="eastAsia"/>
                <w:b/>
                <w:bCs/>
                <w:color w:val="000000"/>
                <w:kern w:val="0"/>
                <w:sz w:val="20"/>
                <w:szCs w:val="20"/>
                <w:lang w:bidi="ar"/>
              </w:rPr>
              <w:t>6</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330231029000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对食品小作坊生产加工的预包装、散装食品在标签或容器、外包装上标明的信息不符合要求的行政处罚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330231186000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对食品小作坊、小餐饮店、小食杂店从事网络食品经营，未按规定在登记证中载明从事网络食品经营的行政处罚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330231222000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对食品小作坊、小餐饮店、小食杂店和食品摊贩未按规定张挂登记证、登记卡或者从业人员健康证明的行政处罚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330231276000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对食品小作坊、小餐饮店、小食杂店和食品摊贩从业人员未按规定取得健康证明的行政处罚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部分（责令停产停业除外）</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330231391000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对食品小作坊、小餐饮店、小食杂店未按规定取得登记证的行政处罚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330231545000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对在限制活</w:t>
            </w:r>
            <w:proofErr w:type="gramStart"/>
            <w:r>
              <w:rPr>
                <w:rFonts w:ascii="仿宋_GB2312" w:eastAsia="仿宋_GB2312" w:hAnsi="仿宋_GB2312" w:cs="仿宋_GB2312" w:hint="eastAsia"/>
                <w:color w:val="000000"/>
                <w:kern w:val="0"/>
                <w:sz w:val="20"/>
                <w:szCs w:val="20"/>
                <w:lang w:bidi="ar"/>
              </w:rPr>
              <w:t>禽交易</w:t>
            </w:r>
            <w:proofErr w:type="gramEnd"/>
            <w:r>
              <w:rPr>
                <w:rFonts w:ascii="仿宋_GB2312" w:eastAsia="仿宋_GB2312" w:hAnsi="仿宋_GB2312" w:cs="仿宋_GB2312" w:hint="eastAsia"/>
                <w:color w:val="000000"/>
                <w:kern w:val="0"/>
                <w:sz w:val="20"/>
                <w:szCs w:val="20"/>
                <w:lang w:bidi="ar"/>
              </w:rPr>
              <w:t>区域内设置活</w:t>
            </w:r>
            <w:proofErr w:type="gramStart"/>
            <w:r>
              <w:rPr>
                <w:rFonts w:ascii="仿宋_GB2312" w:eastAsia="仿宋_GB2312" w:hAnsi="仿宋_GB2312" w:cs="仿宋_GB2312" w:hint="eastAsia"/>
                <w:color w:val="000000"/>
                <w:kern w:val="0"/>
                <w:sz w:val="20"/>
                <w:szCs w:val="20"/>
                <w:lang w:bidi="ar"/>
              </w:rPr>
              <w:t>禽交易</w:t>
            </w:r>
            <w:proofErr w:type="gramEnd"/>
            <w:r>
              <w:rPr>
                <w:rFonts w:ascii="仿宋_GB2312" w:eastAsia="仿宋_GB2312" w:hAnsi="仿宋_GB2312" w:cs="仿宋_GB2312" w:hint="eastAsia"/>
                <w:color w:val="000000"/>
                <w:kern w:val="0"/>
                <w:sz w:val="20"/>
                <w:szCs w:val="20"/>
                <w:lang w:bidi="ar"/>
              </w:rPr>
              <w:t>市场或者从事活</w:t>
            </w:r>
            <w:proofErr w:type="gramStart"/>
            <w:r>
              <w:rPr>
                <w:rFonts w:ascii="仿宋_GB2312" w:eastAsia="仿宋_GB2312" w:hAnsi="仿宋_GB2312" w:cs="仿宋_GB2312" w:hint="eastAsia"/>
                <w:color w:val="000000"/>
                <w:kern w:val="0"/>
                <w:sz w:val="20"/>
                <w:szCs w:val="20"/>
                <w:lang w:bidi="ar"/>
              </w:rPr>
              <w:t>禽交易</w:t>
            </w:r>
            <w:proofErr w:type="gramEnd"/>
            <w:r>
              <w:rPr>
                <w:rFonts w:ascii="仿宋_GB2312" w:eastAsia="仿宋_GB2312" w:hAnsi="仿宋_GB2312" w:cs="仿宋_GB2312" w:hint="eastAsia"/>
                <w:color w:val="000000"/>
                <w:kern w:val="0"/>
                <w:sz w:val="20"/>
                <w:szCs w:val="20"/>
                <w:lang w:bidi="ar"/>
              </w:rPr>
              <w:t>活动的行政处罚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七、应急管</w:t>
            </w:r>
            <w:r>
              <w:rPr>
                <w:rFonts w:ascii="楷体" w:eastAsia="楷体" w:hAnsi="楷体" w:cs="楷体" w:hint="eastAsia"/>
                <w:b/>
                <w:bCs/>
                <w:kern w:val="0"/>
                <w:sz w:val="20"/>
                <w:szCs w:val="20"/>
                <w:lang w:bidi="ar"/>
              </w:rPr>
              <w:t>理（共</w:t>
            </w:r>
            <w:r>
              <w:rPr>
                <w:rFonts w:ascii="楷体" w:eastAsia="楷体" w:hAnsi="楷体" w:cs="楷体" w:hint="eastAsia"/>
                <w:b/>
                <w:bCs/>
                <w:kern w:val="0"/>
                <w:sz w:val="20"/>
                <w:szCs w:val="20"/>
                <w:lang w:bidi="ar"/>
              </w:rPr>
              <w:t>5</w:t>
            </w:r>
            <w:r>
              <w:rPr>
                <w:rFonts w:ascii="楷体" w:eastAsia="楷体" w:hAnsi="楷体" w:cs="楷体" w:hint="eastAsia"/>
                <w:b/>
                <w:bCs/>
                <w:kern w:val="0"/>
                <w:sz w:val="20"/>
                <w:szCs w:val="20"/>
                <w:lang w:bidi="ar"/>
              </w:rPr>
              <w:t>项）</w:t>
            </w:r>
          </w:p>
        </w:tc>
      </w:tr>
      <w:tr w:rsidR="00D42B08">
        <w:trPr>
          <w:trHeight w:val="149"/>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330225002011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对其他一般工贸企业从业人员未按规定落实安全培训时间的行政处罚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8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330225002022</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对其他一般工贸企业未按规定在有较大危险因素的场所和有关设施设备上设置安全警示标志的行政处罚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部分（责令停产停业整顿除外）</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330225002027</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对其他一般工贸企业未按规定采取措施消除事故隐患的行政处罚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部分（责令停产停业整顿除外）</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330225002046</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对其他一般工贸企业未按应急预案的规定，落实应急物资及装备的行政处罚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16"/>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330225002051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对生产经营单位安全生产教育和培训记录、事故隐患排查治理记录保存少于</w:t>
            </w:r>
            <w:r>
              <w:rPr>
                <w:rFonts w:ascii="仿宋_GB2312" w:eastAsia="仿宋_GB2312" w:hAnsi="仿宋_GB2312" w:cs="仿宋_GB2312" w:hint="eastAsia"/>
                <w:color w:val="000000"/>
                <w:kern w:val="0"/>
                <w:sz w:val="20"/>
                <w:szCs w:val="20"/>
                <w:lang w:bidi="ar"/>
              </w:rPr>
              <w:t>3</w:t>
            </w:r>
            <w:r>
              <w:rPr>
                <w:rFonts w:ascii="仿宋_GB2312" w:eastAsia="仿宋_GB2312" w:hAnsi="仿宋_GB2312" w:cs="仿宋_GB2312" w:hint="eastAsia"/>
                <w:color w:val="000000"/>
                <w:kern w:val="0"/>
                <w:sz w:val="20"/>
                <w:szCs w:val="20"/>
                <w:lang w:bidi="ar"/>
              </w:rPr>
              <w:t>年的行政处罚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部分（责令停产停业整顿除外）</w:t>
            </w:r>
          </w:p>
        </w:tc>
      </w:tr>
      <w:tr w:rsidR="00D42B08">
        <w:trPr>
          <w:trHeight w:val="30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八、新闻出版（共</w:t>
            </w:r>
            <w:r>
              <w:rPr>
                <w:rFonts w:ascii="楷体" w:eastAsia="楷体" w:hAnsi="楷体" w:cs="楷体" w:hint="eastAsia"/>
                <w:b/>
                <w:bCs/>
                <w:color w:val="000000"/>
                <w:kern w:val="0"/>
                <w:sz w:val="20"/>
                <w:szCs w:val="20"/>
                <w:lang w:bidi="ar"/>
              </w:rPr>
              <w:t>1</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330239025000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对未经批准擅自从事出版物发行业务的单位和个人的行政处罚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九、文化旅游（共</w:t>
            </w:r>
            <w:r>
              <w:rPr>
                <w:rFonts w:ascii="楷体" w:eastAsia="楷体" w:hAnsi="楷体" w:cs="楷体"/>
                <w:b/>
                <w:bCs/>
                <w:color w:val="000000"/>
                <w:kern w:val="0"/>
                <w:sz w:val="20"/>
                <w:szCs w:val="20"/>
                <w:lang w:bidi="ar"/>
              </w:rPr>
              <w:t>2</w:t>
            </w:r>
            <w:r>
              <w:rPr>
                <w:rFonts w:ascii="楷体" w:eastAsia="楷体" w:hAnsi="楷体" w:cs="楷体" w:hint="eastAsia"/>
                <w:b/>
                <w:bCs/>
                <w:color w:val="000000"/>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330222056000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对违反《营业性演出管理条例》第七条第二款、第八条第二款、第九条第二款规定，未办理备案手续的行政处罚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330232027000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对擅自安装和使用卫星地面接收设施的行政处罚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33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十、消防救援（共</w:t>
            </w:r>
            <w:r>
              <w:rPr>
                <w:rFonts w:ascii="楷体" w:eastAsia="楷体" w:hAnsi="楷体" w:cs="楷体" w:hint="eastAsia"/>
                <w:b/>
                <w:bCs/>
                <w:color w:val="000000"/>
                <w:kern w:val="0"/>
                <w:sz w:val="20"/>
                <w:szCs w:val="20"/>
                <w:lang w:bidi="ar"/>
              </w:rPr>
              <w:t>1</w:t>
            </w:r>
            <w:r>
              <w:rPr>
                <w:rFonts w:ascii="楷体" w:eastAsia="楷体" w:hAnsi="楷体" w:cs="楷体"/>
                <w:b/>
                <w:bCs/>
                <w:color w:val="000000"/>
                <w:kern w:val="0"/>
                <w:sz w:val="20"/>
                <w:szCs w:val="20"/>
                <w:lang w:bidi="ar"/>
              </w:rPr>
              <w:t>5</w:t>
            </w:r>
            <w:r>
              <w:rPr>
                <w:rFonts w:ascii="楷体" w:eastAsia="楷体" w:hAnsi="楷体" w:cs="楷体" w:hint="eastAsia"/>
                <w:b/>
                <w:bCs/>
                <w:color w:val="000000"/>
                <w:kern w:val="0"/>
                <w:sz w:val="20"/>
                <w:szCs w:val="20"/>
                <w:lang w:bidi="ar"/>
              </w:rPr>
              <w:t>项）</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330295015000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对承租人违反消防安全要求改变房屋使用功能、结构的行政处罚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33029501600</w:t>
            </w:r>
            <w:r>
              <w:rPr>
                <w:rFonts w:ascii="仿宋_GB2312" w:eastAsia="仿宋_GB2312" w:hAnsi="仿宋_GB2312" w:cs="仿宋_GB2312"/>
                <w:color w:val="000000"/>
                <w:kern w:val="0"/>
                <w:sz w:val="20"/>
                <w:szCs w:val="20"/>
                <w:lang w:bidi="ar"/>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对占用、堵塞、封闭</w:t>
            </w:r>
            <w:r>
              <w:rPr>
                <w:rFonts w:ascii="仿宋_GB2312" w:eastAsia="仿宋_GB2312" w:hAnsi="仿宋_GB2312" w:cs="仿宋_GB2312"/>
                <w:color w:val="000000"/>
                <w:kern w:val="0"/>
                <w:sz w:val="20"/>
                <w:szCs w:val="20"/>
                <w:lang w:bidi="ar"/>
              </w:rPr>
              <w:t>城市道路上的</w:t>
            </w:r>
            <w:r>
              <w:rPr>
                <w:rFonts w:ascii="仿宋_GB2312" w:eastAsia="仿宋_GB2312" w:hAnsi="仿宋_GB2312" w:cs="仿宋_GB2312" w:hint="eastAsia"/>
                <w:color w:val="000000"/>
                <w:kern w:val="0"/>
                <w:sz w:val="20"/>
                <w:szCs w:val="20"/>
                <w:lang w:bidi="ar"/>
              </w:rPr>
              <w:t>消防登高场地的行政处罚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33029501600</w:t>
            </w:r>
            <w:r>
              <w:rPr>
                <w:rFonts w:ascii="仿宋_GB2312" w:eastAsia="仿宋_GB2312" w:hAnsi="仿宋_GB2312" w:cs="仿宋_GB2312"/>
                <w:color w:val="000000"/>
                <w:kern w:val="0"/>
                <w:sz w:val="20"/>
                <w:szCs w:val="20"/>
                <w:lang w:bidi="ar"/>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对占用、堵塞、封闭</w:t>
            </w:r>
            <w:r>
              <w:rPr>
                <w:rFonts w:ascii="仿宋_GB2312" w:eastAsia="仿宋_GB2312" w:hAnsi="仿宋_GB2312" w:cs="仿宋_GB2312"/>
                <w:color w:val="000000"/>
                <w:kern w:val="0"/>
                <w:sz w:val="20"/>
                <w:szCs w:val="20"/>
                <w:lang w:bidi="ar"/>
              </w:rPr>
              <w:t>城市道路以外的</w:t>
            </w:r>
            <w:r>
              <w:rPr>
                <w:rFonts w:ascii="仿宋_GB2312" w:eastAsia="仿宋_GB2312" w:hAnsi="仿宋_GB2312" w:cs="仿宋_GB2312" w:hint="eastAsia"/>
                <w:color w:val="000000"/>
                <w:kern w:val="0"/>
                <w:sz w:val="20"/>
                <w:szCs w:val="20"/>
                <w:lang w:bidi="ar"/>
              </w:rPr>
              <w:t>消防登高场地的行政处罚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330295020000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对其他妨碍安全疏散行为的行政处罚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33029502200</w:t>
            </w:r>
            <w:r>
              <w:rPr>
                <w:rFonts w:ascii="仿宋_GB2312" w:eastAsia="仿宋_GB2312" w:hAnsi="仿宋_GB2312" w:cs="仿宋_GB2312"/>
                <w:color w:val="000000"/>
                <w:kern w:val="0"/>
                <w:sz w:val="20"/>
                <w:szCs w:val="20"/>
                <w:lang w:bidi="ar"/>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对占用、堵塞、封闭</w:t>
            </w:r>
            <w:r>
              <w:rPr>
                <w:rFonts w:ascii="仿宋_GB2312" w:eastAsia="仿宋_GB2312" w:hAnsi="仿宋_GB2312" w:cs="仿宋_GB2312"/>
                <w:color w:val="000000"/>
                <w:kern w:val="0"/>
                <w:sz w:val="20"/>
                <w:szCs w:val="20"/>
                <w:lang w:bidi="ar"/>
              </w:rPr>
              <w:t>城市道路上的</w:t>
            </w:r>
            <w:r>
              <w:rPr>
                <w:rFonts w:ascii="仿宋_GB2312" w:eastAsia="仿宋_GB2312" w:hAnsi="仿宋_GB2312" w:cs="仿宋_GB2312" w:hint="eastAsia"/>
                <w:color w:val="000000"/>
                <w:kern w:val="0"/>
                <w:sz w:val="20"/>
                <w:szCs w:val="20"/>
                <w:lang w:bidi="ar"/>
              </w:rPr>
              <w:t>消防车通道的行政处罚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33029502200</w:t>
            </w:r>
            <w:r>
              <w:rPr>
                <w:rFonts w:ascii="仿宋_GB2312" w:eastAsia="仿宋_GB2312" w:hAnsi="仿宋_GB2312" w:cs="仿宋_GB2312"/>
                <w:color w:val="000000"/>
                <w:kern w:val="0"/>
                <w:sz w:val="20"/>
                <w:szCs w:val="20"/>
                <w:lang w:bidi="ar"/>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对占用、堵塞、封闭</w:t>
            </w:r>
            <w:r>
              <w:rPr>
                <w:rFonts w:ascii="仿宋_GB2312" w:eastAsia="仿宋_GB2312" w:hAnsi="仿宋_GB2312" w:cs="仿宋_GB2312"/>
                <w:color w:val="000000"/>
                <w:kern w:val="0"/>
                <w:sz w:val="20"/>
                <w:szCs w:val="20"/>
                <w:lang w:bidi="ar"/>
              </w:rPr>
              <w:t>城市道路以外的</w:t>
            </w:r>
            <w:r>
              <w:rPr>
                <w:rFonts w:ascii="仿宋_GB2312" w:eastAsia="仿宋_GB2312" w:hAnsi="仿宋_GB2312" w:cs="仿宋_GB2312" w:hint="eastAsia"/>
                <w:color w:val="000000"/>
                <w:kern w:val="0"/>
                <w:sz w:val="20"/>
                <w:szCs w:val="20"/>
                <w:lang w:bidi="ar"/>
              </w:rPr>
              <w:t>消防车通道的行政处罚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1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33029502400</w:t>
            </w:r>
            <w:r>
              <w:rPr>
                <w:rFonts w:ascii="仿宋_GB2312" w:eastAsia="仿宋_GB2312" w:hAnsi="仿宋_GB2312" w:cs="仿宋_GB2312"/>
                <w:color w:val="000000"/>
                <w:kern w:val="0"/>
                <w:sz w:val="20"/>
                <w:szCs w:val="20"/>
                <w:lang w:bidi="ar"/>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对沿城市道路的人员密集场所门窗设置影响逃生、灭火救援的障碍物的行政处罚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8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33029502400</w:t>
            </w:r>
            <w:r>
              <w:rPr>
                <w:rFonts w:ascii="仿宋_GB2312" w:eastAsia="仿宋_GB2312" w:hAnsi="仿宋_GB2312" w:cs="仿宋_GB2312"/>
                <w:color w:val="000000"/>
                <w:kern w:val="0"/>
                <w:sz w:val="20"/>
                <w:szCs w:val="20"/>
                <w:lang w:bidi="ar"/>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textAlignment w:val="center"/>
              <w:rPr>
                <w:rFonts w:ascii="仿宋_GB2312" w:eastAsia="仿宋_GB2312" w:hAnsi="仿宋_GB2312" w:cs="仿宋_GB2312"/>
                <w:color w:val="000000"/>
                <w:kern w:val="0"/>
                <w:sz w:val="20"/>
                <w:szCs w:val="20"/>
                <w:lang w:bidi="ar"/>
              </w:rPr>
            </w:pPr>
            <w:proofErr w:type="gramStart"/>
            <w:r>
              <w:rPr>
                <w:rFonts w:ascii="仿宋_GB2312" w:eastAsia="仿宋_GB2312" w:hAnsi="仿宋_GB2312" w:cs="仿宋_GB2312" w:hint="eastAsia"/>
                <w:color w:val="000000"/>
                <w:kern w:val="0"/>
                <w:sz w:val="20"/>
                <w:szCs w:val="20"/>
                <w:lang w:bidi="ar"/>
              </w:rPr>
              <w:t>对非沿城市道路</w:t>
            </w:r>
            <w:proofErr w:type="gramEnd"/>
            <w:r>
              <w:rPr>
                <w:rFonts w:ascii="仿宋_GB2312" w:eastAsia="仿宋_GB2312" w:hAnsi="仿宋_GB2312" w:cs="仿宋_GB2312" w:hint="eastAsia"/>
                <w:color w:val="000000"/>
                <w:kern w:val="0"/>
                <w:sz w:val="20"/>
                <w:szCs w:val="20"/>
                <w:lang w:bidi="ar"/>
              </w:rPr>
              <w:t>的人员密集场所门窗设置影响逃生、灭火救援的障碍物的行政处罚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330295034000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对用于居住的出租房屋不符合消防安全要求的行政处罚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33029504600</w:t>
            </w:r>
            <w:r>
              <w:rPr>
                <w:rFonts w:ascii="仿宋_GB2312" w:eastAsia="仿宋_GB2312" w:hAnsi="仿宋_GB2312" w:cs="仿宋_GB2312"/>
                <w:color w:val="000000"/>
                <w:kern w:val="0"/>
                <w:sz w:val="20"/>
                <w:szCs w:val="20"/>
                <w:lang w:bidi="ar"/>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对埋压、圈占、遮挡</w:t>
            </w:r>
            <w:r>
              <w:rPr>
                <w:rFonts w:ascii="仿宋_GB2312" w:eastAsia="仿宋_GB2312" w:hAnsi="仿宋_GB2312" w:cs="仿宋_GB2312"/>
                <w:color w:val="000000"/>
                <w:kern w:val="0"/>
                <w:sz w:val="20"/>
                <w:szCs w:val="20"/>
                <w:lang w:bidi="ar"/>
              </w:rPr>
              <w:t>城市道路上的</w:t>
            </w:r>
            <w:r>
              <w:rPr>
                <w:rFonts w:ascii="仿宋_GB2312" w:eastAsia="仿宋_GB2312" w:hAnsi="仿宋_GB2312" w:cs="仿宋_GB2312" w:hint="eastAsia"/>
                <w:color w:val="000000"/>
                <w:kern w:val="0"/>
                <w:sz w:val="20"/>
                <w:szCs w:val="20"/>
                <w:lang w:bidi="ar"/>
              </w:rPr>
              <w:t>消火栓的行政处罚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33029504600</w:t>
            </w:r>
            <w:r>
              <w:rPr>
                <w:rFonts w:ascii="仿宋_GB2312" w:eastAsia="仿宋_GB2312" w:hAnsi="仿宋_GB2312" w:cs="仿宋_GB2312"/>
                <w:color w:val="000000"/>
                <w:kern w:val="0"/>
                <w:sz w:val="20"/>
                <w:szCs w:val="20"/>
                <w:lang w:bidi="ar"/>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对埋压、圈占、遮挡</w:t>
            </w:r>
            <w:r>
              <w:rPr>
                <w:rFonts w:ascii="仿宋_GB2312" w:eastAsia="仿宋_GB2312" w:hAnsi="仿宋_GB2312" w:cs="仿宋_GB2312"/>
                <w:color w:val="000000"/>
                <w:kern w:val="0"/>
                <w:sz w:val="20"/>
                <w:szCs w:val="20"/>
                <w:lang w:bidi="ar"/>
              </w:rPr>
              <w:t>城市道路以外的</w:t>
            </w:r>
            <w:r>
              <w:rPr>
                <w:rFonts w:ascii="仿宋_GB2312" w:eastAsia="仿宋_GB2312" w:hAnsi="仿宋_GB2312" w:cs="仿宋_GB2312" w:hint="eastAsia"/>
                <w:color w:val="000000"/>
                <w:kern w:val="0"/>
                <w:sz w:val="20"/>
                <w:szCs w:val="20"/>
                <w:lang w:bidi="ar"/>
              </w:rPr>
              <w:t>消火栓的行政处罚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26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33029506000</w:t>
            </w:r>
            <w:r>
              <w:rPr>
                <w:rFonts w:ascii="仿宋_GB2312" w:eastAsia="仿宋_GB2312" w:hAnsi="仿宋_GB2312" w:cs="仿宋_GB2312"/>
                <w:color w:val="000000"/>
                <w:kern w:val="0"/>
                <w:sz w:val="20"/>
                <w:szCs w:val="20"/>
                <w:lang w:bidi="ar"/>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w:t>
            </w:r>
            <w:r>
              <w:rPr>
                <w:rFonts w:ascii="仿宋_GB2312" w:eastAsia="仿宋_GB2312" w:hAnsi="仿宋_GB2312" w:cs="仿宋_GB2312"/>
                <w:color w:val="000000"/>
                <w:kern w:val="0"/>
                <w:sz w:val="20"/>
                <w:szCs w:val="20"/>
                <w:lang w:bidi="ar"/>
              </w:rPr>
              <w:t>在城市道路上</w:t>
            </w:r>
            <w:r>
              <w:rPr>
                <w:rFonts w:ascii="仿宋_GB2312" w:eastAsia="仿宋_GB2312" w:hAnsi="仿宋_GB2312" w:cs="仿宋_GB2312" w:hint="eastAsia"/>
                <w:color w:val="000000"/>
                <w:kern w:val="0"/>
                <w:sz w:val="20"/>
                <w:szCs w:val="20"/>
                <w:lang w:bidi="ar"/>
              </w:rPr>
              <w:t>私拉电线和插座给电动车充电的行政处罚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6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33029506000</w:t>
            </w:r>
            <w:r>
              <w:rPr>
                <w:rFonts w:ascii="仿宋_GB2312" w:eastAsia="仿宋_GB2312" w:hAnsi="仿宋_GB2312" w:cs="仿宋_GB2312"/>
                <w:color w:val="000000"/>
                <w:kern w:val="0"/>
                <w:sz w:val="20"/>
                <w:szCs w:val="20"/>
                <w:lang w:bidi="ar"/>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w:t>
            </w:r>
            <w:r>
              <w:rPr>
                <w:rFonts w:ascii="仿宋_GB2312" w:eastAsia="仿宋_GB2312" w:hAnsi="仿宋_GB2312" w:cs="仿宋_GB2312"/>
                <w:color w:val="000000"/>
                <w:kern w:val="0"/>
                <w:sz w:val="20"/>
                <w:szCs w:val="20"/>
                <w:lang w:bidi="ar"/>
              </w:rPr>
              <w:t>在城市道路以外</w:t>
            </w:r>
            <w:r>
              <w:rPr>
                <w:rFonts w:ascii="仿宋_GB2312" w:eastAsia="仿宋_GB2312" w:hAnsi="仿宋_GB2312" w:cs="仿宋_GB2312" w:hint="eastAsia"/>
                <w:color w:val="000000"/>
                <w:kern w:val="0"/>
                <w:sz w:val="20"/>
                <w:szCs w:val="20"/>
                <w:lang w:bidi="ar"/>
              </w:rPr>
              <w:t>私拉电线和插座给电动车充电的行政处罚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1</w:t>
            </w:r>
            <w:r>
              <w:rPr>
                <w:rFonts w:ascii="仿宋_GB2312" w:eastAsia="仿宋_GB2312" w:hAnsi="仿宋_GB2312" w:cs="仿宋_GB2312"/>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330295062000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对在疏散通道、安全出口、楼梯间停放电动车的行政处罚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330295063000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对占用、堵塞、封闭疏散通道、安全出口的行政处罚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10056"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宋体" w:eastAsia="宋体" w:hAnsi="宋体" w:cs="宋体"/>
                <w:color w:val="000000"/>
                <w:kern w:val="0"/>
                <w:sz w:val="20"/>
                <w:szCs w:val="20"/>
                <w:lang w:bidi="ar"/>
              </w:rPr>
            </w:pPr>
            <w:r>
              <w:rPr>
                <w:rFonts w:ascii="楷体" w:eastAsia="楷体" w:hAnsi="楷体" w:cs="楷体" w:hint="eastAsia"/>
                <w:b/>
                <w:bCs/>
                <w:color w:val="000000"/>
                <w:kern w:val="0"/>
                <w:sz w:val="20"/>
                <w:szCs w:val="20"/>
                <w:lang w:bidi="ar"/>
              </w:rPr>
              <w:t>十一、</w:t>
            </w:r>
            <w:r>
              <w:rPr>
                <w:rFonts w:ascii="楷体" w:eastAsia="楷体" w:hAnsi="楷体" w:cs="楷体" w:hint="eastAsia"/>
                <w:b/>
                <w:bCs/>
                <w:kern w:val="0"/>
                <w:sz w:val="20"/>
                <w:szCs w:val="20"/>
                <w:lang w:bidi="ar"/>
              </w:rPr>
              <w:t>综合执法（共</w:t>
            </w:r>
            <w:r>
              <w:rPr>
                <w:rFonts w:ascii="楷体" w:eastAsia="楷体" w:hAnsi="楷体" w:cs="楷体" w:hint="eastAsia"/>
                <w:b/>
                <w:bCs/>
                <w:kern w:val="0"/>
                <w:sz w:val="20"/>
                <w:szCs w:val="20"/>
                <w:lang w:bidi="ar"/>
              </w:rPr>
              <w:t>140</w:t>
            </w:r>
            <w:r>
              <w:rPr>
                <w:rFonts w:ascii="楷体" w:eastAsia="楷体" w:hAnsi="楷体" w:cs="楷体" w:hint="eastAsia"/>
                <w:b/>
                <w:bCs/>
                <w:kern w:val="0"/>
                <w:sz w:val="20"/>
                <w:szCs w:val="20"/>
                <w:lang w:bidi="ar"/>
              </w:rPr>
              <w:t>项）</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对在露天场所和垃圾收集容器内焚烧树叶、垃圾或者其他废弃物的行政处罚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对未在规定的时间内及时清扫、收运城市生活垃圾的行政处罚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对未将收集的城市生活垃圾运至主管部门认可的处置场所的行政处罚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对未保持生活垃圾收集设施和周边环境的干净整洁的行政处罚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对未做到收集、运输城市生活垃圾的车辆、船舶密闭、完好和整洁的行政处罚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330217157007</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对未按规定的时间和要求接收生活垃圾的行政处罚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330217157008</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对未按照要求配备城市生活垃圾处置设备、设施，未保证设施、设备运行良好的行政处罚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330217167004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对将建筑垃圾混入生活垃圾的行政处罚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330217168000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对生活垃圾分类投放管理责任人未履行生活垃圾分类投放管理责任的行政处罚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对主要街道和重点地区临街建筑物阳台外、窗外、屋顶吊挂或者堆放有关物品的行政处罚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对主要街道和重点地区临街建筑物外立面安装窗栏、空调外机、遮阳篷等不符合有关规范要求的行政处罚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对在树木、地面、电杆、建筑物、构筑物或者其他设施上任意刻画、涂写、张贴的行政处罚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对随地吐痰、便溺的行政处罚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对乱扔果皮、纸屑、烟蒂、饮料罐、口香糖、塑料袋等废弃物的行政处罚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330217197006</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对乱倒生活垃圾、污水、粪便的行政处罚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330217204000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对饲养家畜家禽和食用</w:t>
            </w:r>
            <w:proofErr w:type="gramStart"/>
            <w:r>
              <w:rPr>
                <w:rFonts w:ascii="仿宋_GB2312" w:eastAsia="仿宋_GB2312" w:hAnsi="仿宋_GB2312" w:cs="仿宋_GB2312" w:hint="eastAsia"/>
                <w:color w:val="000000"/>
                <w:kern w:val="0"/>
                <w:sz w:val="20"/>
                <w:szCs w:val="20"/>
                <w:lang w:bidi="ar"/>
              </w:rPr>
              <w:t>鸽</w:t>
            </w:r>
            <w:proofErr w:type="gramEnd"/>
            <w:r>
              <w:rPr>
                <w:rFonts w:ascii="仿宋_GB2312" w:eastAsia="仿宋_GB2312" w:hAnsi="仿宋_GB2312" w:cs="仿宋_GB2312" w:hint="eastAsia"/>
                <w:color w:val="000000"/>
                <w:kern w:val="0"/>
                <w:sz w:val="20"/>
                <w:szCs w:val="20"/>
                <w:lang w:bidi="ar"/>
              </w:rPr>
              <w:t>影响市容和环境卫生的行政处罚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330217211000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对沿街和广场周边的经营者擅自超出门、窗进行店外经营、作业或者展示商品的行政处罚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330217215000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对从事城市生活垃圾经营性清扫、收集、运输的企业在运输过程中沿途丢弃、遗</w:t>
            </w:r>
            <w:proofErr w:type="gramStart"/>
            <w:r>
              <w:rPr>
                <w:rFonts w:ascii="仿宋_GB2312" w:eastAsia="仿宋_GB2312" w:hAnsi="仿宋_GB2312" w:cs="仿宋_GB2312" w:hint="eastAsia"/>
                <w:color w:val="000000"/>
                <w:kern w:val="0"/>
                <w:sz w:val="20"/>
                <w:szCs w:val="20"/>
                <w:lang w:bidi="ar"/>
              </w:rPr>
              <w:t>撒生活</w:t>
            </w:r>
            <w:proofErr w:type="gramEnd"/>
            <w:r>
              <w:rPr>
                <w:rFonts w:ascii="仿宋_GB2312" w:eastAsia="仿宋_GB2312" w:hAnsi="仿宋_GB2312" w:cs="仿宋_GB2312" w:hint="eastAsia"/>
                <w:color w:val="000000"/>
                <w:kern w:val="0"/>
                <w:sz w:val="20"/>
                <w:szCs w:val="20"/>
                <w:lang w:bidi="ar"/>
              </w:rPr>
              <w:t>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330217216000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对单位和个人未按规定分类投放生活垃圾的行政处罚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330217227000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对在公园绿地范围内从事商业服务摊点或广告经营等业务的单位和个人违反公园绿地有关规定的行政处罚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对饲养人未及时清理宠物在城市道路和其他公共场地排放的粪便，饲养宠物和信鸽污染环境的行政处罚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对未按规定缴纳城市生活垃圾处理费的行政处罚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330217238007</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对其他损害、侵占城市道路的行政处罚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330217238008</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对擅自占用或者挖掘城市道路、修筑出入口、搭建建筑物或者构筑物、明火作业、设置路障的行政处罚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330217238009</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对在道路上打砸硬物，碾压、晾晒农作物和其他物品的行政处罚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330217238010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对车辆</w:t>
            </w:r>
            <w:proofErr w:type="gramStart"/>
            <w:r>
              <w:rPr>
                <w:rFonts w:ascii="仿宋_GB2312" w:eastAsia="仿宋_GB2312" w:hAnsi="仿宋_GB2312" w:cs="仿宋_GB2312" w:hint="eastAsia"/>
                <w:color w:val="000000"/>
                <w:kern w:val="0"/>
                <w:sz w:val="20"/>
                <w:szCs w:val="20"/>
                <w:lang w:bidi="ar"/>
              </w:rPr>
              <w:t>载物拖刮路面</w:t>
            </w:r>
            <w:proofErr w:type="gramEnd"/>
            <w:r>
              <w:rPr>
                <w:rFonts w:ascii="仿宋_GB2312" w:eastAsia="仿宋_GB2312" w:hAnsi="仿宋_GB2312" w:cs="仿宋_GB2312" w:hint="eastAsia"/>
                <w:color w:val="000000"/>
                <w:kern w:val="0"/>
                <w:sz w:val="20"/>
                <w:szCs w:val="20"/>
                <w:lang w:bidi="ar"/>
              </w:rPr>
              <w:t>，履带车、铁轮车以及超重超长超高车辆擅自在道路上行驶的行为的行政处罚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27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330217238011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对在道路上排放污水，倾倒垃圾和其他废弃物，以及堆放、焚烧、洒漏各类腐蚀性物质的行政处罚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330217238012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对在道路上搅拌水泥、砂浆、混凝土，以及从事生产、加工、冲洗等可能损坏道路的各种作业的行政处罚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29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330217238015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对偷盗、收购、挪动、损毁管线和窨井盖等道路附属设施的行政处罚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330217240001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对施工工地未设置硬质密闭围挡，或者未采取有效防尘降尘措施的行政处罚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330217260000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对户外广告设施以及非广告的户外设施不符合城市容貌标准的行政处罚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330217265000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对户外设施的设置单位未做好日常维护保养等管理工作的行政处罚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330217283000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对作业单位未及时清理因栽培或者修剪树木、花草等产生的树枝、树叶等废弃物的行政处罚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330217285000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对作业单位未及时清运、处理清理窨井淤泥产生的废弃物并随意堆放，未清洗作业场地的行政处罚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330217B22001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对在公厕内乱丢垃圾或污物、随地吐痰、乱涂乱画的行政处罚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330217B22002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对破坏公厕设施、设备的行政处罚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330217255002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对擅自关闭、闲置、拆除生活垃圾处理设施、场所的行政处罚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330217E14000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对随意倾倒、抛</w:t>
            </w:r>
            <w:r>
              <w:rPr>
                <w:rFonts w:ascii="仿宋_GB2312" w:eastAsia="仿宋_GB2312" w:hAnsi="仿宋_GB2312" w:cs="仿宋_GB2312"/>
                <w:color w:val="000000"/>
                <w:kern w:val="0"/>
                <w:sz w:val="20"/>
                <w:szCs w:val="20"/>
                <w:lang w:bidi="ar"/>
              </w:rPr>
              <w:t>撒</w:t>
            </w:r>
            <w:r>
              <w:rPr>
                <w:rFonts w:ascii="仿宋_GB2312" w:eastAsia="仿宋_GB2312" w:hAnsi="仿宋_GB2312" w:cs="仿宋_GB2312" w:hint="eastAsia"/>
                <w:color w:val="000000"/>
                <w:kern w:val="0"/>
                <w:sz w:val="20"/>
                <w:szCs w:val="20"/>
                <w:lang w:bidi="ar"/>
              </w:rPr>
              <w:t>、堆放、焚烧生活垃圾的行政处罚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39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330217E16000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对在运输过程中沿途丢弃、遗</w:t>
            </w:r>
            <w:proofErr w:type="gramStart"/>
            <w:r>
              <w:rPr>
                <w:rFonts w:ascii="仿宋_GB2312" w:eastAsia="仿宋_GB2312" w:hAnsi="仿宋_GB2312" w:cs="仿宋_GB2312" w:hint="eastAsia"/>
                <w:color w:val="000000"/>
                <w:kern w:val="0"/>
                <w:sz w:val="20"/>
                <w:szCs w:val="20"/>
                <w:lang w:bidi="ar"/>
              </w:rPr>
              <w:t>撒生活</w:t>
            </w:r>
            <w:proofErr w:type="gramEnd"/>
            <w:r>
              <w:rPr>
                <w:rFonts w:ascii="仿宋_GB2312" w:eastAsia="仿宋_GB2312" w:hAnsi="仿宋_GB2312" w:cs="仿宋_GB2312" w:hint="eastAsia"/>
                <w:color w:val="000000"/>
                <w:kern w:val="0"/>
                <w:sz w:val="20"/>
                <w:szCs w:val="20"/>
                <w:lang w:bidi="ar"/>
              </w:rPr>
              <w:t>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330231076001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对在室外公共场所无照经营的行政处罚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330216277002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对露天焚烧秸秆、落叶等产生烟尘污染物质的行政处罚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330217G42000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对使用燃气的餐饮等行业生产经营单位未安装可燃气体报警装置的行政处罚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330217894000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noProof/>
                <w:color w:val="000000"/>
                <w:kern w:val="0"/>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90" cy="19050"/>
                  <wp:effectExtent l="0" t="0" r="1016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8890" cy="19050"/>
                          </a:xfrm>
                          <a:prstGeom prst="rect">
                            <a:avLst/>
                          </a:prstGeom>
                          <a:noFill/>
                          <a:ln>
                            <a:noFill/>
                          </a:ln>
                        </pic:spPr>
                      </pic:pic>
                    </a:graphicData>
                  </a:graphic>
                </wp:anchor>
              </w:drawing>
            </w:r>
            <w:r>
              <w:rPr>
                <w:rFonts w:ascii="仿宋_GB2312" w:eastAsia="仿宋_GB2312" w:hAnsi="仿宋_GB2312" w:cs="仿宋_GB2312" w:hint="eastAsia"/>
                <w:color w:val="000000"/>
                <w:kern w:val="0"/>
                <w:sz w:val="20"/>
                <w:szCs w:val="20"/>
                <w:lang w:bidi="ar"/>
              </w:rPr>
              <w:t>（杭州）对擅自对建（构）筑物的临街立面进行装修、改建的行政处罚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330217897000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（杭州）对临街建（构）筑物立面不整洁的行政处罚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330217900000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（杭州）对商品交易市场的举办单位未保持周围环境整洁的行政处罚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330217901000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（杭州）对在市区公共场所派发印刷品广告等行为的行政处罚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330217904000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（杭州）对占用道路、广场从事车辆清洗活动的行政处罚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0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330217905000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（杭州）对擅自设置临时户外广告、有效期满未清除的行政处罚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49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330217907000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（杭州）对机动车辆擅自在人行道和在地下管线沟盖上停放的行政处罚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330217910000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（杭州）对违反规定在城市道路两侧、广场上设置设施的行政处罚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330217912000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（杭州）对设置大型户外广告设施未标明许可文件号的行政处罚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330217915000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（杭州）对公共场所举办文化、商业等活动违反相关规定的行政处罚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330217920000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（杭州）对渣土处置单位和个人未按规定消</w:t>
            </w:r>
            <w:proofErr w:type="gramStart"/>
            <w:r>
              <w:rPr>
                <w:rFonts w:ascii="仿宋_GB2312" w:eastAsia="仿宋_GB2312" w:hAnsi="仿宋_GB2312" w:cs="仿宋_GB2312" w:hint="eastAsia"/>
                <w:color w:val="000000"/>
                <w:kern w:val="0"/>
                <w:sz w:val="20"/>
                <w:szCs w:val="20"/>
                <w:lang w:bidi="ar"/>
              </w:rPr>
              <w:t>纳工程</w:t>
            </w:r>
            <w:proofErr w:type="gramEnd"/>
            <w:r>
              <w:rPr>
                <w:rFonts w:ascii="仿宋_GB2312" w:eastAsia="仿宋_GB2312" w:hAnsi="仿宋_GB2312" w:cs="仿宋_GB2312" w:hint="eastAsia"/>
                <w:color w:val="000000"/>
                <w:kern w:val="0"/>
                <w:sz w:val="20"/>
                <w:szCs w:val="20"/>
                <w:lang w:bidi="ar"/>
              </w:rPr>
              <w:t>渣土的行政处罚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330217921000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（杭州）对擅自改变、移动、拆除景观灯光设施的行政处罚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330217C65001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（杭州）对建筑物顶部、外走廊未保持整洁，堆物堆料，主要街道两侧和重点地区建筑物的顶部、阳台外和窗外吊挂、晾晒或摆放物品的行政处罚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330217C65002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（杭州）对临街建（构）筑物的管理单位或业主</w:t>
            </w:r>
            <w:proofErr w:type="gramStart"/>
            <w:r>
              <w:rPr>
                <w:rFonts w:ascii="仿宋_GB2312" w:eastAsia="仿宋_GB2312" w:hAnsi="仿宋_GB2312" w:cs="仿宋_GB2312" w:hint="eastAsia"/>
                <w:color w:val="000000"/>
                <w:kern w:val="0"/>
                <w:sz w:val="20"/>
                <w:szCs w:val="20"/>
                <w:lang w:bidi="ar"/>
              </w:rPr>
              <w:t>未确保</w:t>
            </w:r>
            <w:proofErr w:type="gramEnd"/>
            <w:r>
              <w:rPr>
                <w:rFonts w:ascii="仿宋_GB2312" w:eastAsia="仿宋_GB2312" w:hAnsi="仿宋_GB2312" w:cs="仿宋_GB2312" w:hint="eastAsia"/>
                <w:color w:val="000000"/>
                <w:kern w:val="0"/>
                <w:sz w:val="20"/>
                <w:szCs w:val="20"/>
                <w:lang w:bidi="ar"/>
              </w:rPr>
              <w:t>建（构）筑物立面、各种专用箱等整洁的行政处罚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3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330217C65003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（杭州）对擅自在道路上空及住宅楼之间设置架空管线的行政处罚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3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58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330217C65004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（杭州）对在道路两侧护栏、电杆、树木、绿篱等处架设管线，晾晒衣物，吊挂有碍市容的物品的行政处罚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59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330217C66001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（杭州）对未按批准要求设置户外广告的行政处罚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0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330217C66002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（杭州）对经批准设置的户外广告陈旧、破损，未及时修复、更新的行政处罚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330217C66003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（杭州）对户外广告到期后未及时清除的行政处罚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330217C66005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（杭州）对单位招牌或指示牌污损，字体残缺、灯光显亮功能不完整的行政处罚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（杭州）对在规定的时间内未完成广告内容的发布又不登设公益广告的行政处罚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9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330217C68000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（杭州）对违反规定设置户外广告的行政处罚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（杭州）对施工单位或个人未及时清理在城市道路上施工等所产生余泥、污物的行政处罚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330217C74001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（杭州）对经批准利用广场等公共场所举办文化、商业等活动未按规定保持公共场所整洁的行政处罚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330217C74002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（杭州）对城市道路两侧及广场周边的商场、商店超出门窗、外墙摆卖物品或进行其他经营活动的行政处罚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（杭州）对产权单位或管理维护单位在发现或在接到报告、通知后，未及时采取防护措施或未及时更换或正位的行政处罚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69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330217C76001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（杭州）对市容环境卫生责任人未保持责任区清洁的行政处罚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330217C76002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（杭州）对市容环境卫生责任人未保护责任区内绿化设施的行政处罚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4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330217C76003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（杭州）对市容环境卫生责任人未维护责任区内的市容观瞻的行政处罚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330217C95000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（杭州）对设置其他临时性户外广告设施未按规定备案的行政处罚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330217C98001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（杭州）对设置招牌未按规定备案的行政处罚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330217C98002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（杭州）对设置其他户外广告设施未按规定备案的行政处罚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330217C98003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（杭州）对设置指示牌未按规定备案的行政处罚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330217C99000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（杭州）对未在规定期限发布商业广告且拒不发布公益宣传的行政处罚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（杭州）对存在安全隐患的户外广告设施未采取安全防范措施的行政处罚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（杭州）对存在安全隐患的招牌未采取安全防范措施的行政处罚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31"/>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79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（杭州）对存在安全隐患的指示牌未采取安全防范措施的行政处罚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1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（杭州）未对不符合安全要求的户外广告设施进行整修的行政处罚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（杭州）未对不符合安全要求的招牌进行整修（拆除）的行政处罚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330217D02006</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（杭州）未对不符合安全要求的指示牌进行整修的行政处罚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（杭州）对户外广告设施破损未及时修复的行政处罚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（杭州）对招牌破损未及时修复的行政处罚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3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（杭州）对指示牌破损未及时修复的行政处罚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（杭州）对户外广告设施倾斜未及时修复的行政处罚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（杭州）对指示牌倾斜未及时修复的行政处罚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330217D04006</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（杭州）对招牌倾斜未及时修复的行政处罚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89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330217D04007</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（杭州）对户外广告设施残缺未及时更新的行政处罚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330217D04008</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（杭州）对指示牌残缺未及时更新的行政处罚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330217D04009</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（杭州）对招牌残缺未及时更新的行政处罚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4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330217D04010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（杭州）对户外广告设施灯光显亮功能不完整未及时修复的行政处罚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4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93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330217D04011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（杭州）对指示牌灯光显亮功能不完整未及时修复的行政处罚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4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330217D04012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（杭州）对招牌灯光显亮功能不完整未及时修复的行政处罚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（杭州）对其他易腐垃圾未投放至易腐垃圾收集容器的行政处罚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（杭州）对有机垃圾未投放至餐厨垃圾收集容器的行政处罚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231"/>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（杭州）对其他垃圾未投放至其他垃圾收集容器的行政处罚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1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（杭州）对家具等大件垃圾未实行定时定点收集、运输的行政处罚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99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（杭州）对未按要求设置生活垃圾收集容器的行政处罚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（杭州）对未按要求清洁维护生活垃圾收集容器的行政处罚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330217D29000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（杭州）对将房屋装饰装修产生的建筑垃圾混入生活垃圾投放的行政处罚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3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（杭州）对将已分类投放的生活垃圾混合收集的行政处罚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（杭州）对未定期定点收集可回收物的行政处罚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3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（杭州）对作业车辆未标示明显标志的行政处罚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（杭州）对作业车辆未保持功能完好的行政处罚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（杭州）对作业车辆未保持外观整洁的行政处罚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330217D37000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（杭州）对未将生活垃圾收集容器复位的行政处罚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11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（杭州）对未清扫作业场地的行政处罚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109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330217D39000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（杭州）对未使用密闭的收集容器收集生活垃圾的行政处罚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330217D40000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（杭州）对未使用密闭的运输工具运输生活垃圾的行政处罚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（杭州）在收集过程中对生活垃圾进行敞开式作业的行政处罚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（杭州）在运输过程中对生活垃圾进行敞开式作业的行政处罚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（杭州）对在运输过程中丢弃生活垃圾的行政处罚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（杭州）对在运输过程中遗</w:t>
            </w:r>
            <w:proofErr w:type="gramStart"/>
            <w:r>
              <w:rPr>
                <w:rFonts w:ascii="仿宋_GB2312" w:eastAsia="仿宋_GB2312" w:hAnsi="仿宋_GB2312" w:cs="仿宋_GB2312" w:hint="eastAsia"/>
                <w:color w:val="000000"/>
                <w:kern w:val="0"/>
                <w:sz w:val="20"/>
                <w:szCs w:val="20"/>
                <w:lang w:bidi="ar"/>
              </w:rPr>
              <w:t>撒生活</w:t>
            </w:r>
            <w:proofErr w:type="gramEnd"/>
            <w:r>
              <w:rPr>
                <w:rFonts w:ascii="仿宋_GB2312" w:eastAsia="仿宋_GB2312" w:hAnsi="仿宋_GB2312" w:cs="仿宋_GB2312" w:hint="eastAsia"/>
                <w:color w:val="000000"/>
                <w:kern w:val="0"/>
                <w:sz w:val="20"/>
                <w:szCs w:val="20"/>
                <w:lang w:bidi="ar"/>
              </w:rPr>
              <w:t>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9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330217D45000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（杭州）对未按规定接收生活垃圾的行政处罚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330217D68000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（杭州）对应当排入</w:t>
            </w:r>
            <w:bookmarkStart w:id="0" w:name="_GoBack"/>
            <w:bookmarkEnd w:id="0"/>
            <w:r>
              <w:rPr>
                <w:rFonts w:ascii="仿宋_GB2312" w:eastAsia="仿宋_GB2312" w:hAnsi="仿宋_GB2312" w:cs="仿宋_GB2312" w:hint="eastAsia"/>
                <w:color w:val="000000"/>
                <w:kern w:val="0"/>
                <w:sz w:val="20"/>
                <w:szCs w:val="20"/>
                <w:lang w:bidi="ar"/>
              </w:rPr>
              <w:t>雨水管网而排入污水管网的行政处罚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330217D69000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（杭州）对可回收物未交售给再生资源回收经营者，或未投放至可回收物收集容器的行政处罚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330217D71000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（杭州）对有害垃圾未交给有害垃圾回收经营者，或未投放至有害垃圾收集容器的行政处罚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119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330217D72000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（杭州）对未定期定点收集有害垃圾的行政处罚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w:t>
            </w:r>
            <w:proofErr w:type="gramStart"/>
            <w:r>
              <w:rPr>
                <w:rFonts w:ascii="仿宋_GB2312" w:eastAsia="仿宋_GB2312" w:hAnsi="仿宋_GB2312" w:cs="仿宋_GB2312" w:hint="eastAsia"/>
                <w:color w:val="000000"/>
                <w:kern w:val="0"/>
                <w:sz w:val="20"/>
                <w:szCs w:val="20"/>
                <w:lang w:bidi="ar"/>
              </w:rPr>
              <w:t>未每天</w:t>
            </w:r>
            <w:proofErr w:type="gramEnd"/>
            <w:r>
              <w:rPr>
                <w:rFonts w:ascii="仿宋_GB2312" w:eastAsia="仿宋_GB2312" w:hAnsi="仿宋_GB2312" w:cs="仿宋_GB2312" w:hint="eastAsia"/>
                <w:color w:val="000000"/>
                <w:kern w:val="0"/>
                <w:sz w:val="20"/>
                <w:szCs w:val="20"/>
                <w:lang w:bidi="ar"/>
              </w:rPr>
              <w:t>定时收集易腐垃圾的行政处罚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w:t>
            </w:r>
            <w:proofErr w:type="gramStart"/>
            <w:r>
              <w:rPr>
                <w:rFonts w:ascii="仿宋_GB2312" w:eastAsia="仿宋_GB2312" w:hAnsi="仿宋_GB2312" w:cs="仿宋_GB2312" w:hint="eastAsia"/>
                <w:color w:val="000000"/>
                <w:kern w:val="0"/>
                <w:sz w:val="20"/>
                <w:szCs w:val="20"/>
                <w:lang w:bidi="ar"/>
              </w:rPr>
              <w:t>未每天</w:t>
            </w:r>
            <w:proofErr w:type="gramEnd"/>
            <w:r>
              <w:rPr>
                <w:rFonts w:ascii="仿宋_GB2312" w:eastAsia="仿宋_GB2312" w:hAnsi="仿宋_GB2312" w:cs="仿宋_GB2312" w:hint="eastAsia"/>
                <w:color w:val="000000"/>
                <w:kern w:val="0"/>
                <w:sz w:val="20"/>
                <w:szCs w:val="20"/>
                <w:lang w:bidi="ar"/>
              </w:rPr>
              <w:t>定时收集其他垃圾的行政处罚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（杭州）对将已分类收集的生活垃圾混合运输的行政处罚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330217D76000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（杭州）对未将生活垃圾运送</w:t>
            </w:r>
            <w:proofErr w:type="gramStart"/>
            <w:r>
              <w:rPr>
                <w:rFonts w:ascii="仿宋_GB2312" w:eastAsia="仿宋_GB2312" w:hAnsi="仿宋_GB2312" w:cs="仿宋_GB2312" w:hint="eastAsia"/>
                <w:color w:val="000000"/>
                <w:kern w:val="0"/>
                <w:sz w:val="20"/>
                <w:szCs w:val="20"/>
                <w:lang w:bidi="ar"/>
              </w:rPr>
              <w:t>至确定</w:t>
            </w:r>
            <w:proofErr w:type="gramEnd"/>
            <w:r>
              <w:rPr>
                <w:rFonts w:ascii="仿宋_GB2312" w:eastAsia="仿宋_GB2312" w:hAnsi="仿宋_GB2312" w:cs="仿宋_GB2312" w:hint="eastAsia"/>
                <w:color w:val="000000"/>
                <w:kern w:val="0"/>
                <w:sz w:val="20"/>
                <w:szCs w:val="20"/>
                <w:lang w:bidi="ar"/>
              </w:rPr>
              <w:t>的处置场所的行政处罚</w:t>
            </w:r>
            <w:r>
              <w:rPr>
                <w:rFonts w:ascii="仿宋_GB2312" w:eastAsia="仿宋_GB2312" w:hAnsi="仿宋_GB2312" w:cs="仿宋_GB2312" w:hint="eastAsia"/>
                <w:color w:val="000000"/>
                <w:kern w:val="0"/>
                <w:sz w:val="20"/>
                <w:szCs w:val="20"/>
                <w:lang w:bidi="ar"/>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330217D94000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（杭州）对装饰、装修房屋的单位和个人、运送装修垃圾的环境卫生作业服务单位，违反规定未将装修垃圾运至指定堆放、消纳场所的行政处罚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330217D95001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（杭州）对违反规定饲养家禽家畜和食用鸽的行政处罚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330217D95002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（杭州）对饲养宠物影响环境卫生，对宠物在公共场所产生的粪便未立即自行清除的行政处罚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（杭州）对从事车辆清洗、修理，以及废品收购和废弃物接纳作业的单位未保持经营场所周围环境卫生整洁的行政处罚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128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330217D97001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（杭州）对机动车辆运载液体、散装货物密封、包扎、覆盖不严密导致泄</w:t>
            </w:r>
            <w:r>
              <w:rPr>
                <w:rFonts w:ascii="仿宋_GB2312" w:eastAsia="仿宋_GB2312" w:hAnsi="仿宋_GB2312" w:cs="仿宋_GB2312" w:hint="eastAsia"/>
                <w:color w:val="000000"/>
                <w:kern w:val="0"/>
                <w:sz w:val="20"/>
                <w:szCs w:val="20"/>
                <w:lang w:bidi="ar"/>
              </w:rPr>
              <w:lastRenderedPageBreak/>
              <w:t>漏、遗撒的行政处罚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lastRenderedPageBreak/>
              <w:t>129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330217D97002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（杭州）对机动车辆运载液体、散装货物未进行密封、包扎、覆盖的行政处罚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330217D99001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（杭州）对养护作业单位未及时清除绿地内垃圾杂物的行政处罚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131</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330217D99002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（杭州）对养护作业单位未及时清除在道路两侧栽培、修剪树木或花卉等作业产生的枝叶、泥土的行政处罚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48"/>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132</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330217E01001</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（杭州）对随地吐痰、便溺的行政处罚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133</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330217E01002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（杭州）对乱扔果皮、纸屑、烟蒂、饮料罐、口香糖等废弃物的行政处罚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134</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330217E01003</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（杭州）对乱丢废电池等实行单独收集的特殊废弃物的行政处罚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9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135</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330217E01004</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（杭州）对乱倒垃圾、污水、粪便，乱扔动物尸体等废弃物的行政处罚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136</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330217E01005</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（杭州）对在露天场所或垃圾收集容器内焚烧树叶、垃圾或其他废弃物的行政处罚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5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137</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330217E03000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（杭州）对在建筑物、构筑物的外墙及市政公用设施、管线和树木及其他设施上非法张贴、涂写、刻画的行政处罚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29"/>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138</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330217E04002</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（杭州）对在市区悬挂经营性的横幅、直幅、条幅或过街横幅户外广告的行政处罚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3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139</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330217E05000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（杭州）对单位或个人擅自占用、拆除、遮盖或损坏经批准设置的户外广告或其附属设施或公共广告栏的行政处罚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454"/>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140</w:t>
            </w:r>
          </w:p>
        </w:tc>
        <w:tc>
          <w:tcPr>
            <w:tcW w:w="145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center"/>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color w:val="000000"/>
                <w:kern w:val="0"/>
                <w:sz w:val="20"/>
                <w:szCs w:val="20"/>
                <w:lang w:bidi="ar"/>
              </w:rPr>
              <w:t>330217E06000</w:t>
            </w:r>
          </w:p>
        </w:tc>
        <w:tc>
          <w:tcPr>
            <w:tcW w:w="66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（杭州）对未经批准擅自设置临时性户外广告或有效期满后不清除的行政处罚</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全部</w:t>
            </w:r>
          </w:p>
        </w:tc>
      </w:tr>
      <w:tr w:rsidR="00D42B08">
        <w:trPr>
          <w:trHeight w:val="312"/>
          <w:jc w:val="center"/>
        </w:trPr>
        <w:tc>
          <w:tcPr>
            <w:tcW w:w="10056" w:type="dxa"/>
            <w:gridSpan w:val="4"/>
            <w:vMerge w:val="restart"/>
            <w:tcBorders>
              <w:top w:val="nil"/>
              <w:left w:val="single" w:sz="8" w:space="0" w:color="000000"/>
              <w:bottom w:val="single" w:sz="8" w:space="0" w:color="000000"/>
              <w:right w:val="single" w:sz="8" w:space="0" w:color="000000"/>
            </w:tcBorders>
            <w:shd w:val="clear" w:color="auto" w:fill="auto"/>
            <w:vAlign w:val="center"/>
          </w:tcPr>
          <w:p w:rsidR="00D42B08" w:rsidRDefault="00F01FE9">
            <w:pPr>
              <w:widowControl/>
              <w:jc w:val="left"/>
              <w:textAlignment w:val="center"/>
              <w:rPr>
                <w:rFonts w:ascii="仿宋_GB2312" w:eastAsia="仿宋_GB2312" w:hAnsi="仿宋_GB2312" w:cs="仿宋_GB2312"/>
                <w:color w:val="000000"/>
                <w:kern w:val="0"/>
                <w:sz w:val="20"/>
                <w:szCs w:val="20"/>
                <w:lang w:bidi="ar"/>
              </w:rPr>
            </w:pPr>
            <w:r>
              <w:rPr>
                <w:rFonts w:ascii="仿宋_GB2312" w:eastAsia="仿宋_GB2312" w:hAnsi="仿宋_GB2312" w:cs="仿宋_GB2312" w:hint="eastAsia"/>
                <w:color w:val="000000"/>
                <w:kern w:val="0"/>
                <w:sz w:val="20"/>
                <w:szCs w:val="20"/>
                <w:lang w:bidi="ar"/>
              </w:rPr>
              <w:t>注：</w:t>
            </w:r>
            <w:r>
              <w:rPr>
                <w:rFonts w:ascii="仿宋_GB2312" w:eastAsia="仿宋_GB2312" w:hAnsi="仿宋_GB2312" w:cs="仿宋_GB2312" w:hint="eastAsia"/>
                <w:color w:val="000000"/>
                <w:kern w:val="0"/>
                <w:sz w:val="20"/>
                <w:szCs w:val="20"/>
                <w:lang w:bidi="ar"/>
              </w:rPr>
              <w:t>1.</w:t>
            </w:r>
            <w:r>
              <w:rPr>
                <w:rFonts w:ascii="仿宋_GB2312" w:eastAsia="仿宋_GB2312" w:hAnsi="仿宋_GB2312" w:cs="仿宋_GB2312" w:hint="eastAsia"/>
                <w:color w:val="000000"/>
                <w:kern w:val="0"/>
                <w:sz w:val="20"/>
                <w:szCs w:val="20"/>
                <w:lang w:bidi="ar"/>
              </w:rPr>
              <w:t>本目录行政处罚事项共计</w:t>
            </w:r>
            <w:r>
              <w:rPr>
                <w:rFonts w:ascii="仿宋_GB2312" w:eastAsia="仿宋_GB2312" w:hAnsi="仿宋_GB2312" w:cs="仿宋_GB2312" w:hint="eastAsia"/>
                <w:color w:val="000000"/>
                <w:kern w:val="0"/>
                <w:sz w:val="20"/>
                <w:szCs w:val="20"/>
                <w:lang w:bidi="ar"/>
              </w:rPr>
              <w:t>202</w:t>
            </w:r>
            <w:r>
              <w:rPr>
                <w:rFonts w:ascii="仿宋_GB2312" w:eastAsia="仿宋_GB2312" w:hAnsi="仿宋_GB2312" w:cs="仿宋_GB2312" w:hint="eastAsia"/>
                <w:color w:val="000000"/>
                <w:kern w:val="0"/>
                <w:sz w:val="20"/>
                <w:szCs w:val="20"/>
                <w:lang w:bidi="ar"/>
              </w:rPr>
              <w:t>项；</w:t>
            </w:r>
            <w:r>
              <w:rPr>
                <w:rFonts w:ascii="仿宋_GB2312" w:eastAsia="仿宋_GB2312" w:hAnsi="仿宋_GB2312" w:cs="仿宋_GB2312" w:hint="eastAsia"/>
                <w:color w:val="000000"/>
                <w:kern w:val="0"/>
                <w:sz w:val="20"/>
                <w:szCs w:val="20"/>
                <w:lang w:bidi="ar"/>
              </w:rPr>
              <w:br/>
              <w:t xml:space="preserve">    2.</w:t>
            </w:r>
            <w:r>
              <w:rPr>
                <w:rFonts w:ascii="仿宋_GB2312" w:eastAsia="仿宋_GB2312" w:hAnsi="仿宋_GB2312" w:cs="仿宋_GB2312" w:hint="eastAsia"/>
                <w:color w:val="000000"/>
                <w:kern w:val="0"/>
                <w:sz w:val="20"/>
                <w:szCs w:val="20"/>
                <w:lang w:bidi="ar"/>
              </w:rPr>
              <w:t>本目录行政处罚事项根据浙江省权力事项库（监管库）动态调整。</w:t>
            </w:r>
          </w:p>
        </w:tc>
      </w:tr>
      <w:tr w:rsidR="00D42B08">
        <w:trPr>
          <w:trHeight w:val="312"/>
          <w:jc w:val="center"/>
        </w:trPr>
        <w:tc>
          <w:tcPr>
            <w:tcW w:w="10056" w:type="dxa"/>
            <w:gridSpan w:val="4"/>
            <w:vMerge/>
            <w:tcBorders>
              <w:top w:val="nil"/>
              <w:left w:val="single" w:sz="8" w:space="0" w:color="000000"/>
              <w:bottom w:val="single" w:sz="8" w:space="0" w:color="000000"/>
              <w:right w:val="single" w:sz="8" w:space="0" w:color="000000"/>
            </w:tcBorders>
            <w:shd w:val="clear" w:color="auto" w:fill="auto"/>
            <w:vAlign w:val="center"/>
          </w:tcPr>
          <w:p w:rsidR="00D42B08" w:rsidRDefault="00D42B08">
            <w:pPr>
              <w:jc w:val="left"/>
              <w:rPr>
                <w:rFonts w:ascii="宋体" w:eastAsia="宋体" w:hAnsi="宋体" w:cs="宋体"/>
                <w:color w:val="000000"/>
                <w:sz w:val="20"/>
                <w:szCs w:val="20"/>
              </w:rPr>
            </w:pPr>
          </w:p>
        </w:tc>
      </w:tr>
    </w:tbl>
    <w:p w:rsidR="00D42B08" w:rsidRDefault="00D42B08"/>
    <w:p w:rsidR="00D42B08" w:rsidRDefault="00D42B08">
      <w:pPr>
        <w:pStyle w:val="a3"/>
        <w:spacing w:after="100" w:afterAutospacing="1" w:line="640" w:lineRule="exact"/>
        <w:ind w:firstLineChars="0" w:firstLine="0"/>
        <w:jc w:val="left"/>
        <w:textAlignment w:val="baseline"/>
        <w:rPr>
          <w:rFonts w:ascii="仿宋_GB2312" w:eastAsia="仿宋_GB2312" w:hAnsi="仿宋_GB2312" w:cs="仿宋_GB2312"/>
          <w:color w:val="030303"/>
          <w:kern w:val="0"/>
          <w:sz w:val="32"/>
          <w:szCs w:val="32"/>
          <w:shd w:val="clear" w:color="auto" w:fill="FFFFFF"/>
          <w:lang w:bidi="ar"/>
        </w:rPr>
      </w:pPr>
    </w:p>
    <w:p w:rsidR="00D42B08" w:rsidRDefault="00D42B08"/>
    <w:sectPr w:rsidR="00D42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Malgun Gothic Semilight"/>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YWFlODA4Njg3ZjM2ZTM3YTA5MGUwNTU0MzdiN2QifQ=="/>
  </w:docVars>
  <w:rsids>
    <w:rsidRoot w:val="60B2123D"/>
    <w:rsid w:val="00D42B08"/>
    <w:rsid w:val="00F01FE9"/>
    <w:rsid w:val="061D7998"/>
    <w:rsid w:val="0FD43E7B"/>
    <w:rsid w:val="19426D30"/>
    <w:rsid w:val="2A195972"/>
    <w:rsid w:val="3FEF4013"/>
    <w:rsid w:val="46110CFF"/>
    <w:rsid w:val="57563655"/>
    <w:rsid w:val="60B2123D"/>
    <w:rsid w:val="659563BA"/>
    <w:rsid w:val="66CC1ACE"/>
    <w:rsid w:val="6FB73F9D"/>
    <w:rsid w:val="76BF7516"/>
    <w:rsid w:val="76DE5DA1"/>
    <w:rsid w:val="7C506ACE"/>
    <w:rsid w:val="DEBEA315"/>
    <w:rsid w:val="DFECD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BDE2780"/>
  <w15:docId w15:val="{A5E0F1AA-015A-459D-BD3A-D57A79A8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ascii="Times New Roman" w:eastAsia="宋体" w:hAnsi="Times New Roman" w:cs="Times New Roman"/>
    </w:rPr>
  </w:style>
  <w:style w:type="paragraph" w:styleId="a4">
    <w:name w:val="Body Text Indent"/>
    <w:basedOn w:val="a"/>
    <w:qFormat/>
    <w:pPr>
      <w:spacing w:after="120"/>
      <w:ind w:leftChars="200" w:left="420"/>
    </w:pPr>
  </w:style>
  <w:style w:type="paragraph" w:styleId="2">
    <w:name w:val="Body Text First Indent 2"/>
    <w:basedOn w:val="a4"/>
    <w:next w:val="a4"/>
    <w:qFormat/>
    <w:pPr>
      <w:spacing w:before="100" w:beforeAutospacing="1" w:after="0" w:line="580" w:lineRule="exact"/>
      <w:ind w:leftChars="0" w:left="0" w:firstLineChars="200" w:firstLine="420"/>
    </w:pPr>
    <w:rPr>
      <w:rFonts w:ascii="仿宋_GB2312" w:eastAsia="仿宋_GB2312"/>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阿恺</dc:creator>
  <cp:lastModifiedBy>user</cp:lastModifiedBy>
  <cp:revision>2</cp:revision>
  <dcterms:created xsi:type="dcterms:W3CDTF">2022-09-30T22:05:00Z</dcterms:created>
  <dcterms:modified xsi:type="dcterms:W3CDTF">2025-04-30T08:52:00Z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EB4A347C0619B48A97A7EF65B134FB84</vt:lpwstr>
  </property>
</Properties>
</file>