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C072">
      <w:pPr>
        <w:adjustRightInd w:val="0"/>
        <w:snapToGrid w:val="0"/>
        <w:spacing w:line="60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pacing w:val="0"/>
          <w:kern w:val="0"/>
          <w:sz w:val="44"/>
          <w:szCs w:val="44"/>
        </w:rPr>
        <w:t>关于《</w:t>
      </w:r>
      <w:r>
        <w:rPr>
          <w:rFonts w:hint="eastAsia" w:ascii="方正小标宋简体" w:hAnsi="方正小标宋简体" w:eastAsia="方正小标宋简体" w:cs="方正小标宋简体"/>
          <w:b w:val="0"/>
          <w:bCs/>
          <w:spacing w:val="0"/>
          <w:kern w:val="0"/>
          <w:sz w:val="44"/>
          <w:szCs w:val="44"/>
          <w:lang w:val="en-US" w:eastAsia="zh-CN"/>
        </w:rPr>
        <w:t>龙游县第八批省保和三处县保“两划”划定</w:t>
      </w:r>
      <w:r>
        <w:rPr>
          <w:rFonts w:hint="eastAsia" w:ascii="方正小标宋简体" w:hAnsi="方正小标宋简体" w:eastAsia="方正小标宋简体" w:cs="方正小标宋简体"/>
          <w:sz w:val="44"/>
          <w:szCs w:val="44"/>
        </w:rPr>
        <w:t>（送审稿）</w:t>
      </w:r>
      <w:r>
        <w:rPr>
          <w:rFonts w:hint="eastAsia" w:ascii="方正小标宋简体" w:hAnsi="方正小标宋简体" w:eastAsia="方正小标宋简体" w:cs="方正小标宋简体"/>
          <w:b w:val="0"/>
          <w:bCs/>
          <w:spacing w:val="0"/>
          <w:kern w:val="0"/>
          <w:sz w:val="44"/>
          <w:szCs w:val="44"/>
        </w:rPr>
        <w:t>》</w:t>
      </w:r>
      <w:r>
        <w:rPr>
          <w:rFonts w:hint="eastAsia" w:ascii="方正小标宋简体" w:hAnsi="方正小标宋简体" w:eastAsia="方正小标宋简体" w:cs="方正小标宋简体"/>
          <w:sz w:val="44"/>
          <w:szCs w:val="44"/>
        </w:rPr>
        <w:t>起草说明</w:t>
      </w:r>
    </w:p>
    <w:p w14:paraId="5AEAC87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龙游县</w:t>
      </w:r>
      <w:r>
        <w:rPr>
          <w:rFonts w:hint="eastAsia" w:ascii="仿宋_GB2312" w:hAnsi="仿宋_GB2312" w:eastAsia="仿宋_GB2312" w:cs="仿宋_GB2312"/>
          <w:spacing w:val="0"/>
          <w:sz w:val="32"/>
          <w:szCs w:val="32"/>
          <w:lang w:eastAsia="zh-CN"/>
        </w:rPr>
        <w:t>文化和广电旅游体育</w:t>
      </w:r>
      <w:r>
        <w:rPr>
          <w:rFonts w:hint="eastAsia" w:ascii="仿宋_GB2312" w:hAnsi="仿宋_GB2312" w:eastAsia="仿宋_GB2312" w:cs="仿宋_GB2312"/>
          <w:spacing w:val="0"/>
          <w:sz w:val="32"/>
          <w:szCs w:val="32"/>
        </w:rPr>
        <w:t>局</w:t>
      </w:r>
    </w:p>
    <w:p w14:paraId="026C253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（20</w:t>
      </w:r>
      <w:r>
        <w:rPr>
          <w:rFonts w:hint="eastAsia" w:ascii="仿宋_GB2312" w:hAnsi="仿宋_GB2312" w:eastAsia="仿宋_GB2312" w:cs="仿宋_GB2312"/>
          <w:color w:val="auto"/>
          <w:spacing w:val="0"/>
          <w:sz w:val="32"/>
          <w:szCs w:val="32"/>
          <w:lang w:val="en-US" w:eastAsia="zh-CN"/>
        </w:rPr>
        <w:t>25</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月）</w:t>
      </w:r>
    </w:p>
    <w:p w14:paraId="0CCB9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p>
    <w:p w14:paraId="57C4A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一、编制保护规划的必要性和可行性</w:t>
      </w:r>
    </w:p>
    <w:p w14:paraId="63551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必要性。2023年6月29日，《浙江省人民政府关于公布第八批省级文物保护单位的通知》（浙政发〔2023〕19号）文件公布了龙游县第八批省级文物保护单位，分别是青碓遗址、希唐叶氏宗祠和西坂胡氏民居。在梳理历年公布的县保中，发现林绍辉宅、童氏宗祠和下依古道未划定保护范围。为确保文物保护单位本体安全及周边环境的历史风貌不被破坏，根据《中华人民共和国文物保护法》第二章第十五条第一款和第十八条第一款，《浙江省文物保护管理条例》第三章第二十二条第一款，对文物保护单位的保护范围和建设控制地带都作了明确的规定，要在文物保护单位的周围划出一定的保护范围和建设控制地带。</w:t>
      </w:r>
    </w:p>
    <w:p w14:paraId="2CEC88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可行性。《浙江省文物保护管理条例》第三章第二十二条第二款：“文物保护单位保护范围和建设控制地带的划定，必须确保文物本体安全和历史风貌的完整，划定前应当征求文物保护单位有关主管部门及利害关系人的意见。”《浙江省各级文物保护单位“四有”工作规范细则（试行）》和《浙江省文物保护单位保护范围和建设控制地带划定办法》，对划定划定保护范围和建设控制地带的划定时间、实施单位、批准部门以及划定的技术规范等具体要求，作了详细的说明。根据上述相关法律法规和划定依据，在县政府的支持下，县文广旅体局根据第八批省级文物保护单位和三处县级文物保护单位的实际情况，划定“两划”范围。县文广旅体局将划定的“两划”范围进行公示和征求意见后，报县人民政府审议。</w:t>
      </w:r>
    </w:p>
    <w:p w14:paraId="645EB6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二、需要解决的主要问题</w:t>
      </w:r>
    </w:p>
    <w:p w14:paraId="10EC64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（一）文物保护单位由于其自身结构特殊性，极易发生损毁，在文物保护单位周边划定保护范围和建设控制地带，能够有效阻止一些工程建设对文物保护单位的影响，确保文物本体安全。</w:t>
      </w:r>
    </w:p>
    <w:p w14:paraId="3F0462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（二）保护文物不仅要保护本体，还要保护周边的历史风貌，通过在文物保护单位周边划定建设控制地带，严格管控相关建设行为，新建建筑须与文物保护单位风貌相协调。</w:t>
      </w:r>
    </w:p>
    <w:p w14:paraId="53A159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三、拟规定的主要制度和拟采取的主要措施</w:t>
      </w:r>
    </w:p>
    <w:p w14:paraId="52EE9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（一）文物保护单位保护。划定了保护范围和建设控制地带，明确相应的保护要求。</w:t>
      </w:r>
    </w:p>
    <w:p w14:paraId="663B8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周边风貌管控。在保护范围内不允许从事爆破、钻探、挖掘和新建建筑等作业。在文物保护单位的建设控制地带内进行建设工程，不得破坏文物保护单位的历史风貌；工程设计方案应当征求县级文物行政部门同意后，报城乡建设规划部门批准。</w:t>
      </w:r>
    </w:p>
    <w:p w14:paraId="5050F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四、起草过程</w:t>
      </w:r>
    </w:p>
    <w:p w14:paraId="32B290B9">
      <w:pPr>
        <w:pStyle w:val="3"/>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（一）</w:t>
      </w:r>
      <w:r>
        <w:rPr>
          <w:rFonts w:hint="eastAsia" w:ascii="仿宋_GB2312" w:hAnsi="仿宋_GB2312" w:eastAsia="仿宋_GB2312" w:cs="仿宋_GB2312"/>
          <w:spacing w:val="0"/>
          <w:sz w:val="32"/>
          <w:szCs w:val="32"/>
          <w:lang w:val="en-US" w:eastAsia="zh-CN"/>
        </w:rPr>
        <w:t>根据《浙江省文物局 浙江省自然资源厅关于印发浙江省文物保护单位保护范围和建设控制地带划定办法的通知》</w:t>
      </w:r>
      <w:r>
        <w:rPr>
          <w:rFonts w:hint="eastAsia" w:ascii="仿宋_GB2312" w:hAnsi="仿宋_GB2312" w:cs="仿宋_GB2312"/>
          <w:spacing w:val="0"/>
          <w:sz w:val="32"/>
          <w:szCs w:val="32"/>
          <w:lang w:val="en-US" w:eastAsia="zh-CN"/>
        </w:rPr>
        <w:t>要求</w:t>
      </w:r>
      <w:r>
        <w:rPr>
          <w:rFonts w:hint="eastAsia" w:ascii="仿宋_GB2312" w:hAnsi="仿宋_GB2312" w:eastAsia="仿宋_GB2312" w:cs="仿宋_GB2312"/>
          <w:spacing w:val="0"/>
          <w:sz w:val="32"/>
          <w:szCs w:val="32"/>
          <w:lang w:val="en-US" w:eastAsia="zh-CN"/>
        </w:rPr>
        <w:t>，202</w:t>
      </w:r>
      <w:r>
        <w:rPr>
          <w:rFonts w:hint="eastAsia" w:ascii="仿宋_GB2312"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ascii="仿宋_GB2312" w:hAnsi="仿宋_GB2312" w:cs="仿宋_GB2312"/>
          <w:spacing w:val="0"/>
          <w:sz w:val="32"/>
          <w:szCs w:val="32"/>
          <w:lang w:val="en-US" w:eastAsia="zh-CN"/>
        </w:rPr>
        <w:t>初</w:t>
      </w:r>
      <w:r>
        <w:rPr>
          <w:rFonts w:hint="eastAsia" w:ascii="仿宋_GB2312" w:hAnsi="仿宋_GB2312" w:eastAsia="仿宋_GB2312" w:cs="仿宋_GB2312"/>
          <w:spacing w:val="0"/>
          <w:sz w:val="32"/>
          <w:szCs w:val="32"/>
          <w:lang w:val="en-US" w:eastAsia="zh-CN"/>
        </w:rPr>
        <w:t>，我局会同县</w:t>
      </w:r>
      <w:r>
        <w:rPr>
          <w:rFonts w:hint="eastAsia" w:ascii="仿宋_GB2312" w:hAnsi="仿宋_GB2312" w:cs="仿宋_GB2312"/>
          <w:spacing w:val="0"/>
          <w:sz w:val="32"/>
          <w:szCs w:val="32"/>
          <w:lang w:val="en-US" w:eastAsia="zh-CN"/>
        </w:rPr>
        <w:t>资规</w:t>
      </w:r>
      <w:r>
        <w:rPr>
          <w:rFonts w:hint="eastAsia" w:ascii="仿宋_GB2312" w:hAnsi="仿宋_GB2312" w:eastAsia="仿宋_GB2312" w:cs="仿宋_GB2312"/>
          <w:spacing w:val="0"/>
          <w:sz w:val="32"/>
          <w:szCs w:val="32"/>
          <w:lang w:val="en-US" w:eastAsia="zh-CN"/>
        </w:rPr>
        <w:t>局启动龙游县第八批省保和三处县保“两划”划定工作</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通过公开招投标委托第三方公司，编制保护图则。</w:t>
      </w:r>
    </w:p>
    <w:p w14:paraId="40A39DA0">
      <w:pPr>
        <w:pStyle w:val="3"/>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（二）</w:t>
      </w:r>
      <w:r>
        <w:rPr>
          <w:rFonts w:hint="eastAsia" w:ascii="仿宋_GB2312" w:hAnsi="仿宋_GB2312" w:eastAsia="仿宋_GB2312" w:cs="仿宋_GB2312"/>
          <w:spacing w:val="0"/>
          <w:sz w:val="32"/>
          <w:szCs w:val="32"/>
          <w:lang w:val="en-US" w:eastAsia="zh-CN"/>
        </w:rPr>
        <w:t>202</w:t>
      </w:r>
      <w:r>
        <w:rPr>
          <w:rFonts w:hint="eastAsia" w:ascii="仿宋_GB2312"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ascii="仿宋_GB2312" w:hAnsi="仿宋_GB2312" w:cs="仿宋_GB2312"/>
          <w:spacing w:val="0"/>
          <w:sz w:val="32"/>
          <w:szCs w:val="32"/>
          <w:lang w:val="en-US" w:eastAsia="zh-CN"/>
        </w:rPr>
        <w:t>3</w:t>
      </w:r>
      <w:r>
        <w:rPr>
          <w:rFonts w:hint="eastAsia" w:ascii="仿宋_GB2312" w:hAnsi="仿宋_GB2312" w:eastAsia="仿宋_GB2312" w:cs="仿宋_GB2312"/>
          <w:spacing w:val="0"/>
          <w:sz w:val="32"/>
          <w:szCs w:val="32"/>
          <w:lang w:val="en-US" w:eastAsia="zh-CN"/>
        </w:rPr>
        <w:t>月-4月，我局工作人员会同第三方编制单位，到各乡镇（街道）现场踏勘</w:t>
      </w:r>
      <w:r>
        <w:rPr>
          <w:rFonts w:hint="eastAsia" w:ascii="仿宋_GB2312" w:hAnsi="仿宋_GB2312" w:cs="仿宋_GB2312"/>
          <w:spacing w:val="0"/>
          <w:sz w:val="32"/>
          <w:szCs w:val="32"/>
          <w:lang w:val="en-US" w:eastAsia="zh-CN"/>
        </w:rPr>
        <w:t>6</w:t>
      </w:r>
      <w:r>
        <w:rPr>
          <w:rFonts w:hint="eastAsia" w:ascii="仿宋_GB2312" w:hAnsi="仿宋_GB2312" w:eastAsia="仿宋_GB2312" w:cs="仿宋_GB2312"/>
          <w:spacing w:val="0"/>
          <w:sz w:val="32"/>
          <w:szCs w:val="32"/>
          <w:lang w:val="en-US" w:eastAsia="zh-CN"/>
        </w:rPr>
        <w:t>处文物保护单位，做好文保本体及周边风貌记录。根据划定原则，</w:t>
      </w:r>
      <w:r>
        <w:rPr>
          <w:rFonts w:hint="eastAsia" w:ascii="仿宋_GB2312" w:hAnsi="仿宋_GB2312" w:cs="仿宋_GB2312"/>
          <w:spacing w:val="0"/>
          <w:sz w:val="32"/>
          <w:szCs w:val="32"/>
          <w:lang w:val="en-US" w:eastAsia="zh-CN"/>
        </w:rPr>
        <w:t>分别</w:t>
      </w:r>
      <w:r>
        <w:rPr>
          <w:rFonts w:hint="eastAsia" w:ascii="仿宋_GB2312" w:hAnsi="仿宋_GB2312" w:eastAsia="仿宋_GB2312" w:cs="仿宋_GB2312"/>
          <w:spacing w:val="0"/>
          <w:sz w:val="32"/>
          <w:szCs w:val="32"/>
          <w:lang w:val="en-US" w:eastAsia="zh-CN"/>
        </w:rPr>
        <w:t>编制龙游县第八批省保和三处县保保护图则。</w:t>
      </w:r>
    </w:p>
    <w:p w14:paraId="17352754">
      <w:pPr>
        <w:pStyle w:val="3"/>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（三）</w:t>
      </w:r>
      <w:r>
        <w:rPr>
          <w:rFonts w:hint="eastAsia" w:ascii="仿宋_GB2312" w:hAnsi="仿宋_GB2312" w:eastAsia="仿宋_GB2312" w:cs="仿宋_GB2312"/>
          <w:spacing w:val="0"/>
          <w:sz w:val="32"/>
          <w:szCs w:val="32"/>
          <w:lang w:val="en-US" w:eastAsia="zh-CN"/>
        </w:rPr>
        <w:t>202</w:t>
      </w:r>
      <w:r>
        <w:rPr>
          <w:rFonts w:hint="eastAsia" w:ascii="仿宋_GB2312"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ascii="仿宋_GB2312"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月</w:t>
      </w:r>
      <w:r>
        <w:rPr>
          <w:rFonts w:hint="eastAsia" w:ascii="仿宋_GB2312" w:hAnsi="仿宋_GB2312" w:cs="仿宋_GB2312"/>
          <w:spacing w:val="0"/>
          <w:sz w:val="32"/>
          <w:szCs w:val="32"/>
          <w:lang w:val="en-US" w:eastAsia="zh-CN"/>
        </w:rPr>
        <w:t>22日</w:t>
      </w:r>
      <w:r>
        <w:rPr>
          <w:rFonts w:hint="eastAsia" w:ascii="仿宋_GB2312" w:hAnsi="仿宋_GB2312" w:eastAsia="仿宋_GB2312" w:cs="仿宋_GB2312"/>
          <w:spacing w:val="0"/>
          <w:sz w:val="32"/>
          <w:szCs w:val="32"/>
          <w:lang w:val="en-US" w:eastAsia="zh-CN"/>
        </w:rPr>
        <w:t>，</w:t>
      </w:r>
      <w:r>
        <w:rPr>
          <w:rFonts w:hint="eastAsia" w:ascii="仿宋_GB2312" w:hAnsi="仿宋_GB2312" w:cs="仿宋_GB2312"/>
          <w:spacing w:val="0"/>
          <w:sz w:val="32"/>
          <w:szCs w:val="32"/>
          <w:lang w:val="en-US" w:eastAsia="zh-CN"/>
        </w:rPr>
        <w:t>我局</w:t>
      </w:r>
      <w:r>
        <w:rPr>
          <w:rFonts w:hint="eastAsia" w:ascii="仿宋_GB2312" w:hAnsi="仿宋_GB2312" w:eastAsia="仿宋_GB2312" w:cs="仿宋_GB2312"/>
          <w:spacing w:val="0"/>
          <w:sz w:val="32"/>
          <w:szCs w:val="32"/>
          <w:lang w:val="en-US" w:eastAsia="zh-CN"/>
        </w:rPr>
        <w:t>邀请文物专家</w:t>
      </w:r>
      <w:r>
        <w:rPr>
          <w:rFonts w:hint="eastAsia" w:ascii="仿宋_GB2312" w:hAnsi="仿宋_GB2312" w:cs="仿宋_GB2312"/>
          <w:spacing w:val="0"/>
          <w:sz w:val="32"/>
          <w:szCs w:val="32"/>
          <w:lang w:val="en-US" w:eastAsia="zh-CN"/>
        </w:rPr>
        <w:t>，组织</w:t>
      </w:r>
      <w:r>
        <w:rPr>
          <w:rFonts w:hint="eastAsia" w:ascii="仿宋_GB2312" w:hAnsi="仿宋_GB2312" w:eastAsia="仿宋_GB2312" w:cs="仿宋_GB2312"/>
          <w:spacing w:val="0"/>
          <w:sz w:val="32"/>
          <w:szCs w:val="32"/>
          <w:lang w:val="en-US" w:eastAsia="zh-CN"/>
        </w:rPr>
        <w:t>相关部门对保护图则进行审查，经审查，原则上通过龙游县第八批省保和三处县保划定的“两划”范围，同时提出部分建议由编制单位修改完善</w:t>
      </w:r>
      <w:r>
        <w:rPr>
          <w:rFonts w:hint="eastAsia" w:ascii="仿宋_GB2312" w:hAnsi="仿宋_GB2312" w:cs="仿宋_GB2312"/>
          <w:spacing w:val="0"/>
          <w:sz w:val="32"/>
          <w:szCs w:val="32"/>
          <w:lang w:val="en-US" w:eastAsia="zh-CN"/>
        </w:rPr>
        <w:t>，编制单位按照意见进行修改完善。12月</w:t>
      </w:r>
      <w:r>
        <w:rPr>
          <w:rFonts w:hint="eastAsia" w:ascii="仿宋_GB2312" w:hAnsi="仿宋_GB2312" w:eastAsia="仿宋_GB2312" w:cs="仿宋_GB2312"/>
          <w:spacing w:val="0"/>
          <w:sz w:val="32"/>
          <w:szCs w:val="32"/>
          <w:lang w:val="en-US" w:eastAsia="zh-CN"/>
        </w:rPr>
        <w:t>，“两划”图纸在各乡镇（街道）及</w:t>
      </w:r>
      <w:r>
        <w:rPr>
          <w:rFonts w:hint="eastAsia" w:ascii="仿宋_GB2312" w:hAnsi="仿宋_GB2312" w:cs="仿宋_GB2312"/>
          <w:spacing w:val="0"/>
          <w:sz w:val="32"/>
          <w:szCs w:val="32"/>
          <w:lang w:val="en-US" w:eastAsia="zh-CN"/>
        </w:rPr>
        <w:t>文物保护单位</w:t>
      </w:r>
      <w:r>
        <w:rPr>
          <w:rFonts w:hint="eastAsia" w:ascii="仿宋_GB2312" w:hAnsi="仿宋_GB2312" w:eastAsia="仿宋_GB2312" w:cs="仿宋_GB2312"/>
          <w:spacing w:val="0"/>
          <w:sz w:val="32"/>
          <w:szCs w:val="32"/>
          <w:lang w:val="en-US" w:eastAsia="zh-CN"/>
        </w:rPr>
        <w:t>所在村在公示栏公示，经公示无异议。</w:t>
      </w:r>
    </w:p>
    <w:p w14:paraId="672AD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7877F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63C0F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6020A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66DDC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620D4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420D0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p>
    <w:p w14:paraId="5A94E0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lang w:val="en-US" w:eastAsia="zh-CN"/>
        </w:rPr>
      </w:pPr>
      <w:bookmarkStart w:id="0" w:name="_GoBack"/>
      <w:bookmarkEnd w:id="0"/>
    </w:p>
    <w:p w14:paraId="743B0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五、</w:t>
      </w:r>
      <w:r>
        <w:rPr>
          <w:rFonts w:hint="eastAsia" w:ascii="黑体" w:hAnsi="黑体" w:eastAsia="黑体" w:cs="黑体"/>
          <w:sz w:val="32"/>
          <w:szCs w:val="32"/>
          <w:lang w:eastAsia="zh-CN"/>
        </w:rPr>
        <w:t>其他需要说明的问题（</w:t>
      </w:r>
      <w:r>
        <w:rPr>
          <w:rFonts w:hint="eastAsia" w:ascii="黑体" w:hAnsi="黑体" w:eastAsia="黑体" w:cs="黑体"/>
          <w:spacing w:val="0"/>
          <w:sz w:val="32"/>
          <w:szCs w:val="32"/>
          <w:lang w:val="en-US" w:eastAsia="zh-CN"/>
        </w:rPr>
        <w:t>主要政策依据</w:t>
      </w:r>
      <w:r>
        <w:rPr>
          <w:rFonts w:hint="eastAsia" w:ascii="黑体" w:hAnsi="黑体" w:eastAsia="黑体" w:cs="黑体"/>
          <w:sz w:val="32"/>
          <w:szCs w:val="32"/>
          <w:lang w:eastAsia="zh-CN"/>
        </w:rPr>
        <w:t>）</w:t>
      </w:r>
    </w:p>
    <w:tbl>
      <w:tblPr>
        <w:tblStyle w:val="6"/>
        <w:tblW w:w="8592" w:type="dxa"/>
        <w:tblInd w:w="93" w:type="dxa"/>
        <w:tblLayout w:type="fixed"/>
        <w:tblCellMar>
          <w:top w:w="0" w:type="dxa"/>
          <w:left w:w="108" w:type="dxa"/>
          <w:bottom w:w="0" w:type="dxa"/>
          <w:right w:w="108" w:type="dxa"/>
        </w:tblCellMar>
      </w:tblPr>
      <w:tblGrid>
        <w:gridCol w:w="614"/>
        <w:gridCol w:w="4041"/>
        <w:gridCol w:w="2165"/>
        <w:gridCol w:w="1772"/>
      </w:tblGrid>
      <w:tr w14:paraId="316A4C94">
        <w:tblPrEx>
          <w:tblCellMar>
            <w:top w:w="0" w:type="dxa"/>
            <w:left w:w="108" w:type="dxa"/>
            <w:bottom w:w="0" w:type="dxa"/>
            <w:right w:w="108" w:type="dxa"/>
          </w:tblCellMar>
        </w:tblPrEx>
        <w:trPr>
          <w:trHeight w:val="540" w:hRule="atLeast"/>
          <w:tblHeader/>
        </w:trPr>
        <w:tc>
          <w:tcPr>
            <w:tcW w:w="614" w:type="dxa"/>
            <w:tcBorders>
              <w:top w:val="single" w:color="auto" w:sz="4" w:space="0"/>
              <w:left w:val="single" w:color="auto" w:sz="4" w:space="0"/>
              <w:bottom w:val="single" w:color="auto" w:sz="4" w:space="0"/>
              <w:right w:val="single" w:color="auto" w:sz="4" w:space="0"/>
            </w:tcBorders>
            <w:noWrap w:val="0"/>
            <w:vAlign w:val="center"/>
          </w:tcPr>
          <w:p w14:paraId="15790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cs="仿宋_GB2312"/>
                <w:spacing w:val="0"/>
                <w:sz w:val="28"/>
                <w:szCs w:val="28"/>
                <w:lang w:val="en-US" w:eastAsia="zh-CN"/>
              </w:rPr>
              <w:t>序号</w:t>
            </w:r>
          </w:p>
        </w:tc>
        <w:tc>
          <w:tcPr>
            <w:tcW w:w="4041" w:type="dxa"/>
            <w:tcBorders>
              <w:top w:val="single" w:color="auto" w:sz="4" w:space="0"/>
              <w:left w:val="nil"/>
              <w:bottom w:val="single" w:color="auto" w:sz="4" w:space="0"/>
              <w:right w:val="single" w:color="auto" w:sz="4" w:space="0"/>
            </w:tcBorders>
            <w:noWrap w:val="0"/>
            <w:vAlign w:val="center"/>
          </w:tcPr>
          <w:p w14:paraId="3D6B78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名称</w:t>
            </w:r>
          </w:p>
        </w:tc>
        <w:tc>
          <w:tcPr>
            <w:tcW w:w="2165" w:type="dxa"/>
            <w:tcBorders>
              <w:top w:val="single" w:color="auto" w:sz="4" w:space="0"/>
              <w:left w:val="nil"/>
              <w:bottom w:val="single" w:color="auto" w:sz="4" w:space="0"/>
              <w:right w:val="single" w:color="auto" w:sz="4" w:space="0"/>
            </w:tcBorders>
            <w:noWrap w:val="0"/>
            <w:vAlign w:val="center"/>
          </w:tcPr>
          <w:p w14:paraId="3BD67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制定机关</w:t>
            </w:r>
          </w:p>
        </w:tc>
        <w:tc>
          <w:tcPr>
            <w:tcW w:w="1772" w:type="dxa"/>
            <w:tcBorders>
              <w:top w:val="single" w:color="auto" w:sz="4" w:space="0"/>
              <w:left w:val="nil"/>
              <w:bottom w:val="single" w:color="auto" w:sz="4" w:space="0"/>
              <w:right w:val="single" w:color="auto" w:sz="4" w:space="0"/>
            </w:tcBorders>
            <w:noWrap w:val="0"/>
            <w:vAlign w:val="top"/>
          </w:tcPr>
          <w:p w14:paraId="436CD2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公布日期</w:t>
            </w:r>
          </w:p>
        </w:tc>
      </w:tr>
      <w:tr w14:paraId="3BFA7532">
        <w:tblPrEx>
          <w:tblCellMar>
            <w:top w:w="0" w:type="dxa"/>
            <w:left w:w="108" w:type="dxa"/>
            <w:bottom w:w="0" w:type="dxa"/>
            <w:right w:w="108" w:type="dxa"/>
          </w:tblCellMar>
        </w:tblPrEx>
        <w:trPr>
          <w:trHeight w:val="816" w:hRule="atLeast"/>
          <w:tblHeader/>
        </w:trPr>
        <w:tc>
          <w:tcPr>
            <w:tcW w:w="614" w:type="dxa"/>
            <w:tcBorders>
              <w:top w:val="nil"/>
              <w:left w:val="single" w:color="auto" w:sz="4" w:space="0"/>
              <w:bottom w:val="single" w:color="auto" w:sz="4" w:space="0"/>
              <w:right w:val="single" w:color="auto" w:sz="4" w:space="0"/>
            </w:tcBorders>
            <w:noWrap w:val="0"/>
            <w:vAlign w:val="center"/>
          </w:tcPr>
          <w:p w14:paraId="35CC5B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1</w:t>
            </w:r>
          </w:p>
        </w:tc>
        <w:tc>
          <w:tcPr>
            <w:tcW w:w="4041" w:type="dxa"/>
            <w:tcBorders>
              <w:top w:val="nil"/>
              <w:left w:val="nil"/>
              <w:bottom w:val="single" w:color="auto" w:sz="4" w:space="0"/>
              <w:right w:val="single" w:color="auto" w:sz="4" w:space="0"/>
            </w:tcBorders>
            <w:noWrap w:val="0"/>
            <w:vAlign w:val="center"/>
          </w:tcPr>
          <w:p w14:paraId="195F5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《中华人民共和国文物保护法》</w:t>
            </w:r>
          </w:p>
        </w:tc>
        <w:tc>
          <w:tcPr>
            <w:tcW w:w="2165" w:type="dxa"/>
            <w:tcBorders>
              <w:top w:val="nil"/>
              <w:left w:val="nil"/>
              <w:bottom w:val="single" w:color="auto" w:sz="4" w:space="0"/>
              <w:right w:val="single" w:color="auto" w:sz="4" w:space="0"/>
            </w:tcBorders>
            <w:noWrap w:val="0"/>
            <w:vAlign w:val="center"/>
          </w:tcPr>
          <w:p w14:paraId="1EF5A4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中华人民共和国人民代表大会</w:t>
            </w:r>
          </w:p>
        </w:tc>
        <w:tc>
          <w:tcPr>
            <w:tcW w:w="1772" w:type="dxa"/>
            <w:tcBorders>
              <w:top w:val="nil"/>
              <w:left w:val="nil"/>
              <w:bottom w:val="single" w:color="auto" w:sz="4" w:space="0"/>
              <w:right w:val="single" w:color="auto" w:sz="4" w:space="0"/>
            </w:tcBorders>
            <w:noWrap w:val="0"/>
            <w:vAlign w:val="center"/>
          </w:tcPr>
          <w:p w14:paraId="04880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微软雅黑" w:hAnsi="微软雅黑" w:eastAsia="微软雅黑" w:cs="微软雅黑"/>
                <w:i w:val="0"/>
                <w:iCs w:val="0"/>
                <w:caps w:val="0"/>
                <w:color w:val="333333"/>
                <w:spacing w:val="0"/>
                <w:sz w:val="24"/>
                <w:szCs w:val="24"/>
                <w:shd w:val="clear" w:color="auto" w:fill="FFFFFF"/>
              </w:rPr>
              <w:t>1982</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shd w:val="clear" w:color="auto" w:fill="FFFFFF"/>
              </w:rPr>
              <w:t>11</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shd w:val="clear" w:color="auto" w:fill="FFFFFF"/>
              </w:rPr>
              <w:t>19</w:t>
            </w:r>
            <w:r>
              <w:rPr>
                <w:rFonts w:hint="eastAsia" w:ascii="仿宋_GB2312" w:hAnsi="仿宋_GB2312" w:eastAsia="仿宋_GB2312" w:cs="仿宋_GB2312"/>
                <w:spacing w:val="0"/>
                <w:sz w:val="28"/>
                <w:szCs w:val="28"/>
                <w:lang w:val="en-US" w:eastAsia="zh-CN"/>
              </w:rPr>
              <w:t>（2024.11.8修订）</w:t>
            </w:r>
          </w:p>
        </w:tc>
      </w:tr>
      <w:tr w14:paraId="7D17431E">
        <w:tblPrEx>
          <w:tblCellMar>
            <w:top w:w="0" w:type="dxa"/>
            <w:left w:w="108" w:type="dxa"/>
            <w:bottom w:w="0" w:type="dxa"/>
            <w:right w:w="108" w:type="dxa"/>
          </w:tblCellMar>
        </w:tblPrEx>
        <w:trPr>
          <w:trHeight w:val="540" w:hRule="atLeast"/>
          <w:tblHeader/>
        </w:trPr>
        <w:tc>
          <w:tcPr>
            <w:tcW w:w="614" w:type="dxa"/>
            <w:tcBorders>
              <w:top w:val="nil"/>
              <w:left w:val="single" w:color="auto" w:sz="4" w:space="0"/>
              <w:bottom w:val="single" w:color="auto" w:sz="4" w:space="0"/>
              <w:right w:val="single" w:color="auto" w:sz="4" w:space="0"/>
            </w:tcBorders>
            <w:noWrap w:val="0"/>
            <w:vAlign w:val="center"/>
          </w:tcPr>
          <w:p w14:paraId="2211D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2</w:t>
            </w:r>
          </w:p>
        </w:tc>
        <w:tc>
          <w:tcPr>
            <w:tcW w:w="4041" w:type="dxa"/>
            <w:tcBorders>
              <w:top w:val="nil"/>
              <w:left w:val="nil"/>
              <w:bottom w:val="single" w:color="auto" w:sz="4" w:space="0"/>
              <w:right w:val="single" w:color="auto" w:sz="4" w:space="0"/>
            </w:tcBorders>
            <w:noWrap w:val="0"/>
            <w:vAlign w:val="center"/>
          </w:tcPr>
          <w:p w14:paraId="6D72B7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《浙江省文物保护管理条例》</w:t>
            </w:r>
          </w:p>
        </w:tc>
        <w:tc>
          <w:tcPr>
            <w:tcW w:w="2165" w:type="dxa"/>
            <w:tcBorders>
              <w:top w:val="nil"/>
              <w:left w:val="nil"/>
              <w:bottom w:val="single" w:color="auto" w:sz="4" w:space="0"/>
              <w:right w:val="single" w:color="auto" w:sz="4" w:space="0"/>
            </w:tcBorders>
            <w:noWrap w:val="0"/>
            <w:vAlign w:val="center"/>
          </w:tcPr>
          <w:p w14:paraId="7037B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浙江省人民代表大会</w:t>
            </w:r>
          </w:p>
        </w:tc>
        <w:tc>
          <w:tcPr>
            <w:tcW w:w="1772" w:type="dxa"/>
            <w:tcBorders>
              <w:top w:val="nil"/>
              <w:left w:val="nil"/>
              <w:bottom w:val="single" w:color="auto" w:sz="4" w:space="0"/>
              <w:right w:val="single" w:color="auto" w:sz="4" w:space="0"/>
            </w:tcBorders>
            <w:noWrap w:val="0"/>
            <w:vAlign w:val="center"/>
          </w:tcPr>
          <w:p w14:paraId="0743F1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2005.11.18（2014.11.28修正）</w:t>
            </w:r>
          </w:p>
        </w:tc>
      </w:tr>
      <w:tr w14:paraId="175F4430">
        <w:tblPrEx>
          <w:tblCellMar>
            <w:top w:w="0" w:type="dxa"/>
            <w:left w:w="108" w:type="dxa"/>
            <w:bottom w:w="0" w:type="dxa"/>
            <w:right w:w="108" w:type="dxa"/>
          </w:tblCellMar>
        </w:tblPrEx>
        <w:trPr>
          <w:trHeight w:val="540" w:hRule="atLeast"/>
          <w:tblHeader/>
        </w:trPr>
        <w:tc>
          <w:tcPr>
            <w:tcW w:w="614" w:type="dxa"/>
            <w:tcBorders>
              <w:top w:val="nil"/>
              <w:left w:val="single" w:color="auto" w:sz="4" w:space="0"/>
              <w:bottom w:val="single" w:color="auto" w:sz="4" w:space="0"/>
              <w:right w:val="single" w:color="auto" w:sz="4" w:space="0"/>
            </w:tcBorders>
            <w:noWrap w:val="0"/>
            <w:vAlign w:val="center"/>
          </w:tcPr>
          <w:p w14:paraId="2F9104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3</w:t>
            </w:r>
          </w:p>
        </w:tc>
        <w:tc>
          <w:tcPr>
            <w:tcW w:w="4041" w:type="dxa"/>
            <w:tcBorders>
              <w:top w:val="nil"/>
              <w:left w:val="nil"/>
              <w:bottom w:val="single" w:color="auto" w:sz="4" w:space="0"/>
              <w:right w:val="single" w:color="auto" w:sz="4" w:space="0"/>
            </w:tcBorders>
            <w:noWrap w:val="0"/>
            <w:vAlign w:val="center"/>
          </w:tcPr>
          <w:p w14:paraId="1B88D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《浙江省各级文物保护单位“四有”工作规范细则（试行）》</w:t>
            </w:r>
          </w:p>
        </w:tc>
        <w:tc>
          <w:tcPr>
            <w:tcW w:w="2165" w:type="dxa"/>
            <w:tcBorders>
              <w:top w:val="nil"/>
              <w:left w:val="nil"/>
              <w:bottom w:val="single" w:color="auto" w:sz="4" w:space="0"/>
              <w:right w:val="single" w:color="auto" w:sz="4" w:space="0"/>
            </w:tcBorders>
            <w:noWrap w:val="0"/>
            <w:vAlign w:val="center"/>
          </w:tcPr>
          <w:p w14:paraId="2A352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浙江省文物局</w:t>
            </w:r>
          </w:p>
        </w:tc>
        <w:tc>
          <w:tcPr>
            <w:tcW w:w="1772" w:type="dxa"/>
            <w:tcBorders>
              <w:top w:val="nil"/>
              <w:left w:val="nil"/>
              <w:bottom w:val="single" w:color="auto" w:sz="4" w:space="0"/>
              <w:right w:val="single" w:color="auto" w:sz="4" w:space="0"/>
            </w:tcBorders>
            <w:noWrap w:val="0"/>
            <w:vAlign w:val="center"/>
          </w:tcPr>
          <w:p w14:paraId="316CE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1990.10.10</w:t>
            </w:r>
          </w:p>
        </w:tc>
      </w:tr>
      <w:tr w14:paraId="0FD56200">
        <w:tblPrEx>
          <w:tblCellMar>
            <w:top w:w="0" w:type="dxa"/>
            <w:left w:w="108" w:type="dxa"/>
            <w:bottom w:w="0" w:type="dxa"/>
            <w:right w:w="108" w:type="dxa"/>
          </w:tblCellMar>
        </w:tblPrEx>
        <w:trPr>
          <w:trHeight w:val="1212" w:hRule="atLeast"/>
          <w:tblHeader/>
        </w:trPr>
        <w:tc>
          <w:tcPr>
            <w:tcW w:w="614" w:type="dxa"/>
            <w:tcBorders>
              <w:top w:val="nil"/>
              <w:left w:val="single" w:color="auto" w:sz="4" w:space="0"/>
              <w:bottom w:val="single" w:color="auto" w:sz="4" w:space="0"/>
              <w:right w:val="single" w:color="auto" w:sz="4" w:space="0"/>
            </w:tcBorders>
            <w:noWrap w:val="0"/>
            <w:vAlign w:val="center"/>
          </w:tcPr>
          <w:p w14:paraId="00C3E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4</w:t>
            </w:r>
          </w:p>
        </w:tc>
        <w:tc>
          <w:tcPr>
            <w:tcW w:w="4041" w:type="dxa"/>
            <w:tcBorders>
              <w:top w:val="nil"/>
              <w:left w:val="nil"/>
              <w:bottom w:val="single" w:color="auto" w:sz="4" w:space="0"/>
              <w:right w:val="single" w:color="auto" w:sz="4" w:space="0"/>
            </w:tcBorders>
            <w:noWrap w:val="0"/>
            <w:vAlign w:val="center"/>
          </w:tcPr>
          <w:p w14:paraId="5382D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《浙江省文物保护单位保护范围和建设控制地带划定办法》</w:t>
            </w:r>
          </w:p>
        </w:tc>
        <w:tc>
          <w:tcPr>
            <w:tcW w:w="2165" w:type="dxa"/>
            <w:tcBorders>
              <w:top w:val="nil"/>
              <w:left w:val="nil"/>
              <w:bottom w:val="single" w:color="auto" w:sz="4" w:space="0"/>
              <w:right w:val="single" w:color="auto" w:sz="4" w:space="0"/>
            </w:tcBorders>
            <w:noWrap w:val="0"/>
            <w:vAlign w:val="center"/>
          </w:tcPr>
          <w:p w14:paraId="03AF9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浙江省文物局</w:t>
            </w:r>
          </w:p>
          <w:p w14:paraId="593D1B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浙江省自然资源厅</w:t>
            </w:r>
          </w:p>
        </w:tc>
        <w:tc>
          <w:tcPr>
            <w:tcW w:w="1772" w:type="dxa"/>
            <w:tcBorders>
              <w:top w:val="nil"/>
              <w:left w:val="nil"/>
              <w:bottom w:val="single" w:color="auto" w:sz="4" w:space="0"/>
              <w:right w:val="single" w:color="auto" w:sz="4" w:space="0"/>
            </w:tcBorders>
            <w:noWrap w:val="0"/>
            <w:vAlign w:val="center"/>
          </w:tcPr>
          <w:p w14:paraId="74DFE7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2021.12.15</w:t>
            </w:r>
          </w:p>
        </w:tc>
      </w:tr>
    </w:tbl>
    <w:p w14:paraId="5202F12F">
      <w:pPr>
        <w:pStyle w:val="3"/>
        <w:rPr>
          <w:rFonts w:hint="default"/>
          <w:color w:val="FF0000"/>
          <w:lang w:val="en-US" w:eastAsia="zh-CN"/>
        </w:rPr>
      </w:pPr>
    </w:p>
    <w:p w14:paraId="2516E0A3"/>
    <w:sectPr>
      <w:footerReference r:id="rId3" w:type="default"/>
      <w:pgSz w:w="11906" w:h="16838"/>
      <w:pgMar w:top="2098" w:right="1474" w:bottom="1809"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99B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BAA2">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C7BAA2">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2ZhZWUzMThiNzhiYzI0Zjc2MTM2ODBlODFhYTEifQ=="/>
  </w:docVars>
  <w:rsids>
    <w:rsidRoot w:val="67E26394"/>
    <w:rsid w:val="19D86F1B"/>
    <w:rsid w:val="1B603F5C"/>
    <w:rsid w:val="23297369"/>
    <w:rsid w:val="24C048D1"/>
    <w:rsid w:val="3532475A"/>
    <w:rsid w:val="36EA3164"/>
    <w:rsid w:val="4C96531B"/>
    <w:rsid w:val="55C36AC2"/>
    <w:rsid w:val="574B60D8"/>
    <w:rsid w:val="5BE02E2A"/>
    <w:rsid w:val="67E26394"/>
    <w:rsid w:val="698F4B5F"/>
    <w:rsid w:val="79D4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autoSpaceDE w:val="0"/>
      <w:autoSpaceDN w:val="0"/>
      <w:adjustRightInd w:val="0"/>
      <w:spacing w:after="0" w:line="600" w:lineRule="atLeast"/>
      <w:ind w:firstLine="652"/>
      <w:textAlignment w:val="baseline"/>
    </w:pPr>
    <w:rPr>
      <w:rFonts w:eastAsia="仿宋_GB2312"/>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A"/>
    <w:basedOn w:val="1"/>
    <w:qFormat/>
    <w:uiPriority w:val="0"/>
    <w:pPr>
      <w:spacing w:line="520" w:lineRule="exact"/>
    </w:pPr>
    <w:rPr>
      <w:spacing w:val="0"/>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1652</Characters>
  <Lines>0</Lines>
  <Paragraphs>0</Paragraphs>
  <TotalTime>5</TotalTime>
  <ScaleCrop>false</ScaleCrop>
  <LinksUpToDate>false</LinksUpToDate>
  <CharactersWithSpaces>1654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2024-10-28T03:01:00Z</dcterms:created>
  <dc:creator>xzy</dc:creator>
  <cp:lastModifiedBy>LLLing</cp:lastModifiedBy>
  <dcterms:modified xsi:type="dcterms:W3CDTF">2025-03-07T00:50:21Z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11F3BBE8333D401081C65F0206A7EE32_11</vt:lpwstr>
  </property>
  <property fmtid="{D5CDD505-2E9C-101B-9397-08002B2CF9AE}" pid="4" name="KSOTemplateDocerSaveRecord">
    <vt:lpwstr>eyJoZGlkIjoiMTg0ZjQwNjY4N2JhOGRlNTJkMzNlZGI5M2FhMjVhOGUiLCJ1c2VySWQiOiI1MDc1MzIxMDIifQ==</vt:lpwstr>
  </property>
</Properties>
</file>