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关于设立陆生野生动物禁猎区和禁猎期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的</w:t>
      </w:r>
      <w:r>
        <w:rPr>
          <w:rFonts w:hint="eastAsia" w:ascii="方正小标宋_GBK" w:hAnsi="方正小标宋_GBK" w:eastAsia="方正小标宋_GBK" w:cs="方正小标宋_GBK"/>
          <w:sz w:val="44"/>
          <w:szCs w:val="44"/>
        </w:rPr>
        <w:t>通告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根据《中华人民共和国野生动物保护法》等法律法规，结合我市野生动物资源状况及栖息繁衍规律，经研究，确定在</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设立陆生野生动物禁猎区和禁猎期。现通告如下：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一、禁猎区和禁猎期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温州市鹿城区</w:t>
      </w:r>
      <w:r>
        <w:rPr>
          <w:rFonts w:hint="eastAsia" w:ascii="仿宋_GB2312" w:hAnsi="仿宋_GB2312" w:eastAsia="仿宋_GB2312" w:cs="仿宋_GB2312"/>
          <w:color w:val="auto"/>
          <w:sz w:val="32"/>
          <w:szCs w:val="32"/>
        </w:rPr>
        <w:t>行政区域为禁猎区，全年为禁猎期。在禁猎区、禁猎期内，禁止猎捕、杀害陆生野生动物，禁止破坏陆生野生动物生息繁衍场所及其生存环境。法律法规另有规定的除外。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二、禁猎对象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列入国家、省保护的重点保护陆生野生动物</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有重要生态、科学、社会价值的陆生野生动物。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三、禁用工具和方法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使用毒药、爆炸物、电击或者电子诱捕装置以及猎套、猎夹、捕鸟网、地枪、排铳等工具以及非人为操作并危害人畜安全的装置进行猎捕。禁止使用军用武器、射击运动枪支、气枪、自制猎枪、鸟铳以及射钉枪等工具改造成的枪械进行猎捕。禁止使用农药、麻醉药或者其他可能导致野生动物大量伤亡的制剂进行猎捕。禁止使用夜间照明行猎、歼灭性围猎、捣毁巢穴、火攻、烟熏、网捕和机动车追赶、鸟鸣音乐或高频声波引诱、猛禽猎捕、猎狗围猎、陷阱等方法进行猎捕。禁止捡蛋和掏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野生动物保护法律法规及本通告规定，非法猎捕野生动物的，由县级以上人民政府野生动物保护主管部门或者有关保护区域管理机构按照职责分工依法给予行政处罚；构成犯罪的，由公安机关依法追究刑事责任。因科学研究、种群调控、疫源疫病监测或者其他特殊情形确需猎捕野生动物的，应依法申请特许猎捕证或者狩猎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五、法律义务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任何组织和个人有保护陆生野生动物资源的义务，发现非法捕杀、买卖、贩运、走私和加工经营陆生野生动物的违法行为时，应向有关部门和机关举报或者控告。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rPr>
        <w:t>禁猎期间，因科学研究、种群调控、疫源疫病监测或者其他特殊情况确需猎捕陆生野生动物的，必须依照《中华人民共和国野生动物保护法》等有关规定申办批准手续，并按照批准的种类、数量或者限额、地点、工具、方法和期限进行猎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七、施行期限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本通告自202</w:t>
      </w:r>
      <w:r>
        <w:rPr>
          <w:rFonts w:hint="default" w:ascii="仿宋_GB2312" w:hAnsi="仿宋_GB2312" w:eastAsia="仿宋_GB2312" w:cs="仿宋_GB2312"/>
          <w:color w:val="auto"/>
          <w:sz w:val="32"/>
          <w:szCs w:val="32"/>
          <w:woUserID w:val="1"/>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woUserID w:val="1"/>
        </w:rPr>
        <w:t>9</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woUserID w:val="1"/>
        </w:rPr>
        <w:t>1</w:t>
      </w:r>
      <w:bookmarkStart w:id="0" w:name="_GoBack"/>
      <w:bookmarkEnd w:id="0"/>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i w:val="0"/>
          <w:iCs w:val="0"/>
          <w:caps w:val="0"/>
          <w:color w:val="auto"/>
          <w:spacing w:val="0"/>
          <w:sz w:val="32"/>
          <w:szCs w:val="32"/>
        </w:rPr>
        <w:t>有效期为5年。</w:t>
      </w:r>
      <w:r>
        <w:rPr>
          <w:rFonts w:hint="eastAsia" w:ascii="仿宋_GB2312" w:hAnsi="仿宋_GB2312" w:eastAsia="仿宋_GB2312" w:cs="仿宋_GB2312"/>
          <w:color w:val="auto"/>
          <w:sz w:val="32"/>
          <w:szCs w:val="32"/>
        </w:rPr>
        <w:t>如遇法律法规变动，将根据我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实际情况及时调整并重新发布。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温州市鹿城区</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月22日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2000000000000000000"/>
    <w:charset w:val="86"/>
    <w:family w:val="auto"/>
    <w:pitch w:val="default"/>
    <w:sig w:usb0="00000000" w:usb1="00000000" w:usb2="00082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B4309"/>
    <w:rsid w:val="4EDE4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9</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2025-07-22T14:46:00Z</dcterms:created>
  <dc:creator>Administrator</dc:creator>
  <cp:lastModifiedBy>吴豪</cp:lastModifiedBy>
  <dcterms:modified xsi:type="dcterms:W3CDTF">2025-07-22T15:05:41Z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eyJoZGlkIjoiNmQwYjE0MWUyMjA0YzJlNGMyMWY4ZWRkNWZmMzE0OTIiLCJ1c2VySWQiOiI2MDIzNDAwMDgifQ==</vt:lpwstr>
  </property>
  <property fmtid="{D5CDD505-2E9C-101B-9397-08002B2CF9AE}" pid="4" name="ICV">
    <vt:lpwstr>810F54541E9844ABB47CD3DB7735CB3B_13</vt:lpwstr>
  </property>
</Properties>
</file>